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FC80" w14:textId="77777777" w:rsidR="00EA728F" w:rsidRDefault="00940179" w:rsidP="004A518B">
      <w:pPr>
        <w:spacing w:after="678" w:line="259" w:lineRule="auto"/>
        <w:jc w:val="left"/>
      </w:pPr>
      <w:r>
        <w:rPr>
          <w:sz w:val="20"/>
        </w:rPr>
        <w:t xml:space="preserve"> </w:t>
      </w:r>
    </w:p>
    <w:p w14:paraId="3EADA31A" w14:textId="77777777" w:rsidR="00EA728F" w:rsidRDefault="00940179">
      <w:pPr>
        <w:spacing w:after="171" w:line="259" w:lineRule="auto"/>
        <w:ind w:left="278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656E5CD" w14:textId="77777777" w:rsidR="00EA728F" w:rsidRDefault="00940179">
      <w:pPr>
        <w:tabs>
          <w:tab w:val="center" w:pos="5340"/>
          <w:tab w:val="center" w:pos="7049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sz w:val="32"/>
          <w:u w:val="single" w:color="000000"/>
        </w:rPr>
        <w:t>Job Description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233" w:type="dxa"/>
        <w:tblInd w:w="278" w:type="dxa"/>
        <w:tblLook w:val="04A0" w:firstRow="1" w:lastRow="0" w:firstColumn="1" w:lastColumn="0" w:noHBand="0" w:noVBand="1"/>
      </w:tblPr>
      <w:tblGrid>
        <w:gridCol w:w="2160"/>
        <w:gridCol w:w="8073"/>
      </w:tblGrid>
      <w:tr w:rsidR="00EA728F" w14:paraId="1ADF267F" w14:textId="77777777">
        <w:trPr>
          <w:trHeight w:val="3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BABCA4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32"/>
              </w:rPr>
              <w:t xml:space="preserve"> 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0CE3D13F" w14:textId="77777777" w:rsidR="00EA728F" w:rsidRDefault="00EA728F">
            <w:pPr>
              <w:spacing w:after="160" w:line="259" w:lineRule="auto"/>
              <w:ind w:left="0" w:firstLine="0"/>
              <w:jc w:val="left"/>
            </w:pPr>
          </w:p>
        </w:tc>
      </w:tr>
      <w:tr w:rsidR="00EA728F" w14:paraId="6FD093AB" w14:textId="77777777">
        <w:trPr>
          <w:trHeight w:val="6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D489FC" w14:textId="77777777" w:rsidR="00EA728F" w:rsidRDefault="00940179">
            <w:pPr>
              <w:spacing w:after="0" w:line="259" w:lineRule="auto"/>
              <w:ind w:left="113" w:firstLine="0"/>
              <w:jc w:val="left"/>
            </w:pPr>
            <w:r>
              <w:t xml:space="preserve">POST TITLE: 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5DBE7D0F" w14:textId="77777777" w:rsidR="00EA728F" w:rsidRDefault="00940179" w:rsidP="000933AD">
            <w:pPr>
              <w:spacing w:after="0" w:line="259" w:lineRule="auto"/>
              <w:ind w:left="0" w:firstLine="0"/>
              <w:jc w:val="left"/>
            </w:pPr>
            <w:r>
              <w:t xml:space="preserve"> Executive Headteacher </w:t>
            </w:r>
          </w:p>
        </w:tc>
      </w:tr>
      <w:tr w:rsidR="00EA728F" w14:paraId="433605D4" w14:textId="77777777">
        <w:trPr>
          <w:trHeight w:val="56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048D" w14:textId="77777777" w:rsidR="00EA728F" w:rsidRDefault="00940179">
            <w:pPr>
              <w:spacing w:after="0" w:line="259" w:lineRule="auto"/>
              <w:ind w:left="113" w:firstLine="0"/>
              <w:jc w:val="left"/>
            </w:pPr>
            <w:r>
              <w:t xml:space="preserve">LOCATION: 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71C3" w14:textId="77777777" w:rsidR="00EA728F" w:rsidRDefault="000933AD" w:rsidP="000933AD">
            <w:pPr>
              <w:spacing w:after="0" w:line="259" w:lineRule="auto"/>
              <w:ind w:left="0" w:firstLine="0"/>
              <w:jc w:val="left"/>
            </w:pPr>
            <w:r>
              <w:t>Copley and New Road Primary Schools</w:t>
            </w:r>
            <w:r w:rsidR="00940179">
              <w:t xml:space="preserve"> </w:t>
            </w:r>
          </w:p>
        </w:tc>
      </w:tr>
      <w:tr w:rsidR="00EA728F" w14:paraId="7440EF85" w14:textId="77777777">
        <w:trPr>
          <w:trHeight w:val="124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A7481" w14:textId="77777777" w:rsidR="00EA728F" w:rsidRDefault="00940179">
            <w:pPr>
              <w:spacing w:after="454" w:line="259" w:lineRule="auto"/>
              <w:ind w:left="113" w:firstLine="0"/>
              <w:jc w:val="left"/>
            </w:pPr>
            <w:r>
              <w:t>GRADE:</w:t>
            </w:r>
            <w:r>
              <w:rPr>
                <w:b/>
              </w:rPr>
              <w:t xml:space="preserve"> </w:t>
            </w:r>
          </w:p>
          <w:p w14:paraId="7CA42E35" w14:textId="77777777" w:rsidR="00EA728F" w:rsidRDefault="00940179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418DB40B" w14:textId="26F2BDA2" w:rsidR="00EA728F" w:rsidRDefault="004A518B" w:rsidP="004A518B">
            <w:pPr>
              <w:spacing w:after="0" w:line="259" w:lineRule="auto"/>
              <w:ind w:left="0" w:firstLine="0"/>
              <w:jc w:val="left"/>
            </w:pPr>
            <w:r>
              <w:t>L18</w:t>
            </w:r>
            <w:r w:rsidR="00940179">
              <w:t>–</w:t>
            </w:r>
            <w:r w:rsidR="000933AD">
              <w:t xml:space="preserve"> L24 </w:t>
            </w:r>
            <w:r w:rsidR="00940179">
              <w:rPr>
                <w:b/>
              </w:rPr>
              <w:t xml:space="preserve"> </w:t>
            </w:r>
          </w:p>
        </w:tc>
      </w:tr>
      <w:tr w:rsidR="00EA728F" w14:paraId="21597E3B" w14:textId="7777777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31C63C" w14:textId="77777777" w:rsidR="00EA728F" w:rsidRDefault="00940179">
            <w:pPr>
              <w:spacing w:after="0" w:line="259" w:lineRule="auto"/>
              <w:ind w:left="113" w:firstLine="0"/>
              <w:jc w:val="left"/>
            </w:pPr>
            <w:r>
              <w:t xml:space="preserve">RESPONSIBLE TO: 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628EF4FD" w14:textId="77777777" w:rsidR="00EA728F" w:rsidRDefault="000933AD">
            <w:pPr>
              <w:spacing w:after="0" w:line="259" w:lineRule="auto"/>
              <w:ind w:left="113" w:firstLine="0"/>
              <w:jc w:val="left"/>
            </w:pPr>
            <w:r>
              <w:t>Federation</w:t>
            </w:r>
            <w:r w:rsidR="00940179">
              <w:t xml:space="preserve"> Governing Body </w:t>
            </w:r>
          </w:p>
        </w:tc>
      </w:tr>
    </w:tbl>
    <w:p w14:paraId="014C5BA1" w14:textId="77777777" w:rsidR="00EA728F" w:rsidRDefault="00EA728F">
      <w:pPr>
        <w:pStyle w:val="Heading1"/>
      </w:pPr>
    </w:p>
    <w:p w14:paraId="6963D9D2" w14:textId="77777777" w:rsidR="00EA728F" w:rsidRDefault="00940179">
      <w:pPr>
        <w:spacing w:after="36" w:line="259" w:lineRule="auto"/>
        <w:ind w:left="278" w:firstLine="0"/>
        <w:jc w:val="left"/>
      </w:pPr>
      <w:r>
        <w:t xml:space="preserve"> </w:t>
      </w:r>
    </w:p>
    <w:p w14:paraId="36A83F2F" w14:textId="77777777" w:rsidR="00EA728F" w:rsidRDefault="00940179">
      <w:pPr>
        <w:spacing w:after="0" w:line="259" w:lineRule="auto"/>
        <w:ind w:left="278" w:firstLine="0"/>
        <w:jc w:val="left"/>
      </w:pPr>
      <w:r>
        <w:rPr>
          <w:sz w:val="30"/>
        </w:rPr>
        <w:t xml:space="preserve"> </w:t>
      </w:r>
    </w:p>
    <w:p w14:paraId="6F8CB09C" w14:textId="77777777" w:rsidR="00EA728F" w:rsidRDefault="00940179">
      <w:pPr>
        <w:spacing w:after="156" w:line="259" w:lineRule="auto"/>
        <w:ind w:left="386"/>
        <w:jc w:val="left"/>
      </w:pPr>
      <w:r>
        <w:rPr>
          <w:b/>
        </w:rPr>
        <w:t>Job purpose including main duties and responsibilities:</w:t>
      </w:r>
      <w:r>
        <w:t xml:space="preserve"> </w:t>
      </w:r>
    </w:p>
    <w:p w14:paraId="036035E7" w14:textId="77777777" w:rsidR="00EA728F" w:rsidRDefault="00940179">
      <w:pPr>
        <w:spacing w:after="230"/>
        <w:ind w:right="10"/>
      </w:pPr>
      <w:r>
        <w:t xml:space="preserve">In addition to the Conditions of Employment for Headteachers laid down in the most recent version of the School Teachers’ Pay and Conditions Document: </w:t>
      </w:r>
      <w:r>
        <w:rPr>
          <w:b/>
        </w:rPr>
        <w:t>To provide strategic leadership and hold overall accountability for direction, standards achieved and quality in order to:</w:t>
      </w:r>
      <w:r>
        <w:t xml:space="preserve"> </w:t>
      </w:r>
    </w:p>
    <w:p w14:paraId="1D00A1AE" w14:textId="77777777" w:rsidR="00EA728F" w:rsidRDefault="00940179">
      <w:pPr>
        <w:numPr>
          <w:ilvl w:val="0"/>
          <w:numId w:val="1"/>
        </w:numPr>
        <w:ind w:right="10" w:hanging="396"/>
      </w:pPr>
      <w:r>
        <w:t xml:space="preserve">with governors (individual and collective), provide the </w:t>
      </w:r>
      <w:r w:rsidR="000933AD">
        <w:t xml:space="preserve">strategic </w:t>
      </w:r>
      <w:r>
        <w:t xml:space="preserve">leadership and management which enables </w:t>
      </w:r>
      <w:r w:rsidR="000933AD">
        <w:t xml:space="preserve">Copley and New Road Primary schools </w:t>
      </w:r>
      <w:r>
        <w:t xml:space="preserve">to give every pupil high quality education and which promotes the highest possible standards of achievement and well-being; </w:t>
      </w:r>
    </w:p>
    <w:p w14:paraId="3C4763FB" w14:textId="77777777" w:rsidR="00EA728F" w:rsidRDefault="00940179">
      <w:pPr>
        <w:numPr>
          <w:ilvl w:val="0"/>
          <w:numId w:val="1"/>
        </w:numPr>
        <w:ind w:right="10" w:hanging="396"/>
      </w:pPr>
      <w:r>
        <w:t>secure the</w:t>
      </w:r>
      <w:r w:rsidR="000933AD">
        <w:t xml:space="preserve"> long-term success of the two schools </w:t>
      </w:r>
      <w:r>
        <w:t xml:space="preserve"> by maximising the skills and resources held across the two schools; </w:t>
      </w:r>
    </w:p>
    <w:p w14:paraId="19D370DF" w14:textId="77777777" w:rsidR="00EA728F" w:rsidRDefault="000933AD">
      <w:pPr>
        <w:numPr>
          <w:ilvl w:val="0"/>
          <w:numId w:val="1"/>
        </w:numPr>
        <w:spacing w:after="0"/>
        <w:ind w:right="10" w:hanging="396"/>
      </w:pPr>
      <w:r>
        <w:t xml:space="preserve">build </w:t>
      </w:r>
      <w:r w:rsidR="00940179">
        <w:t xml:space="preserve">system-wide leadership capacity at all levels through actively developing strategic governance, staffing structures and roles and responsibilities. </w:t>
      </w:r>
    </w:p>
    <w:p w14:paraId="5F9DE8EF" w14:textId="77777777" w:rsidR="00EA728F" w:rsidRDefault="00940179">
      <w:pPr>
        <w:spacing w:after="0" w:line="259" w:lineRule="auto"/>
        <w:ind w:left="278" w:firstLine="0"/>
        <w:jc w:val="left"/>
      </w:pPr>
      <w:r>
        <w:rPr>
          <w:sz w:val="23"/>
        </w:rPr>
        <w:t xml:space="preserve"> </w:t>
      </w:r>
    </w:p>
    <w:p w14:paraId="47FE156E" w14:textId="77777777" w:rsidR="00EA728F" w:rsidRDefault="00EA728F">
      <w:pPr>
        <w:spacing w:after="156" w:line="259" w:lineRule="auto"/>
        <w:ind w:left="278" w:firstLine="0"/>
        <w:jc w:val="left"/>
      </w:pPr>
    </w:p>
    <w:p w14:paraId="7988F96B" w14:textId="77777777" w:rsidR="00EA728F" w:rsidRDefault="00940179">
      <w:pPr>
        <w:spacing w:after="224" w:line="259" w:lineRule="auto"/>
        <w:ind w:left="386"/>
        <w:jc w:val="left"/>
      </w:pPr>
      <w:r>
        <w:rPr>
          <w:b/>
        </w:rPr>
        <w:t>Key accountabilities:</w:t>
      </w:r>
      <w:r>
        <w:t xml:space="preserve"> </w:t>
      </w:r>
    </w:p>
    <w:p w14:paraId="62EB0FDD" w14:textId="02DD03A5" w:rsidR="004A518B" w:rsidRDefault="00940179" w:rsidP="004A518B">
      <w:pPr>
        <w:pStyle w:val="Heading2"/>
        <w:numPr>
          <w:ilvl w:val="0"/>
          <w:numId w:val="8"/>
        </w:numPr>
        <w:tabs>
          <w:tab w:val="center" w:pos="483"/>
          <w:tab w:val="center" w:pos="2936"/>
        </w:tabs>
      </w:pPr>
      <w:r>
        <w:t>Cre</w:t>
      </w:r>
      <w:r w:rsidR="004A518B">
        <w:t>ating the future of the schools</w:t>
      </w:r>
    </w:p>
    <w:p w14:paraId="73E1726E" w14:textId="77777777" w:rsidR="004A518B" w:rsidRPr="004A518B" w:rsidRDefault="004A518B" w:rsidP="004A518B"/>
    <w:p w14:paraId="18272715" w14:textId="52AC13CF" w:rsidR="00EA728F" w:rsidRPr="004A518B" w:rsidRDefault="00940179" w:rsidP="004A518B">
      <w:pPr>
        <w:pStyle w:val="Heading2"/>
        <w:numPr>
          <w:ilvl w:val="0"/>
          <w:numId w:val="2"/>
        </w:numPr>
        <w:tabs>
          <w:tab w:val="center" w:pos="483"/>
          <w:tab w:val="center" w:pos="2936"/>
        </w:tabs>
        <w:rPr>
          <w:b w:val="0"/>
        </w:rPr>
      </w:pPr>
      <w:r w:rsidRPr="004A518B">
        <w:rPr>
          <w:b w:val="0"/>
        </w:rPr>
        <w:t xml:space="preserve">work with governors </w:t>
      </w:r>
      <w:r w:rsidR="000933AD" w:rsidRPr="004A518B">
        <w:rPr>
          <w:b w:val="0"/>
        </w:rPr>
        <w:t xml:space="preserve">and the Headteachers of both schools </w:t>
      </w:r>
      <w:r w:rsidRPr="004A518B">
        <w:rPr>
          <w:b w:val="0"/>
        </w:rPr>
        <w:t>to create a st</w:t>
      </w:r>
      <w:r w:rsidR="000933AD" w:rsidRPr="004A518B">
        <w:rPr>
          <w:b w:val="0"/>
        </w:rPr>
        <w:t>rategic vision for the Federation;</w:t>
      </w:r>
    </w:p>
    <w:p w14:paraId="31130C93" w14:textId="77777777" w:rsidR="00EA728F" w:rsidRDefault="00940179">
      <w:pPr>
        <w:numPr>
          <w:ilvl w:val="0"/>
          <w:numId w:val="2"/>
        </w:numPr>
        <w:ind w:right="10" w:hanging="360"/>
      </w:pPr>
      <w:r>
        <w:t xml:space="preserve">motivate others to create a shared learning culture and positive climate through distribution of leadership through teams and individuals; </w:t>
      </w:r>
    </w:p>
    <w:p w14:paraId="42D622DE" w14:textId="77777777" w:rsidR="00EA728F" w:rsidRDefault="00940179">
      <w:pPr>
        <w:numPr>
          <w:ilvl w:val="0"/>
          <w:numId w:val="2"/>
        </w:numPr>
        <w:spacing w:after="73"/>
        <w:ind w:right="10" w:hanging="360"/>
      </w:pPr>
      <w:r>
        <w:t xml:space="preserve">translate the vision into agreed objectives and operational plans; </w:t>
      </w:r>
    </w:p>
    <w:p w14:paraId="2C0472B8" w14:textId="77777777" w:rsidR="00EA728F" w:rsidRDefault="000933AD">
      <w:pPr>
        <w:numPr>
          <w:ilvl w:val="0"/>
          <w:numId w:val="2"/>
        </w:numPr>
        <w:ind w:right="10" w:hanging="360"/>
      </w:pPr>
      <w:r>
        <w:t>develop</w:t>
      </w:r>
      <w:r w:rsidR="00940179">
        <w:t xml:space="preserve"> structures </w:t>
      </w:r>
      <w:r>
        <w:t xml:space="preserve">and opportunities </w:t>
      </w:r>
      <w:r w:rsidR="00940179">
        <w:t xml:space="preserve">to maximise and deploy both resources and expertise to raise achievement across </w:t>
      </w:r>
      <w:r>
        <w:t>both schools;</w:t>
      </w:r>
    </w:p>
    <w:p w14:paraId="41B1CF0A" w14:textId="77777777" w:rsidR="00EA728F" w:rsidRDefault="00940179">
      <w:pPr>
        <w:numPr>
          <w:ilvl w:val="0"/>
          <w:numId w:val="2"/>
        </w:numPr>
        <w:ind w:right="10" w:hanging="360"/>
      </w:pPr>
      <w:r>
        <w:t xml:space="preserve">build capacity to support </w:t>
      </w:r>
      <w:r w:rsidR="000933AD">
        <w:t>solid succession for key roles within the federation including the governing body.</w:t>
      </w:r>
    </w:p>
    <w:p w14:paraId="5D609670" w14:textId="77777777" w:rsidR="00EA728F" w:rsidRDefault="00940179">
      <w:pPr>
        <w:numPr>
          <w:ilvl w:val="0"/>
          <w:numId w:val="2"/>
        </w:numPr>
        <w:ind w:right="10" w:hanging="360"/>
      </w:pPr>
      <w:r>
        <w:lastRenderedPageBreak/>
        <w:t>build in regular</w:t>
      </w:r>
      <w:r w:rsidR="000933AD">
        <w:t xml:space="preserve"> opportunities for cross-federation</w:t>
      </w:r>
      <w:r>
        <w:t xml:space="preserve"> and cross-leadership working to maximise strengths and develop further joint working. </w:t>
      </w:r>
    </w:p>
    <w:p w14:paraId="5D781E6D" w14:textId="77777777" w:rsidR="00892C82" w:rsidRDefault="00892C82">
      <w:pPr>
        <w:numPr>
          <w:ilvl w:val="0"/>
          <w:numId w:val="2"/>
        </w:numPr>
        <w:ind w:right="10" w:hanging="360"/>
      </w:pPr>
      <w:r>
        <w:t xml:space="preserve">to ensure the financial stability of both schools through creative and innovative fund raising initiatives. </w:t>
      </w:r>
    </w:p>
    <w:p w14:paraId="64343056" w14:textId="77777777" w:rsidR="00EA728F" w:rsidRDefault="00940179">
      <w:pPr>
        <w:spacing w:after="690" w:line="259" w:lineRule="auto"/>
        <w:ind w:left="278" w:firstLine="0"/>
        <w:jc w:val="left"/>
      </w:pPr>
      <w:r>
        <w:rPr>
          <w:sz w:val="20"/>
        </w:rPr>
        <w:t xml:space="preserve"> </w:t>
      </w:r>
    </w:p>
    <w:p w14:paraId="412F2CEE" w14:textId="77777777" w:rsidR="00EA728F" w:rsidRDefault="00940179">
      <w:pPr>
        <w:spacing w:after="0" w:line="259" w:lineRule="auto"/>
        <w:ind w:left="278" w:firstLine="0"/>
        <w:jc w:val="left"/>
      </w:pPr>
      <w:r>
        <w:rPr>
          <w:sz w:val="20"/>
        </w:rPr>
        <w:t xml:space="preserve"> </w:t>
      </w:r>
    </w:p>
    <w:p w14:paraId="49DB908F" w14:textId="77777777" w:rsidR="00EA728F" w:rsidRDefault="00940179">
      <w:pPr>
        <w:spacing w:after="0" w:line="259" w:lineRule="auto"/>
        <w:ind w:left="278" w:firstLine="0"/>
        <w:jc w:val="left"/>
      </w:pPr>
      <w:r>
        <w:rPr>
          <w:sz w:val="20"/>
        </w:rPr>
        <w:t xml:space="preserve"> </w:t>
      </w:r>
    </w:p>
    <w:p w14:paraId="07459F96" w14:textId="77777777" w:rsidR="00EA728F" w:rsidRDefault="00940179">
      <w:pPr>
        <w:spacing w:after="166" w:line="259" w:lineRule="auto"/>
        <w:ind w:left="278" w:firstLine="0"/>
        <w:jc w:val="left"/>
      </w:pPr>
      <w:r>
        <w:rPr>
          <w:sz w:val="17"/>
        </w:rPr>
        <w:t xml:space="preserve"> </w:t>
      </w:r>
    </w:p>
    <w:p w14:paraId="1507E49C" w14:textId="77777777" w:rsidR="00EA728F" w:rsidRDefault="00940179">
      <w:pPr>
        <w:pStyle w:val="Heading2"/>
        <w:tabs>
          <w:tab w:val="center" w:pos="483"/>
          <w:tab w:val="center" w:pos="4925"/>
        </w:tabs>
        <w:ind w:left="0" w:firstLine="0"/>
      </w:pPr>
      <w:r>
        <w:rPr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Leading teaching and learning/outcomes and standar</w:t>
      </w:r>
      <w:r w:rsidR="000933AD">
        <w:t>ds across the Federation</w:t>
      </w:r>
    </w:p>
    <w:p w14:paraId="6AD9E11A" w14:textId="77777777" w:rsidR="00EA728F" w:rsidRDefault="00940179">
      <w:pPr>
        <w:numPr>
          <w:ilvl w:val="0"/>
          <w:numId w:val="3"/>
        </w:numPr>
        <w:ind w:right="10" w:hanging="360"/>
      </w:pPr>
      <w:r>
        <w:t xml:space="preserve">ensure the continuous and consistent focus on pupils’ achievement, using data and benchmarks to monitor progress; </w:t>
      </w:r>
    </w:p>
    <w:p w14:paraId="439D97A2" w14:textId="494E1ADD" w:rsidR="00EA728F" w:rsidRDefault="000933AD">
      <w:pPr>
        <w:numPr>
          <w:ilvl w:val="0"/>
          <w:numId w:val="3"/>
        </w:numPr>
        <w:ind w:right="10" w:hanging="360"/>
      </w:pPr>
      <w:r>
        <w:t>ensure there is a consistency of quality first teaching across the federation;</w:t>
      </w:r>
    </w:p>
    <w:p w14:paraId="0FCEFEFE" w14:textId="77777777" w:rsidR="00EA728F" w:rsidRDefault="00940179">
      <w:pPr>
        <w:numPr>
          <w:ilvl w:val="0"/>
          <w:numId w:val="3"/>
        </w:numPr>
        <w:spacing w:after="71"/>
        <w:ind w:right="10" w:hanging="360"/>
      </w:pPr>
      <w:r>
        <w:t xml:space="preserve">establish creative, responsive and effective approaches to learning and teaching; </w:t>
      </w:r>
    </w:p>
    <w:p w14:paraId="13190149" w14:textId="227DFA24" w:rsidR="00EA728F" w:rsidRDefault="00940179">
      <w:pPr>
        <w:numPr>
          <w:ilvl w:val="0"/>
          <w:numId w:val="3"/>
        </w:numPr>
        <w:spacing w:after="71"/>
        <w:ind w:right="10" w:hanging="360"/>
      </w:pPr>
      <w:r>
        <w:t>set high expectations and set stretch</w:t>
      </w:r>
      <w:r w:rsidR="00F5356D">
        <w:t xml:space="preserve">ing targets for </w:t>
      </w:r>
      <w:bookmarkStart w:id="0" w:name="_GoBack"/>
      <w:bookmarkEnd w:id="0"/>
      <w:r w:rsidR="000933AD">
        <w:t>each school</w:t>
      </w:r>
      <w:r>
        <w:t xml:space="preserve"> community; </w:t>
      </w:r>
    </w:p>
    <w:p w14:paraId="41530B09" w14:textId="77777777" w:rsidR="00EA728F" w:rsidRDefault="00940179">
      <w:pPr>
        <w:numPr>
          <w:ilvl w:val="0"/>
          <w:numId w:val="3"/>
        </w:numPr>
        <w:spacing w:after="71"/>
        <w:ind w:right="10" w:hanging="360"/>
      </w:pPr>
      <w:r>
        <w:t>moni</w:t>
      </w:r>
      <w:r w:rsidR="000933AD">
        <w:t>tor, evaluate and review Federation</w:t>
      </w:r>
      <w:r>
        <w:t xml:space="preserve"> practices</w:t>
      </w:r>
      <w:r w:rsidR="000933AD">
        <w:t xml:space="preserve"> and policies </w:t>
      </w:r>
      <w:r>
        <w:t xml:space="preserve"> and promote improvement strategies; </w:t>
      </w:r>
    </w:p>
    <w:p w14:paraId="29DB36FB" w14:textId="77777777" w:rsidR="00EA728F" w:rsidRDefault="00940179">
      <w:pPr>
        <w:numPr>
          <w:ilvl w:val="0"/>
          <w:numId w:val="3"/>
        </w:numPr>
        <w:spacing w:after="7"/>
        <w:ind w:right="10" w:hanging="360"/>
      </w:pPr>
      <w:r>
        <w:t>robustly tackle under-performance at</w:t>
      </w:r>
      <w:r w:rsidR="000933AD">
        <w:t xml:space="preserve"> all levels across the Federation</w:t>
      </w:r>
      <w:r>
        <w:t xml:space="preserve">. </w:t>
      </w:r>
    </w:p>
    <w:p w14:paraId="59D90570" w14:textId="77777777" w:rsidR="00EA728F" w:rsidRDefault="00940179">
      <w:pPr>
        <w:spacing w:after="222" w:line="259" w:lineRule="auto"/>
        <w:ind w:left="278" w:firstLine="0"/>
        <w:jc w:val="left"/>
      </w:pPr>
      <w:r>
        <w:t xml:space="preserve"> </w:t>
      </w:r>
    </w:p>
    <w:p w14:paraId="75B273C0" w14:textId="77777777" w:rsidR="00EA728F" w:rsidRDefault="00940179">
      <w:pPr>
        <w:pStyle w:val="Heading2"/>
        <w:tabs>
          <w:tab w:val="center" w:pos="483"/>
          <w:tab w:val="center" w:pos="3097"/>
        </w:tabs>
        <w:ind w:left="0" w:firstLine="0"/>
      </w:pPr>
      <w:r>
        <w:rPr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Developing self and working with others</w:t>
      </w:r>
      <w:r>
        <w:rPr>
          <w:b w:val="0"/>
        </w:rPr>
        <w:t xml:space="preserve"> </w:t>
      </w:r>
    </w:p>
    <w:p w14:paraId="5A0F7353" w14:textId="77777777" w:rsidR="00EA728F" w:rsidRDefault="00940179">
      <w:pPr>
        <w:numPr>
          <w:ilvl w:val="0"/>
          <w:numId w:val="4"/>
        </w:numPr>
        <w:ind w:right="10" w:hanging="360"/>
      </w:pPr>
      <w:r>
        <w:t xml:space="preserve">ensure the development of, and maintain effective strategies and procedures for staff induction, professional development and performance review; </w:t>
      </w:r>
    </w:p>
    <w:p w14:paraId="1DC82A9F" w14:textId="77777777" w:rsidR="00EA728F" w:rsidRDefault="00940179">
      <w:pPr>
        <w:numPr>
          <w:ilvl w:val="0"/>
          <w:numId w:val="4"/>
        </w:numPr>
        <w:spacing w:after="71"/>
        <w:ind w:right="10" w:hanging="360"/>
      </w:pPr>
      <w:r>
        <w:t xml:space="preserve">promote and maintain a culture of high expectations for self and others; </w:t>
      </w:r>
    </w:p>
    <w:p w14:paraId="2317C5B8" w14:textId="77777777" w:rsidR="00EA728F" w:rsidRDefault="00940179">
      <w:pPr>
        <w:numPr>
          <w:ilvl w:val="0"/>
          <w:numId w:val="4"/>
        </w:numPr>
        <w:ind w:right="10" w:hanging="360"/>
      </w:pPr>
      <w:r>
        <w:t xml:space="preserve">ensure effective planning, allocation, support and evaluation of work of teams and individuals; </w:t>
      </w:r>
    </w:p>
    <w:p w14:paraId="6208E0E9" w14:textId="77777777" w:rsidR="00EA728F" w:rsidRDefault="00940179">
      <w:pPr>
        <w:numPr>
          <w:ilvl w:val="0"/>
          <w:numId w:val="4"/>
        </w:numPr>
        <w:spacing w:after="7"/>
        <w:ind w:right="10" w:hanging="360"/>
      </w:pPr>
      <w:r>
        <w:t xml:space="preserve">regularly review own practice, set personal targets and take responsibility for own development. </w:t>
      </w:r>
    </w:p>
    <w:p w14:paraId="09A925E9" w14:textId="77777777" w:rsidR="00EA728F" w:rsidRDefault="00940179">
      <w:pPr>
        <w:spacing w:after="222" w:line="259" w:lineRule="auto"/>
        <w:ind w:left="278" w:firstLine="0"/>
        <w:jc w:val="left"/>
      </w:pPr>
      <w:r>
        <w:t xml:space="preserve"> </w:t>
      </w:r>
    </w:p>
    <w:p w14:paraId="39201843" w14:textId="77777777" w:rsidR="00EA728F" w:rsidRDefault="00940179">
      <w:pPr>
        <w:pStyle w:val="Heading2"/>
        <w:tabs>
          <w:tab w:val="center" w:pos="483"/>
          <w:tab w:val="center" w:pos="2433"/>
        </w:tabs>
        <w:ind w:left="0" w:firstLine="0"/>
      </w:pPr>
      <w:r>
        <w:rPr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Managing the organisation</w:t>
      </w:r>
      <w:r>
        <w:rPr>
          <w:b w:val="0"/>
        </w:rPr>
        <w:t xml:space="preserve"> </w:t>
      </w:r>
    </w:p>
    <w:p w14:paraId="1F4F9A28" w14:textId="77777777" w:rsidR="00EA728F" w:rsidRDefault="00940179">
      <w:pPr>
        <w:numPr>
          <w:ilvl w:val="0"/>
          <w:numId w:val="5"/>
        </w:numPr>
        <w:ind w:right="10" w:hanging="360"/>
      </w:pPr>
      <w:r>
        <w:t xml:space="preserve">ensure the ongoing development of an organisational structure which enables effective and efficient operations; </w:t>
      </w:r>
    </w:p>
    <w:p w14:paraId="4BD9C5E0" w14:textId="77777777" w:rsidR="00EA728F" w:rsidRDefault="00940179">
      <w:pPr>
        <w:numPr>
          <w:ilvl w:val="0"/>
          <w:numId w:val="5"/>
        </w:numPr>
        <w:ind w:right="10" w:hanging="360"/>
      </w:pPr>
      <w:r>
        <w:t xml:space="preserve">ensure evidence-based improvement plans and policies to promote continuous improvement; </w:t>
      </w:r>
    </w:p>
    <w:p w14:paraId="7C88F7F1" w14:textId="77777777" w:rsidR="00EA728F" w:rsidRDefault="000933AD">
      <w:pPr>
        <w:numPr>
          <w:ilvl w:val="0"/>
          <w:numId w:val="5"/>
        </w:numPr>
        <w:spacing w:after="7"/>
        <w:ind w:right="10" w:hanging="360"/>
      </w:pPr>
      <w:r>
        <w:t>effectively strategically monitor</w:t>
      </w:r>
      <w:r w:rsidR="00940179">
        <w:t xml:space="preserve"> the human, financial and physical resources of the </w:t>
      </w:r>
    </w:p>
    <w:p w14:paraId="2D9CC306" w14:textId="77777777" w:rsidR="00EA728F" w:rsidRDefault="000933AD">
      <w:pPr>
        <w:ind w:left="1481" w:right="10"/>
      </w:pPr>
      <w:r>
        <w:t>Federation</w:t>
      </w:r>
      <w:r w:rsidR="00940179">
        <w:t xml:space="preserve">; </w:t>
      </w:r>
    </w:p>
    <w:p w14:paraId="71F29B5D" w14:textId="77777777" w:rsidR="00EA728F" w:rsidRDefault="000933AD">
      <w:pPr>
        <w:numPr>
          <w:ilvl w:val="0"/>
          <w:numId w:val="5"/>
        </w:numPr>
        <w:spacing w:after="7"/>
        <w:ind w:right="10" w:hanging="360"/>
      </w:pPr>
      <w:r>
        <w:t xml:space="preserve">support both Headteachers to </w:t>
      </w:r>
      <w:r w:rsidR="00940179">
        <w:t xml:space="preserve">recruit, retain and deploy staff appropriately. </w:t>
      </w:r>
    </w:p>
    <w:p w14:paraId="033F24FE" w14:textId="77777777" w:rsidR="00EA728F" w:rsidRDefault="00940179">
      <w:pPr>
        <w:spacing w:after="224" w:line="259" w:lineRule="auto"/>
        <w:ind w:left="278" w:firstLine="0"/>
        <w:jc w:val="left"/>
      </w:pPr>
      <w:r>
        <w:t xml:space="preserve"> </w:t>
      </w:r>
    </w:p>
    <w:p w14:paraId="287ACE76" w14:textId="77777777" w:rsidR="00EA728F" w:rsidRDefault="00940179">
      <w:pPr>
        <w:pStyle w:val="Heading2"/>
        <w:tabs>
          <w:tab w:val="center" w:pos="483"/>
          <w:tab w:val="center" w:pos="2253"/>
        </w:tabs>
        <w:ind w:left="0" w:firstLine="0"/>
      </w:pPr>
      <w:r>
        <w:rPr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Securing accountability</w:t>
      </w:r>
      <w:r>
        <w:rPr>
          <w:b w:val="0"/>
        </w:rPr>
        <w:t xml:space="preserve"> </w:t>
      </w:r>
    </w:p>
    <w:p w14:paraId="0A4F4277" w14:textId="444EEA38" w:rsidR="00EA728F" w:rsidRDefault="004A518B">
      <w:pPr>
        <w:numPr>
          <w:ilvl w:val="0"/>
          <w:numId w:val="6"/>
        </w:numPr>
        <w:spacing w:after="7"/>
        <w:ind w:right="10" w:hanging="360"/>
      </w:pPr>
      <w:r>
        <w:t xml:space="preserve">actively promote the need for </w:t>
      </w:r>
      <w:r w:rsidR="00940179">
        <w:t xml:space="preserve">everyone to work collaboratively within the </w:t>
      </w:r>
      <w:r w:rsidR="00892C82">
        <w:t>Federation</w:t>
      </w:r>
    </w:p>
    <w:p w14:paraId="1DB57F30" w14:textId="77777777" w:rsidR="00EA728F" w:rsidRDefault="00940179">
      <w:pPr>
        <w:numPr>
          <w:ilvl w:val="0"/>
          <w:numId w:val="6"/>
        </w:numPr>
        <w:ind w:right="10" w:hanging="360"/>
      </w:pPr>
      <w:r>
        <w:t xml:space="preserve">ensure individual staff accountabilities are clearly defined, understood, agreed and recorded; </w:t>
      </w:r>
    </w:p>
    <w:p w14:paraId="56DD1181" w14:textId="77777777" w:rsidR="00EA728F" w:rsidRDefault="00940179">
      <w:pPr>
        <w:numPr>
          <w:ilvl w:val="0"/>
          <w:numId w:val="6"/>
        </w:numPr>
        <w:ind w:right="10" w:hanging="360"/>
      </w:pPr>
      <w:r>
        <w:lastRenderedPageBreak/>
        <w:t xml:space="preserve">work with the Governing Body to enable it to meet </w:t>
      </w:r>
      <w:r w:rsidR="00892C82">
        <w:t>its statutory responsibilities;</w:t>
      </w:r>
      <w:r>
        <w:t xml:space="preserve"> </w:t>
      </w:r>
    </w:p>
    <w:p w14:paraId="79F55D1F" w14:textId="440453C2" w:rsidR="00EA728F" w:rsidRDefault="004A518B">
      <w:pPr>
        <w:numPr>
          <w:ilvl w:val="0"/>
          <w:numId w:val="6"/>
        </w:numPr>
        <w:spacing w:after="7"/>
        <w:ind w:right="10" w:hanging="360"/>
      </w:pPr>
      <w:r>
        <w:t xml:space="preserve">support </w:t>
      </w:r>
      <w:r w:rsidR="00892C82">
        <w:t xml:space="preserve">the headteachers to ensure </w:t>
      </w:r>
      <w:r w:rsidR="00940179">
        <w:t xml:space="preserve"> every individual child has access to high quality teaching and learning</w:t>
      </w:r>
      <w:r>
        <w:t xml:space="preserve"> in a safe learning environment.</w:t>
      </w:r>
    </w:p>
    <w:p w14:paraId="5502779B" w14:textId="77777777" w:rsidR="00EA728F" w:rsidRDefault="00940179">
      <w:pPr>
        <w:spacing w:after="224" w:line="259" w:lineRule="auto"/>
        <w:ind w:left="278" w:firstLine="0"/>
        <w:jc w:val="left"/>
      </w:pPr>
      <w:r>
        <w:t xml:space="preserve"> </w:t>
      </w:r>
    </w:p>
    <w:p w14:paraId="5AB34D33" w14:textId="77777777" w:rsidR="00EA728F" w:rsidRDefault="00940179">
      <w:pPr>
        <w:pStyle w:val="Heading2"/>
        <w:tabs>
          <w:tab w:val="center" w:pos="483"/>
          <w:tab w:val="center" w:pos="2391"/>
        </w:tabs>
        <w:ind w:left="0" w:firstLine="0"/>
      </w:pPr>
      <w:r>
        <w:rPr>
          <w:b w:val="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Strengthening community</w:t>
      </w:r>
      <w:r>
        <w:rPr>
          <w:b w:val="0"/>
        </w:rPr>
        <w:t xml:space="preserve"> </w:t>
      </w:r>
    </w:p>
    <w:p w14:paraId="2BA579D7" w14:textId="77777777" w:rsidR="00EA728F" w:rsidRDefault="00940179">
      <w:pPr>
        <w:numPr>
          <w:ilvl w:val="0"/>
          <w:numId w:val="7"/>
        </w:numPr>
        <w:spacing w:after="71"/>
        <w:ind w:right="10" w:hanging="360"/>
      </w:pPr>
      <w:r>
        <w:t xml:space="preserve">create and promote positive strategies for challenging racial and other prejudice; </w:t>
      </w:r>
    </w:p>
    <w:p w14:paraId="063FFE8E" w14:textId="77777777" w:rsidR="00EA728F" w:rsidRDefault="00940179">
      <w:pPr>
        <w:numPr>
          <w:ilvl w:val="0"/>
          <w:numId w:val="7"/>
        </w:numPr>
        <w:spacing w:after="71"/>
        <w:ind w:right="10" w:hanging="360"/>
      </w:pPr>
      <w:r>
        <w:t xml:space="preserve">ensure a range of community-based learning experiences are available; </w:t>
      </w:r>
    </w:p>
    <w:p w14:paraId="60155212" w14:textId="77777777" w:rsidR="00EA728F" w:rsidRDefault="00940179">
      <w:pPr>
        <w:numPr>
          <w:ilvl w:val="0"/>
          <w:numId w:val="7"/>
        </w:numPr>
        <w:spacing w:after="71"/>
        <w:ind w:right="10" w:hanging="360"/>
      </w:pPr>
      <w:r>
        <w:t xml:space="preserve">collaborate with other agencies to ensure pupil and community needs are met; </w:t>
      </w:r>
    </w:p>
    <w:p w14:paraId="2CFA5721" w14:textId="77777777" w:rsidR="00EA728F" w:rsidRDefault="00892C82">
      <w:pPr>
        <w:numPr>
          <w:ilvl w:val="0"/>
          <w:numId w:val="7"/>
        </w:numPr>
        <w:ind w:right="10" w:hanging="360"/>
      </w:pPr>
      <w:r>
        <w:t xml:space="preserve">develop strategies </w:t>
      </w:r>
      <w:r w:rsidR="00940179">
        <w:t xml:space="preserve">to ensure strong community links are established and maintained; </w:t>
      </w:r>
    </w:p>
    <w:p w14:paraId="1AED579F" w14:textId="77777777" w:rsidR="00EA728F" w:rsidRDefault="00940179">
      <w:pPr>
        <w:numPr>
          <w:ilvl w:val="0"/>
          <w:numId w:val="7"/>
        </w:numPr>
        <w:ind w:right="10" w:hanging="360"/>
      </w:pPr>
      <w:r>
        <w:t>develop, where suitable, joint community events that pr</w:t>
      </w:r>
      <w:r w:rsidR="00892C82">
        <w:t>omote the ethos of the Federation</w:t>
      </w:r>
      <w:r>
        <w:t xml:space="preserve">. </w:t>
      </w:r>
    </w:p>
    <w:p w14:paraId="1E471EF1" w14:textId="77777777" w:rsidR="00EA728F" w:rsidRDefault="00940179">
      <w:pPr>
        <w:spacing w:after="719" w:line="259" w:lineRule="auto"/>
        <w:ind w:left="0" w:firstLine="0"/>
      </w:pPr>
      <w:r>
        <w:rPr>
          <w:sz w:val="20"/>
        </w:rPr>
        <w:t xml:space="preserve"> </w:t>
      </w:r>
    </w:p>
    <w:p w14:paraId="297AD586" w14:textId="77777777" w:rsidR="00EA728F" w:rsidRDefault="0094017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925" w:type="dxa"/>
        <w:tblInd w:w="109" w:type="dxa"/>
        <w:tblCellMar>
          <w:right w:w="125" w:type="dxa"/>
        </w:tblCellMar>
        <w:tblLook w:val="04A0" w:firstRow="1" w:lastRow="0" w:firstColumn="1" w:lastColumn="0" w:noHBand="0" w:noVBand="1"/>
      </w:tblPr>
      <w:tblGrid>
        <w:gridCol w:w="673"/>
        <w:gridCol w:w="6989"/>
        <w:gridCol w:w="1631"/>
        <w:gridCol w:w="1632"/>
      </w:tblGrid>
      <w:tr w:rsidR="00EA728F" w14:paraId="733DF397" w14:textId="77777777" w:rsidTr="00892C82">
        <w:trPr>
          <w:trHeight w:val="484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B"/>
            <w:vAlign w:val="center"/>
          </w:tcPr>
          <w:p w14:paraId="685E4494" w14:textId="77777777" w:rsidR="00EA728F" w:rsidRDefault="00940179">
            <w:pPr>
              <w:spacing w:after="0" w:line="259" w:lineRule="auto"/>
              <w:ind w:left="4242" w:firstLine="0"/>
              <w:jc w:val="left"/>
            </w:pPr>
            <w:r>
              <w:t xml:space="preserve">Person Specification Form </w:t>
            </w:r>
          </w:p>
        </w:tc>
        <w:tc>
          <w:tcPr>
            <w:tcW w:w="16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B"/>
          </w:tcPr>
          <w:p w14:paraId="0379C5E0" w14:textId="77777777" w:rsidR="00EA728F" w:rsidRDefault="00EA7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B"/>
          </w:tcPr>
          <w:p w14:paraId="71A8C943" w14:textId="77777777" w:rsidR="00EA728F" w:rsidRDefault="00EA728F">
            <w:pPr>
              <w:spacing w:after="160" w:line="259" w:lineRule="auto"/>
              <w:ind w:left="0" w:firstLine="0"/>
              <w:jc w:val="left"/>
            </w:pPr>
          </w:p>
        </w:tc>
      </w:tr>
      <w:tr w:rsidR="00EA728F" w14:paraId="39A529D7" w14:textId="77777777" w:rsidTr="00892C82">
        <w:trPr>
          <w:trHeight w:val="446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E98F" w14:textId="77777777" w:rsidR="00EA728F" w:rsidRDefault="00892C82">
            <w:pPr>
              <w:spacing w:after="0" w:line="259" w:lineRule="auto"/>
              <w:ind w:left="104" w:firstLine="0"/>
              <w:jc w:val="left"/>
            </w:pPr>
            <w:r>
              <w:t xml:space="preserve">Job title: </w:t>
            </w:r>
            <w:r w:rsidR="00940179">
              <w:t xml:space="preserve"> Executive Headteacher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2AD69C" w14:textId="77777777" w:rsidR="00EA728F" w:rsidRDefault="00940179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77F955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728F" w14:paraId="16A86A89" w14:textId="77777777" w:rsidTr="00892C82">
        <w:trPr>
          <w:trHeight w:val="581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042EF9B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t>Establis</w:t>
            </w:r>
            <w:r w:rsidR="00892C82">
              <w:t>hment or team:  Copley and New Road Federation</w:t>
            </w:r>
            <w:r>
              <w:t xml:space="preserve"> </w:t>
            </w:r>
          </w:p>
        </w:tc>
        <w:tc>
          <w:tcPr>
            <w:tcW w:w="16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EEC042" w14:textId="77777777" w:rsidR="00EA728F" w:rsidRDefault="00EA7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529199" w14:textId="77777777" w:rsidR="00EA728F" w:rsidRDefault="00EA728F">
            <w:pPr>
              <w:spacing w:after="160" w:line="259" w:lineRule="auto"/>
              <w:ind w:left="0" w:firstLine="0"/>
              <w:jc w:val="left"/>
            </w:pPr>
          </w:p>
        </w:tc>
      </w:tr>
      <w:tr w:rsidR="00EA728F" w14:paraId="7F99E469" w14:textId="77777777" w:rsidTr="00892C82">
        <w:trPr>
          <w:trHeight w:val="1531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B5FA" w14:textId="77777777" w:rsidR="00EA728F" w:rsidRDefault="00940179">
            <w:pPr>
              <w:spacing w:after="0" w:line="259" w:lineRule="auto"/>
              <w:ind w:left="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51181B" w14:textId="77777777" w:rsidR="00EA728F" w:rsidRDefault="00940179">
            <w:pPr>
              <w:spacing w:after="159" w:line="259" w:lineRule="auto"/>
              <w:ind w:left="129" w:firstLine="0"/>
              <w:jc w:val="center"/>
            </w:pPr>
            <w:r>
              <w:t xml:space="preserve">Requirements </w:t>
            </w:r>
          </w:p>
          <w:p w14:paraId="341686F2" w14:textId="77777777" w:rsidR="00EA728F" w:rsidRDefault="00940179">
            <w:pPr>
              <w:spacing w:after="0" w:line="259" w:lineRule="auto"/>
              <w:ind w:left="127" w:firstLine="0"/>
              <w:jc w:val="center"/>
            </w:pPr>
            <w:r>
              <w:t xml:space="preserve">(based on the job description)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43C229" w14:textId="77777777" w:rsidR="00EA728F" w:rsidRDefault="00940179">
            <w:pPr>
              <w:spacing w:after="161" w:line="259" w:lineRule="auto"/>
              <w:ind w:left="28" w:firstLine="0"/>
              <w:jc w:val="center"/>
            </w:pPr>
            <w:r>
              <w:t xml:space="preserve">Essential (E) </w:t>
            </w:r>
          </w:p>
          <w:p w14:paraId="457C8D57" w14:textId="77777777" w:rsidR="00EA728F" w:rsidRDefault="00940179">
            <w:pPr>
              <w:spacing w:after="0" w:line="259" w:lineRule="auto"/>
              <w:ind w:left="172" w:firstLine="502"/>
              <w:jc w:val="left"/>
            </w:pPr>
            <w:r>
              <w:t xml:space="preserve">or desirable (D)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56471267" w14:textId="77777777" w:rsidR="00EA728F" w:rsidRDefault="00940179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2"/>
              </w:rPr>
              <w:t>To be identified by: application form (AF), interview (I), reference (R)</w:t>
            </w:r>
            <w:r>
              <w:rPr>
                <w:sz w:val="22"/>
              </w:rPr>
              <w:t xml:space="preserve"> </w:t>
            </w:r>
          </w:p>
        </w:tc>
      </w:tr>
      <w:tr w:rsidR="00EA728F" w14:paraId="6A2BD21D" w14:textId="77777777" w:rsidTr="00892C82">
        <w:trPr>
          <w:trHeight w:val="869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DDC9F08" w14:textId="77777777" w:rsidR="00EA728F" w:rsidRDefault="00940179">
            <w:pPr>
              <w:spacing w:after="136" w:line="259" w:lineRule="auto"/>
              <w:ind w:left="104" w:firstLine="0"/>
              <w:jc w:val="left"/>
            </w:pPr>
            <w:r>
              <w:t xml:space="preserve">Qualifications </w:t>
            </w:r>
          </w:p>
          <w:p w14:paraId="23CDDEBC" w14:textId="77777777" w:rsidR="00EA728F" w:rsidRDefault="00940179">
            <w:pPr>
              <w:tabs>
                <w:tab w:val="center" w:pos="36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Qualified Teacher Status with a successful NQT year completed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BE68A32" w14:textId="77777777" w:rsidR="00EA728F" w:rsidRDefault="00940179">
            <w:pPr>
              <w:spacing w:after="177" w:line="259" w:lineRule="auto"/>
              <w:ind w:left="6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65066F9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58B2AE3" w14:textId="77777777" w:rsidR="00EA728F" w:rsidRDefault="00940179">
            <w:pPr>
              <w:spacing w:after="17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F9046F" w14:textId="77777777" w:rsidR="00EA728F" w:rsidRDefault="00940179">
            <w:pPr>
              <w:spacing w:after="0" w:line="259" w:lineRule="auto"/>
              <w:ind w:left="49" w:firstLine="0"/>
              <w:jc w:val="center"/>
            </w:pPr>
            <w:r>
              <w:t xml:space="preserve">AF </w:t>
            </w:r>
          </w:p>
        </w:tc>
      </w:tr>
      <w:tr w:rsidR="00EA728F" w14:paraId="2422EC06" w14:textId="77777777" w:rsidTr="00892C82">
        <w:trPr>
          <w:trHeight w:val="478"/>
        </w:trPr>
        <w:tc>
          <w:tcPr>
            <w:tcW w:w="76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E28A0CA" w14:textId="77777777" w:rsidR="00EA728F" w:rsidRDefault="00940179">
            <w:pPr>
              <w:tabs>
                <w:tab w:val="center" w:pos="16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Degree or equivalent </w:t>
            </w:r>
          </w:p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  <w:vAlign w:val="center"/>
          </w:tcPr>
          <w:p w14:paraId="67AD41B1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5" w:space="0" w:color="000000"/>
            </w:tcBorders>
            <w:vAlign w:val="center"/>
          </w:tcPr>
          <w:p w14:paraId="7CBE1B1C" w14:textId="77777777" w:rsidR="00EA728F" w:rsidRDefault="00940179">
            <w:pPr>
              <w:spacing w:after="0" w:line="259" w:lineRule="auto"/>
              <w:ind w:left="49" w:firstLine="0"/>
              <w:jc w:val="center"/>
            </w:pPr>
            <w:r>
              <w:t xml:space="preserve">AF </w:t>
            </w:r>
          </w:p>
        </w:tc>
      </w:tr>
      <w:tr w:rsidR="00EA728F" w14:paraId="3804AA0F" w14:textId="77777777" w:rsidTr="00892C82">
        <w:trPr>
          <w:trHeight w:val="476"/>
        </w:trPr>
        <w:tc>
          <w:tcPr>
            <w:tcW w:w="76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AC5568D" w14:textId="77777777" w:rsidR="00EA728F" w:rsidRDefault="00940179">
            <w:pPr>
              <w:tabs>
                <w:tab w:val="center" w:pos="29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National Professional Qualification of Headship </w:t>
            </w:r>
          </w:p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  <w:vAlign w:val="center"/>
          </w:tcPr>
          <w:p w14:paraId="2F965E27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D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5" w:space="0" w:color="000000"/>
            </w:tcBorders>
            <w:vAlign w:val="center"/>
          </w:tcPr>
          <w:p w14:paraId="36A6CC9E" w14:textId="77777777" w:rsidR="00EA728F" w:rsidRDefault="00940179">
            <w:pPr>
              <w:spacing w:after="0" w:line="259" w:lineRule="auto"/>
              <w:ind w:left="49" w:firstLine="0"/>
              <w:jc w:val="center"/>
            </w:pPr>
            <w:r>
              <w:t xml:space="preserve">AF </w:t>
            </w:r>
          </w:p>
        </w:tc>
      </w:tr>
      <w:tr w:rsidR="00EA728F" w14:paraId="5317AD27" w14:textId="77777777" w:rsidTr="00892C82">
        <w:trPr>
          <w:trHeight w:val="558"/>
        </w:trPr>
        <w:tc>
          <w:tcPr>
            <w:tcW w:w="76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CC111" w14:textId="77777777" w:rsidR="00EA728F" w:rsidRDefault="00940179">
            <w:pPr>
              <w:tabs>
                <w:tab w:val="center" w:pos="30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continuing professional development </w:t>
            </w:r>
          </w:p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C8764D1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133963F" w14:textId="77777777" w:rsidR="00EA728F" w:rsidRDefault="00940179">
            <w:pPr>
              <w:spacing w:after="0" w:line="259" w:lineRule="auto"/>
              <w:ind w:left="49" w:firstLine="0"/>
              <w:jc w:val="center"/>
            </w:pPr>
            <w:r>
              <w:t xml:space="preserve">AF </w:t>
            </w:r>
          </w:p>
        </w:tc>
      </w:tr>
      <w:tr w:rsidR="00EA728F" w14:paraId="658C6CC2" w14:textId="77777777" w:rsidTr="00892C82">
        <w:trPr>
          <w:trHeight w:val="444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E5A88D5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t xml:space="preserve">Experience: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nil"/>
            </w:tcBorders>
          </w:tcPr>
          <w:p w14:paraId="02404127" w14:textId="77777777" w:rsidR="00EA728F" w:rsidRDefault="00940179">
            <w:pPr>
              <w:spacing w:after="0" w:line="259" w:lineRule="auto"/>
              <w:ind w:left="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C1C2C2"/>
              <w:right w:val="single" w:sz="5" w:space="0" w:color="000000"/>
            </w:tcBorders>
          </w:tcPr>
          <w:p w14:paraId="76102C9D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728F" w14:paraId="5C541ED4" w14:textId="77777777" w:rsidTr="00892C82">
        <w:trPr>
          <w:trHeight w:val="610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7354AA2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327D01DE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>Significant experie</w:t>
            </w:r>
            <w:r w:rsidR="00892C82">
              <w:t>nce as a Headteacher (at least 4</w:t>
            </w:r>
            <w:r>
              <w:t xml:space="preserve"> years) with a sustained record of school improvement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0BD7366" w14:textId="77777777" w:rsidR="00EA728F" w:rsidRDefault="00892C82">
            <w:pPr>
              <w:spacing w:after="0" w:line="259" w:lineRule="auto"/>
              <w:ind w:left="44" w:firstLine="0"/>
              <w:jc w:val="center"/>
            </w:pPr>
            <w:r>
              <w:t>D</w:t>
            </w:r>
            <w:r w:rsidR="00940179">
              <w:t xml:space="preserve">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7F00CA0C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7EDC5428" w14:textId="77777777" w:rsidTr="00892C82">
        <w:trPr>
          <w:trHeight w:val="610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222F82C2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13B81ADB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Experience of Executive Headship and/or supporting another Headteacher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18EAF6E3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D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90E2634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4D6B7EB4" w14:textId="77777777" w:rsidTr="00892C82">
        <w:trPr>
          <w:trHeight w:val="60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6595765E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31EAED75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>Experience of developing partnership</w:t>
            </w:r>
            <w:r w:rsidR="00892C82">
              <w:t xml:space="preserve"> and learning between </w:t>
            </w:r>
            <w:r>
              <w:t xml:space="preserve">schools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1CA47E45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6D8CCB98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28E1CBA1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2FE89C3A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9BE38F0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Experience of the effective management of funding and resources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619AF6D3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10FBD9DE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5B138B64" w14:textId="77777777" w:rsidTr="00892C82">
        <w:trPr>
          <w:trHeight w:val="485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794D98E1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30EEF530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Evidence of successfully leading and sustaining educational initiatives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A40F93E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9A6B251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5D0285C3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17D75D7D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3C2A35F0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Evidence of effective appointment and personnel management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3A641480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2C7343F3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7D8E4006" w14:textId="77777777" w:rsidTr="00892C82">
        <w:trPr>
          <w:trHeight w:val="451"/>
        </w:trPr>
        <w:tc>
          <w:tcPr>
            <w:tcW w:w="7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4D2646E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t xml:space="preserve">Knowledge and understanding of: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nil"/>
            </w:tcBorders>
          </w:tcPr>
          <w:p w14:paraId="56639A97" w14:textId="77777777" w:rsidR="00EA728F" w:rsidRDefault="00940179">
            <w:pPr>
              <w:spacing w:after="0" w:line="259" w:lineRule="auto"/>
              <w:ind w:left="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C1C2C2"/>
              <w:right w:val="single" w:sz="5" w:space="0" w:color="000000"/>
            </w:tcBorders>
          </w:tcPr>
          <w:p w14:paraId="462E6966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728F" w14:paraId="6AE18F08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53B1B71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5798A23B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Statutory education frameworks, including governance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159485A8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7DD837CC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621089DB" w14:textId="77777777" w:rsidTr="00892C82">
        <w:trPr>
          <w:trHeight w:val="60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6A3924E8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2D49D3FD" w14:textId="77777777" w:rsidR="00EA728F" w:rsidRDefault="00940179">
            <w:pPr>
              <w:spacing w:after="0" w:line="259" w:lineRule="auto"/>
              <w:ind w:left="0" w:firstLine="0"/>
            </w:pPr>
            <w:r>
              <w:t>Ways to build, communicate and implement a shared visi</w:t>
            </w:r>
            <w:r w:rsidR="00892C82">
              <w:t>on across a Federation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456667B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1A640CC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42169D90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2F8575CC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2E04CCE1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Leading change, creativity and innovation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934AF4E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535F577" w14:textId="77777777" w:rsidR="00EA728F" w:rsidRDefault="00940179">
            <w:pPr>
              <w:spacing w:after="0" w:line="259" w:lineRule="auto"/>
              <w:ind w:left="42" w:firstLine="0"/>
              <w:jc w:val="center"/>
            </w:pPr>
            <w:r>
              <w:t xml:space="preserve">AF/I/R </w:t>
            </w:r>
          </w:p>
        </w:tc>
      </w:tr>
      <w:tr w:rsidR="00EA728F" w14:paraId="75C8738E" w14:textId="77777777" w:rsidTr="00892C82">
        <w:trPr>
          <w:trHeight w:val="485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78A77427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B1FEA03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New technologies, their use and creative impact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22615A05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BC73EFF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2D57118D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26061443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5244039D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>Strategies for communication, both</w:t>
            </w:r>
            <w:r w:rsidR="00892C82">
              <w:t xml:space="preserve"> within and beyond the Federation</w:t>
            </w:r>
            <w:r>
              <w:t xml:space="preserve">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164B7D7F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691A3458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47DDFB4F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0491230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E4B6540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Models of teaching and learning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7D78095C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10C1714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7381D9F0" w14:textId="77777777" w:rsidTr="00892C82">
        <w:trPr>
          <w:trHeight w:val="485"/>
        </w:trPr>
        <w:tc>
          <w:tcPr>
            <w:tcW w:w="673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29FEE383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326AE76A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Models of attendance and behaviour management </w:t>
            </w:r>
          </w:p>
        </w:tc>
        <w:tc>
          <w:tcPr>
            <w:tcW w:w="1631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4A3CAAA5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146B4D51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  <w:tr w:rsidR="00EA728F" w14:paraId="7CC01765" w14:textId="77777777" w:rsidTr="00892C82">
        <w:trPr>
          <w:trHeight w:val="48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nil"/>
            </w:tcBorders>
          </w:tcPr>
          <w:p w14:paraId="5792D142" w14:textId="77777777" w:rsidR="00EA728F" w:rsidRDefault="00940179">
            <w:pPr>
              <w:spacing w:after="0" w:line="259" w:lineRule="auto"/>
              <w:ind w:left="10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9" w:type="dxa"/>
            <w:tcBorders>
              <w:top w:val="single" w:sz="5" w:space="0" w:color="000000"/>
              <w:left w:val="nil"/>
              <w:bottom w:val="single" w:sz="5" w:space="0" w:color="C1C2C2"/>
              <w:right w:val="single" w:sz="5" w:space="0" w:color="000000"/>
            </w:tcBorders>
          </w:tcPr>
          <w:p w14:paraId="3672C198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Strategies for ensuring inclusion, diversity and access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nil"/>
            </w:tcBorders>
          </w:tcPr>
          <w:p w14:paraId="6B79BE48" w14:textId="77777777" w:rsidR="00EA728F" w:rsidRDefault="00940179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C1C2C2"/>
              <w:right w:val="single" w:sz="5" w:space="0" w:color="000000"/>
            </w:tcBorders>
          </w:tcPr>
          <w:p w14:paraId="3885B6BC" w14:textId="77777777" w:rsidR="00EA728F" w:rsidRDefault="00940179">
            <w:pPr>
              <w:spacing w:after="0" w:line="259" w:lineRule="auto"/>
              <w:ind w:left="50" w:firstLine="0"/>
              <w:jc w:val="center"/>
            </w:pPr>
            <w:r>
              <w:t xml:space="preserve">AF/I </w:t>
            </w:r>
          </w:p>
        </w:tc>
      </w:tr>
    </w:tbl>
    <w:p w14:paraId="704E7A5F" w14:textId="77777777" w:rsidR="00EA728F" w:rsidRDefault="0094017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B971F2" w14:textId="77777777" w:rsidR="00EA728F" w:rsidRDefault="0094017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5505E4" w14:textId="77777777" w:rsidR="00EA728F" w:rsidRDefault="0094017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CFBF6A" w14:textId="77777777" w:rsidR="00EA728F" w:rsidRDefault="00940179">
      <w:pPr>
        <w:spacing w:after="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D5709A" wp14:editId="5A4D80A3">
                <wp:simplePos x="0" y="0"/>
                <wp:positionH relativeFrom="page">
                  <wp:posOffset>292608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12323" name="Group 1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753" name="Rectangle 75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FAFB6" w14:textId="77777777" w:rsidR="00EA728F" w:rsidRDefault="009401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5709A" id="Group 12323" o:spid="_x0000_s1026" style="position:absolute;left:0;text-align:left;margin-left:23.05pt;margin-top:-.7pt;width:.2pt;height:1pt;z-index:25165824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">
                <v:rect id="Rectangle 753" o:spid="_x0000_s102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693FAFB6" w14:textId="77777777" w:rsidR="00EA728F" w:rsidRDefault="009401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10932" w:type="dxa"/>
        <w:tblInd w:w="107" w:type="dxa"/>
        <w:tblCellMar>
          <w:top w:w="47" w:type="dxa"/>
          <w:right w:w="243" w:type="dxa"/>
        </w:tblCellMar>
        <w:tblLook w:val="04A0" w:firstRow="1" w:lastRow="0" w:firstColumn="1" w:lastColumn="0" w:noHBand="0" w:noVBand="1"/>
      </w:tblPr>
      <w:tblGrid>
        <w:gridCol w:w="676"/>
        <w:gridCol w:w="6990"/>
        <w:gridCol w:w="1550"/>
        <w:gridCol w:w="1716"/>
      </w:tblGrid>
      <w:tr w:rsidR="00EA728F" w14:paraId="280FF7FA" w14:textId="77777777" w:rsidTr="00BF1D78">
        <w:trPr>
          <w:trHeight w:val="48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4B44B91A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267DE813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Child protection and safeguarding procedures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73CDB45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04B4D304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2A9F6D1B" w14:textId="77777777" w:rsidTr="00BF1D78">
        <w:trPr>
          <w:trHeight w:val="485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7A8FC27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78DE1ED5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>Curriculum design and managem</w:t>
            </w:r>
            <w:r w:rsidR="00892C82">
              <w:t>ent across a number of schools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C51DA32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6B2CA413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7111823D" w14:textId="77777777" w:rsidTr="00BF1D78">
        <w:trPr>
          <w:trHeight w:val="612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4129768E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6EB605F1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The self-evaluation process and its role in driving continuous improvement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80EDF04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D8E8F05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63DC88BE" w14:textId="77777777" w:rsidTr="00BF1D78">
        <w:trPr>
          <w:trHeight w:val="60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47BE4CAE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6A90860D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Strategies to promote individual, team and organisational development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5738E91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D313573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509505B0" w14:textId="77777777" w:rsidTr="00BF1D78">
        <w:trPr>
          <w:trHeight w:val="610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1E76C68E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DABEDC8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>Building and sustaining a learning communi</w:t>
            </w:r>
            <w:r w:rsidR="00892C82">
              <w:t xml:space="preserve">ty across a number of </w:t>
            </w:r>
            <w:r>
              <w:t xml:space="preserve">schools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7CDF456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1323698D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4B458D36" w14:textId="77777777" w:rsidTr="00BF1D78">
        <w:trPr>
          <w:trHeight w:val="48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00080503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EB4EFEC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The impact of change on organisation and individuals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0E65148B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6D1D782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0AE2DB5A" w14:textId="77777777" w:rsidTr="00BF1D78">
        <w:trPr>
          <w:trHeight w:val="60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46473B8A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35C3FEB1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Strategic financial planning, budgetary management and principles of best value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3B0E92CF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3922E61E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679CA432" w14:textId="77777777" w:rsidTr="00BF1D78">
        <w:trPr>
          <w:trHeight w:val="902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3C05C5FD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48960E3" w14:textId="77777777" w:rsidR="00EA728F" w:rsidRDefault="00940179">
            <w:pPr>
              <w:spacing w:after="0" w:line="259" w:lineRule="auto"/>
              <w:ind w:left="0" w:right="54" w:firstLine="0"/>
            </w:pPr>
            <w:r>
              <w:t xml:space="preserve">Legal issues </w:t>
            </w:r>
            <w:r w:rsidR="00892C82">
              <w:t xml:space="preserve">relating to managing a Federation </w:t>
            </w:r>
            <w:r>
              <w:t xml:space="preserve">including equal opportunities, race relations, disability, human rights and employment legislation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6556C678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D08D9E9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09747C6D" w14:textId="77777777" w:rsidTr="00BF1D78">
        <w:trPr>
          <w:trHeight w:val="902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7F540939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55F2C199" w14:textId="77777777" w:rsidR="00EA728F" w:rsidRDefault="00940179">
            <w:pPr>
              <w:spacing w:after="0" w:line="259" w:lineRule="auto"/>
              <w:ind w:left="0" w:right="108" w:firstLine="0"/>
            </w:pPr>
            <w:r>
              <w:t>The use of a range of tools and evidence, including performance data, to support, monitor, evaluat</w:t>
            </w:r>
            <w:r w:rsidR="00892C82">
              <w:t>e and improve aspects of the Federation,</w:t>
            </w:r>
            <w:r>
              <w:t xml:space="preserve"> including challenging poor performance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CF9E804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A46CEB2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337E81F2" w14:textId="77777777" w:rsidTr="00BF1D78">
        <w:trPr>
          <w:trHeight w:val="485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4D61B84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34EA8074" w14:textId="77777777" w:rsidR="00EA728F" w:rsidRDefault="00892C82">
            <w:pPr>
              <w:spacing w:after="0" w:line="259" w:lineRule="auto"/>
              <w:ind w:left="0" w:firstLine="0"/>
              <w:jc w:val="left"/>
            </w:pPr>
            <w:r>
              <w:t>Models of school</w:t>
            </w:r>
            <w:r w:rsidR="00940179">
              <w:t xml:space="preserve">, home, community and business partnerships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234EB264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1D1E6E69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341197D7" w14:textId="77777777" w:rsidTr="00BF1D78">
        <w:trPr>
          <w:trHeight w:val="48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174BE58D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55B21462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The work of other agencies and opportunities for collaborations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4DC5A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3FFD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4DCD4704" w14:textId="77777777" w:rsidTr="00BF1D78">
        <w:trPr>
          <w:trHeight w:val="485"/>
        </w:trPr>
        <w:tc>
          <w:tcPr>
            <w:tcW w:w="7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21FADF29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t xml:space="preserve">Leadership skills: 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304FE962" w14:textId="77777777" w:rsidR="00EA728F" w:rsidRDefault="00940179">
            <w:pPr>
              <w:spacing w:after="0" w:line="259" w:lineRule="auto"/>
              <w:ind w:left="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04B92501" w14:textId="77777777" w:rsidR="00EA728F" w:rsidRDefault="00940179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728F" w14:paraId="3022CDD2" w14:textId="77777777" w:rsidTr="00BF1D78">
        <w:trPr>
          <w:trHeight w:val="610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72A525F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DA6F243" w14:textId="77777777" w:rsidR="00EA728F" w:rsidRDefault="00940179">
            <w:pPr>
              <w:spacing w:after="0" w:line="259" w:lineRule="auto"/>
              <w:ind w:left="0" w:firstLine="0"/>
            </w:pPr>
            <w:r>
              <w:t xml:space="preserve">Ability to develop and maintain a clear vision and lead others to plan and deliver it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8A8AF75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5A600168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754E56B4" w14:textId="77777777" w:rsidTr="00BF1D78">
        <w:trPr>
          <w:trHeight w:val="48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423EBF5D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7C4036F6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Ability to articulate this vision to diverse audiences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468975F3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227ECB6A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410E10F7" w14:textId="77777777" w:rsidTr="00BF1D78">
        <w:trPr>
          <w:trHeight w:val="60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961363E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016AD64C" w14:textId="77777777" w:rsidR="00EA728F" w:rsidRDefault="00940179">
            <w:pPr>
              <w:spacing w:after="0" w:line="259" w:lineRule="auto"/>
              <w:ind w:left="0" w:firstLine="0"/>
            </w:pPr>
            <w:r>
              <w:t xml:space="preserve">Ability to establish successful relationships at all levels and have good communication skills both verbal and written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AABD90E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2DB2D7D0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61F3C1A2" w14:textId="77777777" w:rsidTr="00BF1D78">
        <w:trPr>
          <w:trHeight w:val="610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3ADBBBB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4B07D345" w14:textId="77777777" w:rsidR="00EA728F" w:rsidRDefault="00940179">
            <w:pPr>
              <w:spacing w:after="0" w:line="259" w:lineRule="auto"/>
              <w:ind w:left="0" w:firstLine="0"/>
            </w:pPr>
            <w:r>
              <w:t>Commitment, drive and the ability to achieve the highest standards and best practice ac</w:t>
            </w:r>
            <w:r w:rsidR="00892C82">
              <w:t>ross all aspects of the Federation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0640CBD9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ED8E5C5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4706BAD1" w14:textId="77777777" w:rsidTr="00BF1D78">
        <w:trPr>
          <w:trHeight w:val="485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nil"/>
            </w:tcBorders>
          </w:tcPr>
          <w:p w14:paraId="5F58427C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C1C2C2"/>
              <w:right w:val="single" w:sz="5" w:space="0" w:color="000000"/>
            </w:tcBorders>
          </w:tcPr>
          <w:p w14:paraId="57FB78B2" w14:textId="77777777" w:rsidR="00EA728F" w:rsidRDefault="00940179" w:rsidP="00892C82">
            <w:pPr>
              <w:spacing w:after="0" w:line="259" w:lineRule="auto"/>
              <w:ind w:left="0" w:firstLine="0"/>
              <w:jc w:val="left"/>
            </w:pPr>
            <w:r>
              <w:t>Abi</w:t>
            </w:r>
            <w:r w:rsidR="00892C82">
              <w:t xml:space="preserve">lity to cultivate a team ethic 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655222D9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1B0FC509" w14:textId="77777777" w:rsidR="00EA728F" w:rsidRDefault="00940179">
            <w:pPr>
              <w:spacing w:after="0" w:line="259" w:lineRule="auto"/>
              <w:ind w:left="241" w:firstLine="0"/>
              <w:jc w:val="center"/>
            </w:pPr>
            <w:r>
              <w:t xml:space="preserve">AF/I/R </w:t>
            </w:r>
          </w:p>
        </w:tc>
      </w:tr>
      <w:tr w:rsidR="00EA728F" w14:paraId="6C23AA87" w14:textId="77777777" w:rsidTr="00BF1D78">
        <w:trPr>
          <w:trHeight w:val="487"/>
        </w:trPr>
        <w:tc>
          <w:tcPr>
            <w:tcW w:w="676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nil"/>
            </w:tcBorders>
          </w:tcPr>
          <w:p w14:paraId="6839C7E1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0" w:type="dxa"/>
            <w:tcBorders>
              <w:top w:val="single" w:sz="5" w:space="0" w:color="C1C2C2"/>
              <w:left w:val="nil"/>
              <w:bottom w:val="single" w:sz="5" w:space="0" w:color="000000"/>
              <w:right w:val="single" w:sz="5" w:space="0" w:color="000000"/>
            </w:tcBorders>
          </w:tcPr>
          <w:p w14:paraId="0BB5E86B" w14:textId="77777777" w:rsidR="00EA728F" w:rsidRDefault="00940179">
            <w:pPr>
              <w:spacing w:after="0" w:line="259" w:lineRule="auto"/>
              <w:ind w:left="0" w:firstLine="0"/>
              <w:jc w:val="left"/>
            </w:pPr>
            <w:r>
              <w:t xml:space="preserve">Ability to lead, coordinate and delegate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1701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5BCD" w14:textId="77777777" w:rsidR="00EA728F" w:rsidRDefault="00940179">
            <w:pPr>
              <w:spacing w:after="0" w:line="259" w:lineRule="auto"/>
              <w:ind w:left="248" w:firstLine="0"/>
              <w:jc w:val="center"/>
            </w:pPr>
            <w:r>
              <w:t xml:space="preserve">AF/I </w:t>
            </w:r>
          </w:p>
        </w:tc>
      </w:tr>
      <w:tr w:rsidR="00EA728F" w14:paraId="2EE0154A" w14:textId="77777777" w:rsidTr="00BF1D78">
        <w:trPr>
          <w:trHeight w:val="547"/>
        </w:trPr>
        <w:tc>
          <w:tcPr>
            <w:tcW w:w="7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  <w:vAlign w:val="center"/>
          </w:tcPr>
          <w:p w14:paraId="2F51DBD4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t xml:space="preserve">Other (including special requirements) 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726B254F" w14:textId="77777777" w:rsidR="00EA728F" w:rsidRDefault="00940179">
            <w:pPr>
              <w:spacing w:after="0" w:line="259" w:lineRule="auto"/>
              <w:ind w:left="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C1C2C2"/>
              <w:right w:val="single" w:sz="5" w:space="0" w:color="000000"/>
            </w:tcBorders>
          </w:tcPr>
          <w:p w14:paraId="13834AFA" w14:textId="77777777" w:rsidR="00EA728F" w:rsidRDefault="00940179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728F" w14:paraId="7515E105" w14:textId="77777777" w:rsidTr="00BF1D78">
        <w:trPr>
          <w:trHeight w:val="504"/>
        </w:trPr>
        <w:tc>
          <w:tcPr>
            <w:tcW w:w="7666" w:type="dxa"/>
            <w:gridSpan w:val="2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81C3" w14:textId="77777777" w:rsidR="00EA728F" w:rsidRDefault="00940179">
            <w:pPr>
              <w:spacing w:after="0" w:line="259" w:lineRule="auto"/>
              <w:ind w:left="107" w:firstLine="0"/>
              <w:jc w:val="left"/>
            </w:pPr>
            <w:r>
              <w:t xml:space="preserve">Commitment to health and safety </w:t>
            </w:r>
          </w:p>
        </w:tc>
        <w:tc>
          <w:tcPr>
            <w:tcW w:w="1550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F36C" w14:textId="77777777" w:rsidR="00EA728F" w:rsidRDefault="00940179">
            <w:pPr>
              <w:spacing w:after="0" w:line="259" w:lineRule="auto"/>
              <w:ind w:left="242" w:firstLine="0"/>
              <w:jc w:val="center"/>
            </w:pPr>
            <w:r>
              <w:t xml:space="preserve">E </w:t>
            </w:r>
          </w:p>
        </w:tc>
        <w:tc>
          <w:tcPr>
            <w:tcW w:w="1716" w:type="dxa"/>
            <w:tcBorders>
              <w:top w:val="single" w:sz="5" w:space="0" w:color="C1C2C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716C" w14:textId="77777777" w:rsidR="00EA728F" w:rsidRDefault="00940179">
            <w:pPr>
              <w:spacing w:after="0" w:line="259" w:lineRule="auto"/>
              <w:ind w:left="244" w:firstLine="0"/>
              <w:jc w:val="center"/>
            </w:pPr>
            <w:r>
              <w:t xml:space="preserve">I </w:t>
            </w:r>
          </w:p>
        </w:tc>
      </w:tr>
    </w:tbl>
    <w:p w14:paraId="63668423" w14:textId="77777777" w:rsidR="00EA728F" w:rsidRDefault="0094017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EA728F">
      <w:headerReference w:type="even" r:id="rId11"/>
      <w:headerReference w:type="default" r:id="rId12"/>
      <w:headerReference w:type="first" r:id="rId13"/>
      <w:pgSz w:w="11911" w:h="16841"/>
      <w:pgMar w:top="268" w:right="1103" w:bottom="836" w:left="461" w:header="408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B37B" w16cex:dateUtc="2021-10-07T16:57:00Z"/>
  <w16cex:commentExtensible w16cex:durableId="2509B816" w16cex:dateUtc="2021-10-07T17:16:00Z"/>
  <w16cex:commentExtensible w16cex:durableId="2509B879" w16cex:dateUtc="2021-10-07T17:18:00Z"/>
  <w16cex:commentExtensible w16cex:durableId="2509B966" w16cex:dateUtc="2021-10-07T17:22:00Z"/>
  <w16cex:commentExtensible w16cex:durableId="2509BB03" w16cex:dateUtc="2021-10-07T17:29:00Z"/>
  <w16cex:commentExtensible w16cex:durableId="2509BBDF" w16cex:dateUtc="2021-10-07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EBD49" w16cid:durableId="2509B37B"/>
  <w16cid:commentId w16cid:paraId="4B9EDD21" w16cid:durableId="2509B816"/>
  <w16cid:commentId w16cid:paraId="108EA781" w16cid:durableId="2509B879"/>
  <w16cid:commentId w16cid:paraId="44E4B313" w16cid:durableId="2509B966"/>
  <w16cid:commentId w16cid:paraId="1C13EDE4" w16cid:durableId="2509BB03"/>
  <w16cid:commentId w16cid:paraId="7DAA936E" w16cid:durableId="2509BB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1590" w14:textId="77777777" w:rsidR="00431666" w:rsidRDefault="00940179">
      <w:pPr>
        <w:spacing w:after="0" w:line="240" w:lineRule="auto"/>
      </w:pPr>
      <w:r>
        <w:separator/>
      </w:r>
    </w:p>
  </w:endnote>
  <w:endnote w:type="continuationSeparator" w:id="0">
    <w:p w14:paraId="3746FFCB" w14:textId="77777777" w:rsidR="00431666" w:rsidRDefault="0094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5839" w14:textId="77777777" w:rsidR="00431666" w:rsidRDefault="00940179">
      <w:pPr>
        <w:spacing w:after="0" w:line="240" w:lineRule="auto"/>
      </w:pPr>
      <w:r>
        <w:separator/>
      </w:r>
    </w:p>
  </w:footnote>
  <w:footnote w:type="continuationSeparator" w:id="0">
    <w:p w14:paraId="44BC836F" w14:textId="77777777" w:rsidR="00431666" w:rsidRDefault="0094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0BF0" w14:textId="77777777" w:rsidR="00EA728F" w:rsidRDefault="00940179">
    <w:pPr>
      <w:spacing w:after="0" w:line="259" w:lineRule="auto"/>
      <w:ind w:left="-461" w:right="372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4CE300" wp14:editId="22AD6585">
          <wp:simplePos x="0" y="0"/>
          <wp:positionH relativeFrom="page">
            <wp:posOffset>3192780</wp:posOffset>
          </wp:positionH>
          <wp:positionV relativeFrom="page">
            <wp:posOffset>259080</wp:posOffset>
          </wp:positionV>
          <wp:extent cx="1303020" cy="4953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0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3219" w14:textId="77777777" w:rsidR="00EA728F" w:rsidRDefault="00EA728F">
    <w:pPr>
      <w:spacing w:after="0" w:line="259" w:lineRule="auto"/>
      <w:ind w:left="-461" w:right="3729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5DA8" w14:textId="77777777" w:rsidR="00EA728F" w:rsidRDefault="00940179">
    <w:pPr>
      <w:spacing w:after="0" w:line="259" w:lineRule="auto"/>
      <w:ind w:left="-461" w:right="372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1C7615" wp14:editId="6BEAEA81">
          <wp:simplePos x="0" y="0"/>
          <wp:positionH relativeFrom="page">
            <wp:posOffset>3192780</wp:posOffset>
          </wp:positionH>
          <wp:positionV relativeFrom="page">
            <wp:posOffset>259080</wp:posOffset>
          </wp:positionV>
          <wp:extent cx="1303020" cy="4953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0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B07"/>
    <w:multiLevelType w:val="hybridMultilevel"/>
    <w:tmpl w:val="9DF069DA"/>
    <w:lvl w:ilvl="0" w:tplc="619C0C84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4BD58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E1BC2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AD584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6D72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0FB36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07B10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CE5E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61CCE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B2A24"/>
    <w:multiLevelType w:val="hybridMultilevel"/>
    <w:tmpl w:val="DAE89380"/>
    <w:lvl w:ilvl="0" w:tplc="2DBA9E24">
      <w:start w:val="1"/>
      <w:numFmt w:val="bullet"/>
      <w:lvlText w:val="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C18D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D4BA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2A67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85354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0651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6E54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A468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28DF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C2ECA"/>
    <w:multiLevelType w:val="hybridMultilevel"/>
    <w:tmpl w:val="D2AC8808"/>
    <w:lvl w:ilvl="0" w:tplc="BB42582A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62714ED"/>
    <w:multiLevelType w:val="hybridMultilevel"/>
    <w:tmpl w:val="E1E23A18"/>
    <w:lvl w:ilvl="0" w:tplc="F50EA246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2DF8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62C2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6E4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4B94E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84E14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278E0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B0A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86102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174AD"/>
    <w:multiLevelType w:val="hybridMultilevel"/>
    <w:tmpl w:val="5D0041F8"/>
    <w:lvl w:ilvl="0" w:tplc="597EB906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8688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CCE48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46DC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EF56A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8E7F4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99C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A4D8E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48D3E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55BF0"/>
    <w:multiLevelType w:val="hybridMultilevel"/>
    <w:tmpl w:val="B9B26F2C"/>
    <w:lvl w:ilvl="0" w:tplc="4DD0A152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06742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2AD78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A05CE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AD35C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43548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0F24E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29AEA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6999A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626A25"/>
    <w:multiLevelType w:val="hybridMultilevel"/>
    <w:tmpl w:val="CE6815DC"/>
    <w:lvl w:ilvl="0" w:tplc="1228D7BA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A0C36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49E5A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A558A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2A28C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A2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2A76E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43C20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214C8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6A1A88"/>
    <w:multiLevelType w:val="hybridMultilevel"/>
    <w:tmpl w:val="07B64CE0"/>
    <w:lvl w:ilvl="0" w:tplc="8D2C466C">
      <w:start w:val="1"/>
      <w:numFmt w:val="lowerLetter"/>
      <w:lvlText w:val="%1.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A6EE0">
      <w:start w:val="1"/>
      <w:numFmt w:val="lowerLetter"/>
      <w:lvlText w:val="%2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E1AB6">
      <w:start w:val="1"/>
      <w:numFmt w:val="lowerRoman"/>
      <w:lvlText w:val="%3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E39D8">
      <w:start w:val="1"/>
      <w:numFmt w:val="decimal"/>
      <w:lvlText w:val="%4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244D2">
      <w:start w:val="1"/>
      <w:numFmt w:val="lowerLetter"/>
      <w:lvlText w:val="%5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CDA08">
      <w:start w:val="1"/>
      <w:numFmt w:val="lowerRoman"/>
      <w:lvlText w:val="%6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8B64">
      <w:start w:val="1"/>
      <w:numFmt w:val="decimal"/>
      <w:lvlText w:val="%7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8D802">
      <w:start w:val="1"/>
      <w:numFmt w:val="lowerLetter"/>
      <w:lvlText w:val="%8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252B8">
      <w:start w:val="1"/>
      <w:numFmt w:val="lowerRoman"/>
      <w:lvlText w:val="%9"/>
      <w:lvlJc w:val="left"/>
      <w:pPr>
        <w:ind w:left="6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8F"/>
    <w:rsid w:val="00081051"/>
    <w:rsid w:val="000933AD"/>
    <w:rsid w:val="00094D4C"/>
    <w:rsid w:val="0033271D"/>
    <w:rsid w:val="003A1B2F"/>
    <w:rsid w:val="003E40C7"/>
    <w:rsid w:val="00431666"/>
    <w:rsid w:val="004A518B"/>
    <w:rsid w:val="00517983"/>
    <w:rsid w:val="005A3EC7"/>
    <w:rsid w:val="00604718"/>
    <w:rsid w:val="00751901"/>
    <w:rsid w:val="007542AE"/>
    <w:rsid w:val="007F6534"/>
    <w:rsid w:val="00892C82"/>
    <w:rsid w:val="008D7397"/>
    <w:rsid w:val="008F44EA"/>
    <w:rsid w:val="00940179"/>
    <w:rsid w:val="00A50BEF"/>
    <w:rsid w:val="00B06DF6"/>
    <w:rsid w:val="00B117DC"/>
    <w:rsid w:val="00B908B4"/>
    <w:rsid w:val="00BF1D78"/>
    <w:rsid w:val="00CF7584"/>
    <w:rsid w:val="00EA728F"/>
    <w:rsid w:val="00F5356D"/>
    <w:rsid w:val="00FA552E"/>
    <w:rsid w:val="00FC2A2C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921B"/>
  <w15:docId w15:val="{3A2694F7-D6A2-424B-9B6A-758582A6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54" w:lineRule="auto"/>
      <w:ind w:left="40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551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7"/>
      <w:ind w:left="40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2C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1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78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8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B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5CCDCC6592488566FAE1185BBD63" ma:contentTypeVersion="4" ma:contentTypeDescription="Create a new document." ma:contentTypeScope="" ma:versionID="10d907aedc307477338cce2fa5948582">
  <xsd:schema xmlns:xsd="http://www.w3.org/2001/XMLSchema" xmlns:xs="http://www.w3.org/2001/XMLSchema" xmlns:p="http://schemas.microsoft.com/office/2006/metadata/properties" xmlns:ns3="95f6d99b-4b57-4b7d-94c9-11c891ee1569" targetNamespace="http://schemas.microsoft.com/office/2006/metadata/properties" ma:root="true" ma:fieldsID="2c0b53f4adbb125f4e624341e43883e2" ns3:_="">
    <xsd:import namespace="95f6d99b-4b57-4b7d-94c9-11c891ee1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d99b-4b57-4b7d-94c9-11c891ee1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0864-08D6-4020-8CA6-20BDB15C9F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5f6d99b-4b57-4b7d-94c9-11c891ee15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3E149-DCA5-4943-A842-75C02A906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6d99b-4b57-4b7d-94c9-11c891ee1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74982-2CBE-407E-AEAB-EA9018AED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A3D35-2DC3-4537-9A87-68FD1D33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Slade</dc:creator>
  <cp:keywords/>
  <cp:lastModifiedBy>Nan Oldfield</cp:lastModifiedBy>
  <cp:revision>3</cp:revision>
  <dcterms:created xsi:type="dcterms:W3CDTF">2021-10-07T18:04:00Z</dcterms:created>
  <dcterms:modified xsi:type="dcterms:W3CDTF">2021-10-08T07:23:00Z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0x010100724A5CCDCC6592488566FAE1185BBD63</vt:lpwstr>
  </property>
</Properties>
</file>