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2C83" w14:textId="7777777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72541E">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03363665" wp14:editId="51D16302">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541E">
        <w:rPr>
          <w:rFonts w:asciiTheme="majorHAnsi" w:hAnsiTheme="majorHAnsi" w:cstheme="majorHAnsi"/>
          <w:b/>
          <w:color w:val="002060"/>
          <w:sz w:val="36"/>
          <w:szCs w:val="36"/>
        </w:rPr>
        <w:t>Job Description:</w:t>
      </w:r>
      <w:r w:rsidR="002F2FB7">
        <w:rPr>
          <w:rFonts w:asciiTheme="majorHAnsi" w:hAnsiTheme="majorHAnsi" w:cstheme="majorHAnsi"/>
          <w:b/>
          <w:color w:val="002060"/>
          <w:sz w:val="36"/>
          <w:szCs w:val="36"/>
        </w:rPr>
        <w:t xml:space="preserve"> </w:t>
      </w:r>
      <w:r w:rsidR="00EF0955">
        <w:rPr>
          <w:rFonts w:asciiTheme="majorHAnsi" w:hAnsiTheme="majorHAnsi" w:cstheme="majorHAnsi"/>
          <w:b/>
          <w:color w:val="002060"/>
          <w:sz w:val="36"/>
          <w:szCs w:val="36"/>
        </w:rPr>
        <w:t>Executive SENDCo</w:t>
      </w:r>
      <w:r>
        <w:rPr>
          <w:rFonts w:asciiTheme="majorHAnsi" w:hAnsiTheme="majorHAnsi" w:cstheme="majorHAnsi"/>
          <w:b/>
          <w:color w:val="002060"/>
          <w:sz w:val="36"/>
          <w:szCs w:val="36"/>
        </w:rPr>
        <w:tab/>
      </w:r>
    </w:p>
    <w:p w14:paraId="17DB6F90"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5853B636"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2455BBC3" w14:textId="77777777" w:rsidTr="000C0BBD">
        <w:trPr>
          <w:trHeight w:val="220"/>
        </w:trPr>
        <w:tc>
          <w:tcPr>
            <w:tcW w:w="1985" w:type="dxa"/>
          </w:tcPr>
          <w:p w14:paraId="1E8219B9" w14:textId="77777777" w:rsidR="003A0F1D" w:rsidRPr="00E46D70" w:rsidRDefault="003A0F1D" w:rsidP="000C0BBD">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00219B76" w14:textId="77777777" w:rsidR="003A0F1D" w:rsidRPr="00A71B1A" w:rsidRDefault="003A0F1D" w:rsidP="000C0BBD">
            <w:pPr>
              <w:spacing w:after="0" w:line="240" w:lineRule="auto"/>
              <w:ind w:right="400" w:firstLine="136"/>
              <w:rPr>
                <w:rFonts w:asciiTheme="majorHAnsi" w:hAnsiTheme="majorHAnsi" w:cstheme="majorHAnsi"/>
                <w:color w:val="002060"/>
              </w:rPr>
            </w:pPr>
          </w:p>
        </w:tc>
      </w:tr>
      <w:tr w:rsidR="003A0F1D" w:rsidRPr="00A71B1A" w14:paraId="1685E5AD" w14:textId="77777777" w:rsidTr="000C0BBD">
        <w:trPr>
          <w:trHeight w:val="220"/>
        </w:trPr>
        <w:tc>
          <w:tcPr>
            <w:tcW w:w="1985" w:type="dxa"/>
          </w:tcPr>
          <w:p w14:paraId="0810DCAB" w14:textId="77777777" w:rsidR="003A0F1D" w:rsidRPr="00E46D70" w:rsidRDefault="003A0F1D" w:rsidP="000C0BBD">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09EE5029" w14:textId="77777777" w:rsidR="003A0F1D" w:rsidRPr="0072541E" w:rsidRDefault="0072541E" w:rsidP="0072541E">
            <w:pPr>
              <w:spacing w:after="0" w:line="240" w:lineRule="auto"/>
              <w:ind w:right="400"/>
              <w:rPr>
                <w:rFonts w:asciiTheme="majorHAnsi" w:hAnsiTheme="majorHAnsi" w:cstheme="majorHAnsi"/>
                <w:color w:val="002060"/>
              </w:rPr>
            </w:pPr>
            <w:r w:rsidRPr="0072541E">
              <w:rPr>
                <w:rFonts w:asciiTheme="majorHAnsi" w:hAnsiTheme="majorHAnsi" w:cstheme="majorHAnsi"/>
                <w:color w:val="002060"/>
              </w:rPr>
              <w:t>Twynham School</w:t>
            </w:r>
            <w:r w:rsidR="00FC1B97">
              <w:rPr>
                <w:rFonts w:asciiTheme="majorHAnsi" w:hAnsiTheme="majorHAnsi" w:cstheme="majorHAnsi"/>
                <w:color w:val="002060"/>
              </w:rPr>
              <w:t xml:space="preserve"> and The Grange School</w:t>
            </w:r>
          </w:p>
        </w:tc>
      </w:tr>
      <w:tr w:rsidR="003A0F1D" w:rsidRPr="00A71B1A" w14:paraId="67E6B627" w14:textId="77777777" w:rsidTr="000C0BBD">
        <w:trPr>
          <w:trHeight w:val="220"/>
        </w:trPr>
        <w:tc>
          <w:tcPr>
            <w:tcW w:w="1985" w:type="dxa"/>
          </w:tcPr>
          <w:p w14:paraId="29C8DAD7" w14:textId="77777777" w:rsidR="003A0F1D" w:rsidRPr="00E46D70" w:rsidRDefault="003A0F1D" w:rsidP="000C0BBD">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19803E67" w14:textId="77777777" w:rsidR="003A0F1D" w:rsidRPr="0072541E" w:rsidRDefault="00EF0955" w:rsidP="007A7BD6">
            <w:pPr>
              <w:spacing w:after="0" w:line="240" w:lineRule="auto"/>
              <w:ind w:right="400"/>
              <w:rPr>
                <w:rFonts w:asciiTheme="majorHAnsi" w:hAnsiTheme="majorHAnsi" w:cstheme="majorHAnsi"/>
                <w:color w:val="002060"/>
              </w:rPr>
            </w:pPr>
            <w:r>
              <w:rPr>
                <w:rFonts w:asciiTheme="majorHAnsi" w:hAnsiTheme="majorHAnsi" w:cstheme="majorHAnsi"/>
                <w:color w:val="002060"/>
              </w:rPr>
              <w:t>Leadership Scale (L8-11)</w:t>
            </w:r>
          </w:p>
        </w:tc>
      </w:tr>
      <w:tr w:rsidR="003A0F1D" w:rsidRPr="00A71B1A" w14:paraId="4A23E3F6" w14:textId="77777777" w:rsidTr="000C0BBD">
        <w:trPr>
          <w:trHeight w:val="220"/>
        </w:trPr>
        <w:tc>
          <w:tcPr>
            <w:tcW w:w="1985" w:type="dxa"/>
          </w:tcPr>
          <w:p w14:paraId="18E6F3FA" w14:textId="77777777" w:rsidR="003A0F1D" w:rsidRDefault="003A0F1D" w:rsidP="000C0BBD">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6F2A7052" w14:textId="77777777" w:rsidR="003A0F1D" w:rsidRPr="0072541E" w:rsidRDefault="0072541E" w:rsidP="0072541E">
            <w:pPr>
              <w:spacing w:after="0" w:line="240" w:lineRule="auto"/>
              <w:ind w:right="400"/>
              <w:rPr>
                <w:rFonts w:asciiTheme="majorHAnsi" w:hAnsiTheme="majorHAnsi" w:cstheme="majorHAnsi"/>
                <w:color w:val="002060"/>
              </w:rPr>
            </w:pPr>
            <w:r w:rsidRPr="0072541E">
              <w:rPr>
                <w:rFonts w:asciiTheme="majorHAnsi" w:hAnsiTheme="majorHAnsi" w:cstheme="majorHAnsi"/>
                <w:color w:val="002060"/>
              </w:rPr>
              <w:t>Full time</w:t>
            </w:r>
          </w:p>
        </w:tc>
      </w:tr>
      <w:tr w:rsidR="003A0F1D" w:rsidRPr="00A71B1A" w14:paraId="7D2BDBD6" w14:textId="77777777" w:rsidTr="000C0BBD">
        <w:trPr>
          <w:trHeight w:val="294"/>
        </w:trPr>
        <w:tc>
          <w:tcPr>
            <w:tcW w:w="1985" w:type="dxa"/>
          </w:tcPr>
          <w:p w14:paraId="5DED3D0A" w14:textId="77777777" w:rsidR="003A0F1D" w:rsidRDefault="00FB350D" w:rsidP="000C0BBD">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r w:rsidR="003A0F1D">
              <w:rPr>
                <w:rFonts w:asciiTheme="majorHAnsi" w:hAnsiTheme="majorHAnsi" w:cstheme="majorHAnsi"/>
                <w:b/>
                <w:color w:val="002060"/>
              </w:rPr>
              <w:t>:</w:t>
            </w:r>
          </w:p>
        </w:tc>
        <w:tc>
          <w:tcPr>
            <w:tcW w:w="7933" w:type="dxa"/>
          </w:tcPr>
          <w:p w14:paraId="714B9F51" w14:textId="75BE0317" w:rsidR="003A0F1D" w:rsidRPr="0072541E" w:rsidRDefault="00B02D6E" w:rsidP="00FB350D">
            <w:pPr>
              <w:spacing w:after="0" w:line="240" w:lineRule="auto"/>
              <w:ind w:right="-5401"/>
              <w:rPr>
                <w:rFonts w:asciiTheme="majorHAnsi" w:hAnsiTheme="majorHAnsi" w:cstheme="majorHAnsi"/>
                <w:color w:val="002060"/>
              </w:rPr>
            </w:pPr>
            <w:r>
              <w:rPr>
                <w:rFonts w:asciiTheme="majorHAnsi" w:hAnsiTheme="majorHAnsi" w:cstheme="majorHAnsi"/>
                <w:color w:val="002060"/>
              </w:rPr>
              <w:t>Temporary (Maternity Cover)</w:t>
            </w:r>
            <w:r w:rsidR="005E5CD3">
              <w:rPr>
                <w:rFonts w:asciiTheme="majorHAnsi" w:hAnsiTheme="majorHAnsi" w:cstheme="majorHAnsi"/>
                <w:color w:val="002060"/>
              </w:rPr>
              <w:t xml:space="preserve"> </w:t>
            </w:r>
          </w:p>
        </w:tc>
      </w:tr>
      <w:tr w:rsidR="003A0F1D" w:rsidRPr="00A71B1A" w14:paraId="4A45B14F" w14:textId="77777777" w:rsidTr="000C0BBD">
        <w:trPr>
          <w:trHeight w:val="294"/>
        </w:trPr>
        <w:tc>
          <w:tcPr>
            <w:tcW w:w="1985" w:type="dxa"/>
          </w:tcPr>
          <w:p w14:paraId="169D92DC" w14:textId="77777777" w:rsidR="003A0F1D" w:rsidRDefault="003A0F1D" w:rsidP="000C0BBD">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617CDFA" w14:textId="77777777" w:rsidR="003A0F1D" w:rsidRPr="0072541E" w:rsidRDefault="00856564" w:rsidP="000C0BBD">
            <w:pPr>
              <w:spacing w:after="0" w:line="240" w:lineRule="auto"/>
              <w:rPr>
                <w:rFonts w:asciiTheme="majorHAnsi" w:hAnsiTheme="majorHAnsi" w:cstheme="majorHAnsi"/>
                <w:color w:val="002060"/>
              </w:rPr>
            </w:pPr>
            <w:r>
              <w:rPr>
                <w:rFonts w:asciiTheme="majorHAnsi" w:hAnsiTheme="majorHAnsi" w:cstheme="majorHAnsi"/>
                <w:color w:val="002060"/>
              </w:rPr>
              <w:t>Deputy Headteacher</w:t>
            </w:r>
            <w:r w:rsidR="00C5027A">
              <w:rPr>
                <w:rFonts w:asciiTheme="majorHAnsi" w:hAnsiTheme="majorHAnsi" w:cstheme="majorHAnsi"/>
                <w:color w:val="002060"/>
              </w:rPr>
              <w:t xml:space="preserve"> </w:t>
            </w:r>
            <w:r w:rsidR="00C5027A" w:rsidRPr="005F4F0B">
              <w:rPr>
                <w:rFonts w:asciiTheme="majorHAnsi" w:hAnsiTheme="majorHAnsi" w:cstheme="majorHAnsi"/>
                <w:color w:val="002060"/>
              </w:rPr>
              <w:t>(Pastoral)</w:t>
            </w:r>
          </w:p>
        </w:tc>
      </w:tr>
    </w:tbl>
    <w:p w14:paraId="6EAFF418"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417F6201" w14:textId="77777777" w:rsidTr="000C0BBD">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6F343919" w14:textId="77777777" w:rsidR="003A0F1D" w:rsidRPr="00D13E49" w:rsidRDefault="003A0F1D" w:rsidP="000C0BBD">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008CB907" w14:textId="77777777" w:rsidTr="000C0BBD">
        <w:trPr>
          <w:trHeight w:val="850"/>
        </w:trPr>
        <w:tc>
          <w:tcPr>
            <w:tcW w:w="10059" w:type="dxa"/>
            <w:tcBorders>
              <w:top w:val="single" w:sz="4" w:space="0" w:color="002060"/>
              <w:left w:val="single" w:sz="4" w:space="0" w:color="002060"/>
              <w:bottom w:val="single" w:sz="4" w:space="0" w:color="002060"/>
              <w:right w:val="single" w:sz="4" w:space="0" w:color="002060"/>
            </w:tcBorders>
          </w:tcPr>
          <w:p w14:paraId="4EDF85D2" w14:textId="77777777" w:rsidR="00C5027A" w:rsidRDefault="00066DED" w:rsidP="00C5027A">
            <w:pPr>
              <w:ind w:left="142" w:right="228"/>
              <w:rPr>
                <w:rFonts w:asciiTheme="majorHAnsi" w:hAnsiTheme="majorHAnsi" w:cstheme="majorHAnsi"/>
                <w:color w:val="002060"/>
              </w:rPr>
            </w:pPr>
            <w:r>
              <w:rPr>
                <w:rFonts w:asciiTheme="majorHAnsi" w:hAnsiTheme="majorHAnsi" w:cstheme="majorHAnsi"/>
                <w:color w:val="002060"/>
              </w:rPr>
              <w:t xml:space="preserve">The </w:t>
            </w:r>
            <w:r w:rsidR="00EF0955">
              <w:rPr>
                <w:rFonts w:asciiTheme="majorHAnsi" w:hAnsiTheme="majorHAnsi" w:cstheme="majorHAnsi"/>
                <w:color w:val="002060"/>
              </w:rPr>
              <w:t>Executive SENDCo</w:t>
            </w:r>
            <w:r>
              <w:rPr>
                <w:rFonts w:asciiTheme="majorHAnsi" w:hAnsiTheme="majorHAnsi" w:cstheme="majorHAnsi"/>
                <w:color w:val="002060"/>
              </w:rPr>
              <w:t xml:space="preserve"> will play a vital role in the strategic running of the SEND and LAC provision at Twynham School </w:t>
            </w:r>
            <w:r w:rsidRPr="00066DED">
              <w:rPr>
                <w:rFonts w:asciiTheme="majorHAnsi" w:hAnsiTheme="majorHAnsi" w:cstheme="majorHAnsi"/>
                <w:color w:val="002060"/>
              </w:rPr>
              <w:t>(TS) and The Grange School (TGS).</w:t>
            </w:r>
            <w:r w:rsidR="009C5AAB">
              <w:rPr>
                <w:rFonts w:asciiTheme="majorHAnsi" w:hAnsiTheme="majorHAnsi" w:cstheme="majorHAnsi"/>
                <w:color w:val="002060"/>
              </w:rPr>
              <w:t xml:space="preserve"> </w:t>
            </w:r>
            <w:r w:rsidR="009C5AAB" w:rsidRPr="009C5AAB">
              <w:rPr>
                <w:rFonts w:asciiTheme="majorHAnsi" w:hAnsiTheme="majorHAnsi" w:cstheme="majorHAnsi"/>
                <w:color w:val="002060"/>
              </w:rPr>
              <w:t>Ensuring the development of a world class SEND provision for all identified students</w:t>
            </w:r>
            <w:r w:rsidR="009C5AAB">
              <w:rPr>
                <w:rFonts w:asciiTheme="majorHAnsi" w:hAnsiTheme="majorHAnsi" w:cstheme="majorHAnsi"/>
                <w:color w:val="002060"/>
              </w:rPr>
              <w:t xml:space="preserve"> on the SEND code.</w:t>
            </w:r>
          </w:p>
          <w:p w14:paraId="701DB1BD" w14:textId="77777777" w:rsidR="00EF0955" w:rsidRDefault="00EF0955" w:rsidP="00C5027A">
            <w:pPr>
              <w:ind w:left="142" w:right="228"/>
              <w:rPr>
                <w:rFonts w:asciiTheme="majorHAnsi" w:hAnsiTheme="majorHAnsi" w:cstheme="majorHAnsi"/>
                <w:color w:val="002060"/>
              </w:rPr>
            </w:pPr>
            <w:r>
              <w:rPr>
                <w:rFonts w:asciiTheme="majorHAnsi" w:hAnsiTheme="majorHAnsi" w:cstheme="majorHAnsi"/>
                <w:color w:val="002060"/>
              </w:rPr>
              <w:t>The Executive SENDCo will be the substantive SENDCo at either TS or TGS, operationally responsible for the SEND provision within their “home school”, whilst being accountable for the strategic leadership of SEND across both school and will have significant support from the additional substantive SENDCo.</w:t>
            </w:r>
          </w:p>
          <w:p w14:paraId="3E388171" w14:textId="77777777" w:rsidR="00066DED" w:rsidRDefault="00066DED" w:rsidP="00066DED">
            <w:pPr>
              <w:ind w:left="142" w:right="228"/>
              <w:rPr>
                <w:rFonts w:asciiTheme="majorHAnsi" w:hAnsiTheme="majorHAnsi" w:cstheme="majorHAnsi"/>
                <w:color w:val="002060"/>
              </w:rPr>
            </w:pPr>
            <w:r>
              <w:rPr>
                <w:rFonts w:asciiTheme="majorHAnsi" w:hAnsiTheme="majorHAnsi" w:cstheme="majorHAnsi"/>
                <w:color w:val="002060"/>
              </w:rPr>
              <w:t>To champion inclusion and ensure provision for SEND and other vulnerable students</w:t>
            </w:r>
            <w:r w:rsidR="00F144AA">
              <w:rPr>
                <w:rFonts w:asciiTheme="majorHAnsi" w:hAnsiTheme="majorHAnsi" w:cstheme="majorHAnsi"/>
                <w:color w:val="002060"/>
              </w:rPr>
              <w:t xml:space="preserve">, such as LAC </w:t>
            </w:r>
            <w:r>
              <w:rPr>
                <w:rFonts w:asciiTheme="majorHAnsi" w:hAnsiTheme="majorHAnsi" w:cstheme="majorHAnsi"/>
                <w:color w:val="002060"/>
              </w:rPr>
              <w:t xml:space="preserve">is a recognised strength across </w:t>
            </w:r>
            <w:r w:rsidR="002219D4">
              <w:rPr>
                <w:rFonts w:asciiTheme="majorHAnsi" w:hAnsiTheme="majorHAnsi" w:cstheme="majorHAnsi"/>
                <w:color w:val="002060"/>
              </w:rPr>
              <w:t>both</w:t>
            </w:r>
            <w:r>
              <w:rPr>
                <w:rFonts w:asciiTheme="majorHAnsi" w:hAnsiTheme="majorHAnsi" w:cstheme="majorHAnsi"/>
                <w:color w:val="002060"/>
              </w:rPr>
              <w:t xml:space="preserve"> schools.</w:t>
            </w:r>
          </w:p>
          <w:p w14:paraId="18CAA78A" w14:textId="77777777" w:rsidR="00066DED" w:rsidRDefault="00CB4AF9" w:rsidP="00011674">
            <w:pPr>
              <w:ind w:left="142" w:right="228"/>
              <w:rPr>
                <w:rFonts w:asciiTheme="majorHAnsi" w:hAnsiTheme="majorHAnsi" w:cstheme="majorHAnsi"/>
                <w:color w:val="002060"/>
              </w:rPr>
            </w:pPr>
            <w:r>
              <w:rPr>
                <w:rFonts w:asciiTheme="majorHAnsi" w:hAnsiTheme="majorHAnsi" w:cstheme="majorHAnsi"/>
                <w:color w:val="002060"/>
              </w:rPr>
              <w:t>T</w:t>
            </w:r>
            <w:r w:rsidR="00066DED">
              <w:rPr>
                <w:rFonts w:asciiTheme="majorHAnsi" w:hAnsiTheme="majorHAnsi" w:cstheme="majorHAnsi"/>
                <w:color w:val="002060"/>
              </w:rPr>
              <w:t xml:space="preserve">he </w:t>
            </w:r>
            <w:r w:rsidR="00EF0955">
              <w:rPr>
                <w:rFonts w:asciiTheme="majorHAnsi" w:hAnsiTheme="majorHAnsi" w:cstheme="majorHAnsi"/>
                <w:color w:val="002060"/>
              </w:rPr>
              <w:t>Executive SENDCo</w:t>
            </w:r>
            <w:r w:rsidR="00066DED">
              <w:rPr>
                <w:rFonts w:asciiTheme="majorHAnsi" w:hAnsiTheme="majorHAnsi" w:cstheme="majorHAnsi"/>
                <w:color w:val="002060"/>
              </w:rPr>
              <w:t xml:space="preserve"> will </w:t>
            </w:r>
            <w:r w:rsidR="005F4F0B">
              <w:rPr>
                <w:rFonts w:asciiTheme="majorHAnsi" w:hAnsiTheme="majorHAnsi" w:cstheme="majorHAnsi"/>
                <w:color w:val="002060"/>
              </w:rPr>
              <w:t xml:space="preserve">responsible for ensuring </w:t>
            </w:r>
            <w:r w:rsidR="00066DED">
              <w:rPr>
                <w:rFonts w:asciiTheme="majorHAnsi" w:hAnsiTheme="majorHAnsi" w:cstheme="majorHAnsi"/>
                <w:color w:val="002060"/>
              </w:rPr>
              <w:t>that the school is compliant with all statutory legislation regarding SEND.</w:t>
            </w:r>
          </w:p>
          <w:p w14:paraId="318A2AA8" w14:textId="77777777" w:rsidR="00066DED" w:rsidRDefault="00066DED" w:rsidP="00066DED">
            <w:pPr>
              <w:ind w:left="142" w:right="228"/>
              <w:rPr>
                <w:rFonts w:asciiTheme="majorHAnsi" w:hAnsiTheme="majorHAnsi" w:cstheme="majorHAnsi"/>
                <w:color w:val="002060"/>
              </w:rPr>
            </w:pPr>
            <w:r>
              <w:rPr>
                <w:rFonts w:asciiTheme="majorHAnsi" w:hAnsiTheme="majorHAnsi" w:cstheme="majorHAnsi"/>
                <w:color w:val="002060"/>
              </w:rPr>
              <w:t xml:space="preserve">The post-holder will </w:t>
            </w:r>
            <w:r w:rsidR="005F4F0B">
              <w:rPr>
                <w:rFonts w:asciiTheme="majorHAnsi" w:hAnsiTheme="majorHAnsi" w:cstheme="majorHAnsi"/>
                <w:color w:val="002060"/>
              </w:rPr>
              <w:t>be responsible for the development and effective implementation</w:t>
            </w:r>
            <w:r>
              <w:rPr>
                <w:rFonts w:asciiTheme="majorHAnsi" w:hAnsiTheme="majorHAnsi" w:cstheme="majorHAnsi"/>
                <w:color w:val="002060"/>
              </w:rPr>
              <w:t xml:space="preserve"> of the school’s SEND policy</w:t>
            </w:r>
            <w:r w:rsidR="002219D4">
              <w:rPr>
                <w:rFonts w:asciiTheme="majorHAnsi" w:hAnsiTheme="majorHAnsi" w:cstheme="majorHAnsi"/>
                <w:color w:val="002060"/>
              </w:rPr>
              <w:t xml:space="preserve"> across both schools</w:t>
            </w:r>
            <w:r>
              <w:rPr>
                <w:rFonts w:asciiTheme="majorHAnsi" w:hAnsiTheme="majorHAnsi" w:cstheme="majorHAnsi"/>
                <w:color w:val="002060"/>
              </w:rPr>
              <w:t xml:space="preserve">. </w:t>
            </w:r>
          </w:p>
          <w:p w14:paraId="1C933A7D" w14:textId="77777777" w:rsidR="00856564" w:rsidRDefault="00066DED" w:rsidP="00C5027A">
            <w:pPr>
              <w:ind w:left="142" w:right="228"/>
              <w:rPr>
                <w:rFonts w:asciiTheme="majorHAnsi" w:hAnsiTheme="majorHAnsi" w:cstheme="majorHAnsi"/>
                <w:color w:val="002060"/>
              </w:rPr>
            </w:pPr>
            <w:r>
              <w:rPr>
                <w:rFonts w:asciiTheme="majorHAnsi" w:hAnsiTheme="majorHAnsi" w:cstheme="majorHAnsi"/>
                <w:color w:val="002060"/>
              </w:rPr>
              <w:t>To be the lead person responsible for exceptional outcomes for SEND students across both Twynham School (TS) and The Grange School (TGS).</w:t>
            </w:r>
          </w:p>
          <w:p w14:paraId="57377D83" w14:textId="77777777" w:rsidR="00F61168" w:rsidRDefault="00F61168" w:rsidP="00F61168">
            <w:pPr>
              <w:ind w:left="142" w:right="228"/>
              <w:rPr>
                <w:rFonts w:asciiTheme="majorHAnsi" w:hAnsiTheme="majorHAnsi" w:cstheme="majorHAnsi"/>
                <w:color w:val="002060"/>
              </w:rPr>
            </w:pPr>
            <w:r>
              <w:rPr>
                <w:rFonts w:asciiTheme="majorHAnsi" w:hAnsiTheme="majorHAnsi" w:cstheme="majorHAnsi"/>
                <w:color w:val="002060"/>
              </w:rPr>
              <w:t>To work as part of the Extended Leadership Team to provide focussed direction to effectively achieve the strategic aims and objectives set by the EHT, LAB and TL trustees.</w:t>
            </w:r>
          </w:p>
          <w:p w14:paraId="06D6FBF6" w14:textId="77777777" w:rsidR="00F61168" w:rsidRPr="00CC1AAC" w:rsidRDefault="00F61168" w:rsidP="00F61168">
            <w:pPr>
              <w:ind w:left="142" w:right="228"/>
              <w:rPr>
                <w:rFonts w:asciiTheme="majorHAnsi" w:hAnsiTheme="majorHAnsi" w:cstheme="majorHAnsi"/>
                <w:color w:val="002060"/>
              </w:rPr>
            </w:pPr>
            <w:r>
              <w:rPr>
                <w:rFonts w:asciiTheme="majorHAnsi" w:hAnsiTheme="majorHAnsi" w:cstheme="majorHAnsi"/>
                <w:color w:val="002060"/>
              </w:rPr>
              <w:t>As part of the Extended Leadership Team the Executive SENDCo will be expected to contribute to and support the smooth day to day operational running of the schools.</w:t>
            </w:r>
          </w:p>
        </w:tc>
      </w:tr>
    </w:tbl>
    <w:p w14:paraId="31A2FEE9"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61B543DE" w14:textId="77777777" w:rsidTr="000C0BBD">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51A016B" w14:textId="77777777" w:rsidR="003A0F1D" w:rsidRPr="001F130A" w:rsidRDefault="003A0F1D" w:rsidP="000C0BBD">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Duties and Responsibilities</w:t>
            </w:r>
          </w:p>
        </w:tc>
      </w:tr>
      <w:tr w:rsidR="003A0F1D" w:rsidRPr="001F130A" w14:paraId="50E92C5F" w14:textId="77777777" w:rsidTr="000C0BBD">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983A7" w14:textId="77777777" w:rsidR="00CF5927" w:rsidRDefault="00CF5927" w:rsidP="00CF5927">
            <w:pPr>
              <w:spacing w:after="0" w:line="240" w:lineRule="auto"/>
              <w:ind w:right="228"/>
              <w:rPr>
                <w:rFonts w:asciiTheme="majorHAnsi" w:hAnsiTheme="majorHAnsi" w:cstheme="majorHAnsi"/>
                <w:b/>
                <w:color w:val="002060"/>
              </w:rPr>
            </w:pPr>
            <w:r w:rsidRPr="00CF5927">
              <w:rPr>
                <w:rFonts w:asciiTheme="majorHAnsi" w:hAnsiTheme="majorHAnsi" w:cstheme="majorHAnsi"/>
                <w:b/>
                <w:color w:val="002060"/>
              </w:rPr>
              <w:t>Strategic Leadership and Management</w:t>
            </w:r>
          </w:p>
          <w:p w14:paraId="5C3C55A3" w14:textId="77777777" w:rsidR="00252E21" w:rsidRDefault="00252E21" w:rsidP="00252E21">
            <w:pPr>
              <w:spacing w:after="0" w:line="240" w:lineRule="auto"/>
              <w:ind w:right="228"/>
              <w:rPr>
                <w:rFonts w:asciiTheme="majorHAnsi" w:hAnsiTheme="majorHAnsi" w:cstheme="majorHAnsi"/>
                <w:color w:val="FF0000"/>
              </w:rPr>
            </w:pPr>
          </w:p>
          <w:p w14:paraId="11AE425C" w14:textId="77777777" w:rsidR="00252E21" w:rsidRPr="00252E21" w:rsidRDefault="00252E21" w:rsidP="002F04CC">
            <w:pPr>
              <w:pStyle w:val="ListParagraph"/>
              <w:numPr>
                <w:ilvl w:val="0"/>
                <w:numId w:val="14"/>
              </w:numPr>
              <w:spacing w:after="0" w:line="240" w:lineRule="auto"/>
              <w:ind w:right="228"/>
              <w:rPr>
                <w:rFonts w:asciiTheme="majorHAnsi" w:hAnsiTheme="majorHAnsi" w:cstheme="majorHAnsi"/>
                <w:color w:val="002060"/>
              </w:rPr>
            </w:pPr>
            <w:r w:rsidRPr="00252E21">
              <w:rPr>
                <w:rFonts w:asciiTheme="majorHAnsi" w:hAnsiTheme="majorHAnsi" w:cstheme="majorHAnsi"/>
                <w:color w:val="002060"/>
              </w:rPr>
              <w:t>Significant contribution to the development of the SEND vision for the schools, which is clearly articulated, shared and acted on by all.</w:t>
            </w:r>
          </w:p>
          <w:p w14:paraId="65347C5E" w14:textId="77777777" w:rsidR="00252E21" w:rsidRDefault="00CB4AF9" w:rsidP="002F04CC">
            <w:pPr>
              <w:pStyle w:val="ListParagraph"/>
              <w:numPr>
                <w:ilvl w:val="0"/>
                <w:numId w:val="14"/>
              </w:numPr>
              <w:spacing w:after="0" w:line="240" w:lineRule="auto"/>
              <w:ind w:right="228"/>
              <w:rPr>
                <w:rFonts w:asciiTheme="majorHAnsi" w:hAnsiTheme="majorHAnsi" w:cstheme="majorHAnsi"/>
                <w:color w:val="002060"/>
              </w:rPr>
            </w:pPr>
            <w:r w:rsidRPr="00252E21">
              <w:rPr>
                <w:rFonts w:asciiTheme="majorHAnsi" w:hAnsiTheme="majorHAnsi" w:cstheme="majorHAnsi"/>
                <w:color w:val="002060"/>
              </w:rPr>
              <w:t xml:space="preserve">Responsible for the strategic development of the school's Special Educational Needs (SEND) policy and provision </w:t>
            </w:r>
            <w:r w:rsidR="00252E21" w:rsidRPr="00252E21">
              <w:rPr>
                <w:rFonts w:asciiTheme="majorHAnsi" w:hAnsiTheme="majorHAnsi" w:cstheme="majorHAnsi"/>
                <w:color w:val="002060"/>
              </w:rPr>
              <w:t>at Twynham School (TS) and The Grange School (TGS).</w:t>
            </w:r>
          </w:p>
          <w:p w14:paraId="2993FDCA" w14:textId="77777777" w:rsidR="00C5027A" w:rsidRPr="00EF0955" w:rsidRDefault="00C5027A" w:rsidP="002F04CC">
            <w:pPr>
              <w:pStyle w:val="ListParagraph"/>
              <w:numPr>
                <w:ilvl w:val="0"/>
                <w:numId w:val="14"/>
              </w:numPr>
              <w:spacing w:after="0" w:line="240" w:lineRule="auto"/>
              <w:ind w:right="228"/>
              <w:rPr>
                <w:rFonts w:asciiTheme="majorHAnsi" w:hAnsiTheme="majorHAnsi" w:cstheme="majorHAnsi"/>
                <w:color w:val="002060"/>
              </w:rPr>
            </w:pPr>
            <w:r w:rsidRPr="00EF0955">
              <w:rPr>
                <w:rFonts w:asciiTheme="majorHAnsi" w:hAnsiTheme="majorHAnsi" w:cstheme="majorHAnsi"/>
                <w:color w:val="002060"/>
              </w:rPr>
              <w:t>Ensure that systems and process related to SEND are mirrored at both TS and TGS and that provision in the two schools is consistently exceptional.</w:t>
            </w:r>
          </w:p>
          <w:p w14:paraId="2D7BE77B" w14:textId="77777777" w:rsidR="00CB4AF9" w:rsidRDefault="00CB4AF9" w:rsidP="002F04CC">
            <w:pPr>
              <w:pStyle w:val="ListParagraph"/>
              <w:numPr>
                <w:ilvl w:val="0"/>
                <w:numId w:val="14"/>
              </w:numPr>
              <w:ind w:right="228"/>
              <w:rPr>
                <w:rFonts w:asciiTheme="majorHAnsi" w:hAnsiTheme="majorHAnsi" w:cstheme="majorHAnsi"/>
                <w:color w:val="002060"/>
              </w:rPr>
            </w:pPr>
            <w:r>
              <w:rPr>
                <w:rFonts w:asciiTheme="majorHAnsi" w:hAnsiTheme="majorHAnsi" w:cstheme="majorHAnsi"/>
                <w:color w:val="002060"/>
              </w:rPr>
              <w:t xml:space="preserve">Be responsible for the </w:t>
            </w:r>
            <w:r w:rsidR="00252E21">
              <w:rPr>
                <w:rFonts w:asciiTheme="majorHAnsi" w:hAnsiTheme="majorHAnsi" w:cstheme="majorHAnsi"/>
                <w:color w:val="002060"/>
              </w:rPr>
              <w:t>strategic</w:t>
            </w:r>
            <w:r>
              <w:rPr>
                <w:rFonts w:asciiTheme="majorHAnsi" w:hAnsiTheme="majorHAnsi" w:cstheme="majorHAnsi"/>
                <w:color w:val="002060"/>
              </w:rPr>
              <w:t xml:space="preserve"> co-ordination of specific provision to support individual pupils with SEND with the aim of raising SEND pupil achievement</w:t>
            </w:r>
            <w:r w:rsidR="00252E21">
              <w:rPr>
                <w:rFonts w:asciiTheme="majorHAnsi" w:hAnsiTheme="majorHAnsi" w:cstheme="majorHAnsi"/>
                <w:color w:val="002060"/>
              </w:rPr>
              <w:t>.</w:t>
            </w:r>
          </w:p>
          <w:p w14:paraId="056C1CE6" w14:textId="77777777" w:rsidR="00CB4AF9" w:rsidRDefault="00CB4AF9" w:rsidP="002F04CC">
            <w:pPr>
              <w:pStyle w:val="ListParagraph"/>
              <w:numPr>
                <w:ilvl w:val="0"/>
                <w:numId w:val="14"/>
              </w:numPr>
              <w:ind w:right="228"/>
              <w:rPr>
                <w:rFonts w:asciiTheme="majorHAnsi" w:hAnsiTheme="majorHAnsi" w:cstheme="majorHAnsi"/>
                <w:color w:val="002060"/>
              </w:rPr>
            </w:pPr>
            <w:r>
              <w:rPr>
                <w:rFonts w:asciiTheme="majorHAnsi" w:hAnsiTheme="majorHAnsi" w:cstheme="majorHAnsi"/>
                <w:color w:val="002060"/>
              </w:rPr>
              <w:lastRenderedPageBreak/>
              <w:t>To oversee</w:t>
            </w:r>
            <w:r w:rsidR="00252E21">
              <w:rPr>
                <w:rFonts w:asciiTheme="majorHAnsi" w:hAnsiTheme="majorHAnsi" w:cstheme="majorHAnsi"/>
                <w:color w:val="002060"/>
              </w:rPr>
              <w:t xml:space="preserve"> recruitment,</w:t>
            </w:r>
            <w:r>
              <w:rPr>
                <w:rFonts w:asciiTheme="majorHAnsi" w:hAnsiTheme="majorHAnsi" w:cstheme="majorHAnsi"/>
                <w:color w:val="002060"/>
              </w:rPr>
              <w:t xml:space="preserve"> staff deployment and resources according to the needs of SEND students</w:t>
            </w:r>
            <w:r w:rsidR="00252E21">
              <w:rPr>
                <w:rFonts w:asciiTheme="majorHAnsi" w:hAnsiTheme="majorHAnsi" w:cstheme="majorHAnsi"/>
                <w:color w:val="002060"/>
              </w:rPr>
              <w:t xml:space="preserve"> across both schools.</w:t>
            </w:r>
          </w:p>
          <w:p w14:paraId="1F9D5469" w14:textId="77777777" w:rsidR="00CB4AF9" w:rsidRDefault="00CB4AF9" w:rsidP="002F04CC">
            <w:pPr>
              <w:pStyle w:val="ListParagraph"/>
              <w:numPr>
                <w:ilvl w:val="0"/>
                <w:numId w:val="14"/>
              </w:numPr>
              <w:ind w:right="228"/>
              <w:rPr>
                <w:rFonts w:asciiTheme="majorHAnsi" w:hAnsiTheme="majorHAnsi" w:cstheme="majorHAnsi"/>
                <w:color w:val="002060"/>
              </w:rPr>
            </w:pPr>
            <w:r>
              <w:rPr>
                <w:rFonts w:asciiTheme="majorHAnsi" w:hAnsiTheme="majorHAnsi" w:cstheme="majorHAnsi"/>
                <w:color w:val="002060"/>
              </w:rPr>
              <w:t xml:space="preserve">In liaison with the </w:t>
            </w:r>
            <w:r w:rsidR="002F04CC">
              <w:rPr>
                <w:rFonts w:asciiTheme="majorHAnsi" w:hAnsiTheme="majorHAnsi" w:cstheme="majorHAnsi"/>
                <w:color w:val="002060"/>
              </w:rPr>
              <w:t>Directors of</w:t>
            </w:r>
            <w:r>
              <w:rPr>
                <w:rFonts w:asciiTheme="majorHAnsi" w:hAnsiTheme="majorHAnsi" w:cstheme="majorHAnsi"/>
                <w:color w:val="002060"/>
              </w:rPr>
              <w:t xml:space="preserve"> English</w:t>
            </w:r>
            <w:r w:rsidR="002F04CC">
              <w:rPr>
                <w:rFonts w:asciiTheme="majorHAnsi" w:hAnsiTheme="majorHAnsi" w:cstheme="majorHAnsi"/>
                <w:color w:val="002060"/>
              </w:rPr>
              <w:t xml:space="preserve"> and </w:t>
            </w:r>
            <w:r>
              <w:rPr>
                <w:rFonts w:asciiTheme="majorHAnsi" w:hAnsiTheme="majorHAnsi" w:cstheme="majorHAnsi"/>
                <w:color w:val="002060"/>
              </w:rPr>
              <w:t>Maths</w:t>
            </w:r>
            <w:r w:rsidR="002F04CC">
              <w:rPr>
                <w:rFonts w:asciiTheme="majorHAnsi" w:hAnsiTheme="majorHAnsi" w:cstheme="majorHAnsi"/>
                <w:color w:val="002060"/>
              </w:rPr>
              <w:t xml:space="preserve"> </w:t>
            </w:r>
            <w:r>
              <w:rPr>
                <w:rFonts w:asciiTheme="majorHAnsi" w:hAnsiTheme="majorHAnsi" w:cstheme="majorHAnsi"/>
                <w:color w:val="002060"/>
              </w:rPr>
              <w:t xml:space="preserve">ensure the effective deployment of </w:t>
            </w:r>
            <w:r w:rsidR="00252E21">
              <w:rPr>
                <w:rFonts w:asciiTheme="majorHAnsi" w:hAnsiTheme="majorHAnsi" w:cstheme="majorHAnsi"/>
                <w:color w:val="002060"/>
              </w:rPr>
              <w:t xml:space="preserve">specialist </w:t>
            </w:r>
            <w:r>
              <w:rPr>
                <w:rFonts w:asciiTheme="majorHAnsi" w:hAnsiTheme="majorHAnsi" w:cstheme="majorHAnsi"/>
                <w:color w:val="002060"/>
              </w:rPr>
              <w:t>staff and resources to enable excellent outcomes from numeracy and literacy intervention</w:t>
            </w:r>
            <w:r w:rsidR="002F04CC">
              <w:rPr>
                <w:rFonts w:asciiTheme="majorHAnsi" w:hAnsiTheme="majorHAnsi" w:cstheme="majorHAnsi"/>
                <w:color w:val="002060"/>
              </w:rPr>
              <w:t>.</w:t>
            </w:r>
          </w:p>
          <w:p w14:paraId="71BC041A" w14:textId="77777777" w:rsidR="00CB4AF9" w:rsidRDefault="00CB4AF9" w:rsidP="002F04CC">
            <w:pPr>
              <w:pStyle w:val="ListParagraph"/>
              <w:numPr>
                <w:ilvl w:val="0"/>
                <w:numId w:val="14"/>
              </w:numPr>
              <w:ind w:right="228"/>
              <w:rPr>
                <w:rFonts w:asciiTheme="majorHAnsi" w:hAnsiTheme="majorHAnsi" w:cstheme="majorHAnsi"/>
                <w:color w:val="002060"/>
              </w:rPr>
            </w:pPr>
            <w:r>
              <w:rPr>
                <w:rFonts w:asciiTheme="majorHAnsi" w:hAnsiTheme="majorHAnsi" w:cstheme="majorHAnsi"/>
                <w:color w:val="002060"/>
              </w:rPr>
              <w:t>Ensure all Access Arrangements for students are in place and that statutory SEND responsibilities with regard to public examinations are fully compliant</w:t>
            </w:r>
            <w:r w:rsidR="002F04CC">
              <w:rPr>
                <w:rFonts w:asciiTheme="majorHAnsi" w:hAnsiTheme="majorHAnsi" w:cstheme="majorHAnsi"/>
                <w:color w:val="002060"/>
              </w:rPr>
              <w:t xml:space="preserve"> across both schools.</w:t>
            </w:r>
          </w:p>
          <w:p w14:paraId="54F64FFB" w14:textId="77777777" w:rsidR="00252E21" w:rsidRDefault="00252E21" w:rsidP="002F04CC">
            <w:pPr>
              <w:pStyle w:val="ListParagraph"/>
              <w:numPr>
                <w:ilvl w:val="0"/>
                <w:numId w:val="14"/>
              </w:numPr>
              <w:ind w:right="228"/>
              <w:rPr>
                <w:rFonts w:asciiTheme="majorHAnsi" w:hAnsiTheme="majorHAnsi" w:cstheme="majorHAnsi"/>
                <w:color w:val="002060"/>
              </w:rPr>
            </w:pPr>
            <w:r>
              <w:rPr>
                <w:rFonts w:asciiTheme="majorHAnsi" w:hAnsiTheme="majorHAnsi" w:cstheme="majorHAnsi"/>
                <w:color w:val="002060"/>
              </w:rPr>
              <w:t>Co-ordination of training for all teaching and SEND staff is planned, appropriate and high quality</w:t>
            </w:r>
            <w:r w:rsidR="002F04CC">
              <w:rPr>
                <w:rFonts w:asciiTheme="majorHAnsi" w:hAnsiTheme="majorHAnsi" w:cstheme="majorHAnsi"/>
                <w:color w:val="002060"/>
              </w:rPr>
              <w:t>.</w:t>
            </w:r>
            <w:r>
              <w:rPr>
                <w:rFonts w:asciiTheme="majorHAnsi" w:hAnsiTheme="majorHAnsi" w:cstheme="majorHAnsi"/>
                <w:color w:val="002060"/>
              </w:rPr>
              <w:t xml:space="preserve"> </w:t>
            </w:r>
          </w:p>
          <w:p w14:paraId="086737D0" w14:textId="77777777" w:rsidR="00252E21" w:rsidRDefault="00252E21" w:rsidP="002F04CC">
            <w:pPr>
              <w:pStyle w:val="ListParagraph"/>
              <w:numPr>
                <w:ilvl w:val="0"/>
                <w:numId w:val="14"/>
              </w:numPr>
              <w:ind w:right="228"/>
              <w:rPr>
                <w:rFonts w:asciiTheme="majorHAnsi" w:hAnsiTheme="majorHAnsi" w:cstheme="majorHAnsi"/>
                <w:color w:val="002060"/>
              </w:rPr>
            </w:pPr>
            <w:r>
              <w:rPr>
                <w:rFonts w:asciiTheme="majorHAnsi" w:hAnsiTheme="majorHAnsi" w:cstheme="majorHAnsi"/>
                <w:color w:val="002060"/>
              </w:rPr>
              <w:t xml:space="preserve">Consultation for EHCP’S </w:t>
            </w:r>
            <w:r w:rsidR="002F04CC">
              <w:rPr>
                <w:rFonts w:asciiTheme="majorHAnsi" w:hAnsiTheme="majorHAnsi" w:cstheme="majorHAnsi"/>
                <w:color w:val="002060"/>
              </w:rPr>
              <w:t>‘</w:t>
            </w:r>
            <w:r>
              <w:rPr>
                <w:rFonts w:asciiTheme="majorHAnsi" w:hAnsiTheme="majorHAnsi" w:cstheme="majorHAnsi"/>
                <w:color w:val="002060"/>
              </w:rPr>
              <w:t>in year</w:t>
            </w:r>
            <w:r w:rsidR="002F04CC">
              <w:rPr>
                <w:rFonts w:asciiTheme="majorHAnsi" w:hAnsiTheme="majorHAnsi" w:cstheme="majorHAnsi"/>
                <w:color w:val="002060"/>
              </w:rPr>
              <w:t>’</w:t>
            </w:r>
            <w:r>
              <w:rPr>
                <w:rFonts w:asciiTheme="majorHAnsi" w:hAnsiTheme="majorHAnsi" w:cstheme="majorHAnsi"/>
                <w:color w:val="002060"/>
              </w:rPr>
              <w:t xml:space="preserve"> and at the point of transition should be overseen by the Director of SEND</w:t>
            </w:r>
            <w:r w:rsidR="002219D4">
              <w:rPr>
                <w:rFonts w:asciiTheme="majorHAnsi" w:hAnsiTheme="majorHAnsi" w:cstheme="majorHAnsi"/>
                <w:color w:val="002060"/>
              </w:rPr>
              <w:t>.</w:t>
            </w:r>
            <w:r>
              <w:rPr>
                <w:rFonts w:asciiTheme="majorHAnsi" w:hAnsiTheme="majorHAnsi" w:cstheme="majorHAnsi"/>
                <w:color w:val="002060"/>
              </w:rPr>
              <w:t xml:space="preserve"> </w:t>
            </w:r>
          </w:p>
          <w:p w14:paraId="7AD4E20D" w14:textId="77777777" w:rsidR="002F04CC" w:rsidRDefault="002F04CC" w:rsidP="002F04CC">
            <w:pPr>
              <w:pStyle w:val="ListParagraph"/>
              <w:numPr>
                <w:ilvl w:val="0"/>
                <w:numId w:val="14"/>
              </w:numPr>
              <w:ind w:right="228"/>
              <w:rPr>
                <w:rFonts w:asciiTheme="majorHAnsi" w:hAnsiTheme="majorHAnsi" w:cstheme="majorHAnsi"/>
                <w:color w:val="002060"/>
              </w:rPr>
            </w:pPr>
            <w:r>
              <w:rPr>
                <w:rFonts w:asciiTheme="majorHAnsi" w:hAnsiTheme="majorHAnsi" w:cstheme="majorHAnsi"/>
                <w:color w:val="002060"/>
              </w:rPr>
              <w:t>Work with</w:t>
            </w:r>
            <w:r w:rsidR="00F144AA">
              <w:rPr>
                <w:rFonts w:asciiTheme="majorHAnsi" w:hAnsiTheme="majorHAnsi" w:cstheme="majorHAnsi"/>
                <w:color w:val="002060"/>
              </w:rPr>
              <w:t xml:space="preserve"> members of the</w:t>
            </w:r>
            <w:r>
              <w:rPr>
                <w:rFonts w:asciiTheme="majorHAnsi" w:hAnsiTheme="majorHAnsi" w:cstheme="majorHAnsi"/>
                <w:color w:val="002060"/>
              </w:rPr>
              <w:t xml:space="preserve"> Leadership Team to plan appropriate intervention/ inclusion for students who are struggling to access school and may require a placement at an alternative provision.</w:t>
            </w:r>
          </w:p>
          <w:p w14:paraId="53F11577" w14:textId="77777777" w:rsidR="00501CA8" w:rsidRDefault="00501CA8" w:rsidP="00501CA8">
            <w:pPr>
              <w:pStyle w:val="ListParagraph"/>
              <w:spacing w:after="0" w:line="240" w:lineRule="auto"/>
              <w:ind w:right="228" w:firstLine="0"/>
              <w:rPr>
                <w:rFonts w:asciiTheme="majorHAnsi" w:hAnsiTheme="majorHAnsi" w:cstheme="majorHAnsi"/>
                <w:color w:val="002060"/>
              </w:rPr>
            </w:pPr>
          </w:p>
          <w:p w14:paraId="62D16319" w14:textId="77777777" w:rsidR="00501CA8" w:rsidRDefault="00501CA8" w:rsidP="00501CA8">
            <w:pPr>
              <w:spacing w:after="0" w:line="240" w:lineRule="auto"/>
              <w:ind w:right="228"/>
              <w:rPr>
                <w:rFonts w:asciiTheme="majorHAnsi" w:hAnsiTheme="majorHAnsi" w:cstheme="majorHAnsi"/>
                <w:b/>
                <w:color w:val="002060"/>
              </w:rPr>
            </w:pPr>
            <w:r>
              <w:rPr>
                <w:rFonts w:asciiTheme="majorHAnsi" w:hAnsiTheme="majorHAnsi" w:cstheme="majorHAnsi"/>
                <w:b/>
                <w:color w:val="002060"/>
              </w:rPr>
              <w:t>Leadership of the Quality of Education</w:t>
            </w:r>
          </w:p>
          <w:p w14:paraId="15D3B35D" w14:textId="77777777" w:rsidR="00501CA8" w:rsidRDefault="00501CA8" w:rsidP="00501CA8">
            <w:pPr>
              <w:spacing w:after="0" w:line="240" w:lineRule="auto"/>
              <w:ind w:right="228"/>
              <w:rPr>
                <w:rFonts w:asciiTheme="majorHAnsi" w:hAnsiTheme="majorHAnsi" w:cstheme="majorHAnsi"/>
                <w:b/>
                <w:color w:val="002060"/>
              </w:rPr>
            </w:pPr>
          </w:p>
          <w:p w14:paraId="7594C53B" w14:textId="77777777" w:rsidR="00113AEA" w:rsidRPr="00731505" w:rsidRDefault="00723B1A" w:rsidP="002F04CC">
            <w:pPr>
              <w:pStyle w:val="ListParagraph"/>
              <w:numPr>
                <w:ilvl w:val="0"/>
                <w:numId w:val="14"/>
              </w:numPr>
              <w:spacing w:after="0" w:line="240" w:lineRule="auto"/>
              <w:ind w:right="228"/>
              <w:rPr>
                <w:rFonts w:asciiTheme="majorHAnsi" w:hAnsiTheme="majorHAnsi" w:cstheme="majorHAnsi"/>
                <w:color w:val="002060"/>
              </w:rPr>
            </w:pPr>
            <w:r w:rsidRPr="00731505">
              <w:rPr>
                <w:rFonts w:asciiTheme="majorHAnsi" w:hAnsiTheme="majorHAnsi" w:cstheme="majorHAnsi"/>
                <w:color w:val="002060"/>
              </w:rPr>
              <w:t xml:space="preserve">Driving the school improvement approach ensuring effective deployment of staffing and financial resources to improve and maintain the high standards expected. </w:t>
            </w:r>
          </w:p>
          <w:p w14:paraId="675F6F74" w14:textId="77777777" w:rsidR="00723B1A" w:rsidRPr="00731505" w:rsidRDefault="00113AEA" w:rsidP="002F04CC">
            <w:pPr>
              <w:pStyle w:val="ListParagraph"/>
              <w:numPr>
                <w:ilvl w:val="0"/>
                <w:numId w:val="14"/>
              </w:numPr>
              <w:spacing w:after="0" w:line="240" w:lineRule="auto"/>
              <w:ind w:right="228"/>
              <w:rPr>
                <w:rFonts w:asciiTheme="majorHAnsi" w:hAnsiTheme="majorHAnsi" w:cstheme="majorHAnsi"/>
                <w:color w:val="002060"/>
              </w:rPr>
            </w:pPr>
            <w:r w:rsidRPr="00731505">
              <w:rPr>
                <w:rFonts w:asciiTheme="majorHAnsi" w:hAnsiTheme="majorHAnsi" w:cstheme="majorHAnsi"/>
                <w:color w:val="002060"/>
              </w:rPr>
              <w:t>C</w:t>
            </w:r>
            <w:r w:rsidR="00723B1A" w:rsidRPr="00731505">
              <w:rPr>
                <w:rFonts w:asciiTheme="majorHAnsi" w:hAnsiTheme="majorHAnsi" w:cstheme="majorHAnsi"/>
                <w:color w:val="002060"/>
              </w:rPr>
              <w:t>ontributing to school development planning based on accurate and effective</w:t>
            </w:r>
            <w:r w:rsidR="00F144AA">
              <w:rPr>
                <w:rFonts w:asciiTheme="majorHAnsi" w:hAnsiTheme="majorHAnsi" w:cstheme="majorHAnsi"/>
                <w:color w:val="002060"/>
              </w:rPr>
              <w:t xml:space="preserve"> SEND</w:t>
            </w:r>
            <w:r w:rsidR="00723B1A" w:rsidRPr="00731505">
              <w:rPr>
                <w:rFonts w:asciiTheme="majorHAnsi" w:hAnsiTheme="majorHAnsi" w:cstheme="majorHAnsi"/>
                <w:color w:val="002060"/>
              </w:rPr>
              <w:t xml:space="preserve"> self-evaluation. </w:t>
            </w:r>
          </w:p>
          <w:p w14:paraId="53439B44" w14:textId="77777777" w:rsidR="00501CA8" w:rsidRPr="00731505" w:rsidRDefault="00723B1A" w:rsidP="002F04CC">
            <w:pPr>
              <w:pStyle w:val="ListParagraph"/>
              <w:numPr>
                <w:ilvl w:val="0"/>
                <w:numId w:val="14"/>
              </w:numPr>
              <w:spacing w:after="0" w:line="240" w:lineRule="auto"/>
              <w:ind w:right="228"/>
              <w:rPr>
                <w:rFonts w:asciiTheme="majorHAnsi" w:hAnsiTheme="majorHAnsi" w:cstheme="majorHAnsi"/>
                <w:color w:val="002060"/>
              </w:rPr>
            </w:pPr>
            <w:r w:rsidRPr="00731505">
              <w:rPr>
                <w:rFonts w:asciiTheme="majorHAnsi" w:hAnsiTheme="majorHAnsi" w:cstheme="majorHAnsi"/>
                <w:color w:val="002060"/>
              </w:rPr>
              <w:t>Dynamic</w:t>
            </w:r>
            <w:r w:rsidR="00F02532" w:rsidRPr="00731505">
              <w:rPr>
                <w:rFonts w:asciiTheme="majorHAnsi" w:hAnsiTheme="majorHAnsi" w:cstheme="majorHAnsi"/>
                <w:color w:val="002060"/>
              </w:rPr>
              <w:t xml:space="preserve"> </w:t>
            </w:r>
            <w:r w:rsidRPr="00731505">
              <w:rPr>
                <w:rFonts w:asciiTheme="majorHAnsi" w:hAnsiTheme="majorHAnsi" w:cstheme="majorHAnsi"/>
                <w:color w:val="002060"/>
              </w:rPr>
              <w:t>and</w:t>
            </w:r>
            <w:r w:rsidR="00F02532" w:rsidRPr="00731505">
              <w:rPr>
                <w:rFonts w:asciiTheme="majorHAnsi" w:hAnsiTheme="majorHAnsi" w:cstheme="majorHAnsi"/>
                <w:color w:val="002060"/>
              </w:rPr>
              <w:t xml:space="preserve"> strategic </w:t>
            </w:r>
            <w:r w:rsidRPr="00731505">
              <w:rPr>
                <w:rFonts w:asciiTheme="majorHAnsi" w:hAnsiTheme="majorHAnsi" w:cstheme="majorHAnsi"/>
                <w:color w:val="002060"/>
              </w:rPr>
              <w:t xml:space="preserve">leadership of the </w:t>
            </w:r>
            <w:r w:rsidR="00F02532" w:rsidRPr="00731505">
              <w:rPr>
                <w:rFonts w:asciiTheme="majorHAnsi" w:hAnsiTheme="majorHAnsi" w:cstheme="majorHAnsi"/>
                <w:color w:val="002060"/>
              </w:rPr>
              <w:t>direction of our</w:t>
            </w:r>
            <w:r w:rsidR="00731505" w:rsidRPr="00731505">
              <w:rPr>
                <w:rFonts w:asciiTheme="majorHAnsi" w:hAnsiTheme="majorHAnsi" w:cstheme="majorHAnsi"/>
                <w:color w:val="002060"/>
              </w:rPr>
              <w:t xml:space="preserve"> SEND</w:t>
            </w:r>
            <w:r w:rsidR="00F02532" w:rsidRPr="00731505">
              <w:rPr>
                <w:rFonts w:asciiTheme="majorHAnsi" w:hAnsiTheme="majorHAnsi" w:cstheme="majorHAnsi"/>
                <w:color w:val="002060"/>
              </w:rPr>
              <w:t>, whilst ensuring every individual pupil is valued and encouraged to develop their full potential in all areas of school life.</w:t>
            </w:r>
          </w:p>
          <w:p w14:paraId="63A86FA5" w14:textId="77777777" w:rsidR="00501CA8" w:rsidRDefault="00501CA8" w:rsidP="00501CA8">
            <w:pPr>
              <w:spacing w:after="0" w:line="240" w:lineRule="auto"/>
              <w:ind w:right="228"/>
              <w:rPr>
                <w:rFonts w:asciiTheme="majorHAnsi" w:hAnsiTheme="majorHAnsi" w:cstheme="majorHAnsi"/>
                <w:color w:val="002060"/>
              </w:rPr>
            </w:pPr>
          </w:p>
          <w:p w14:paraId="4FCFF504" w14:textId="77777777" w:rsidR="00501CA8" w:rsidRDefault="00501CA8" w:rsidP="00501CA8">
            <w:pPr>
              <w:spacing w:after="0" w:line="240" w:lineRule="auto"/>
              <w:ind w:right="228"/>
              <w:rPr>
                <w:rFonts w:asciiTheme="majorHAnsi" w:hAnsiTheme="majorHAnsi" w:cstheme="majorHAnsi"/>
                <w:b/>
                <w:color w:val="002060"/>
              </w:rPr>
            </w:pPr>
            <w:r>
              <w:rPr>
                <w:rFonts w:asciiTheme="majorHAnsi" w:hAnsiTheme="majorHAnsi" w:cstheme="majorHAnsi"/>
                <w:b/>
                <w:color w:val="002060"/>
              </w:rPr>
              <w:t>People Leadership and Management</w:t>
            </w:r>
          </w:p>
          <w:p w14:paraId="77F77FC1" w14:textId="77777777" w:rsidR="00501CA8" w:rsidRDefault="00501CA8" w:rsidP="00501CA8">
            <w:pPr>
              <w:spacing w:after="0" w:line="240" w:lineRule="auto"/>
              <w:ind w:right="228"/>
              <w:rPr>
                <w:rFonts w:asciiTheme="majorHAnsi" w:hAnsiTheme="majorHAnsi" w:cstheme="majorHAnsi"/>
                <w:b/>
                <w:color w:val="002060"/>
              </w:rPr>
            </w:pPr>
          </w:p>
          <w:p w14:paraId="6CECFF21" w14:textId="36D3371E" w:rsidR="00501CA8" w:rsidRDefault="00501CA8" w:rsidP="002F04CC">
            <w:pPr>
              <w:pStyle w:val="ListParagraph"/>
              <w:numPr>
                <w:ilvl w:val="0"/>
                <w:numId w:val="14"/>
              </w:numPr>
              <w:spacing w:after="0" w:line="240" w:lineRule="auto"/>
              <w:ind w:right="228"/>
              <w:rPr>
                <w:rFonts w:asciiTheme="majorHAnsi" w:hAnsiTheme="majorHAnsi" w:cstheme="majorHAnsi"/>
                <w:color w:val="002060"/>
              </w:rPr>
            </w:pPr>
            <w:r>
              <w:rPr>
                <w:rFonts w:asciiTheme="majorHAnsi" w:hAnsiTheme="majorHAnsi" w:cstheme="majorHAnsi"/>
                <w:color w:val="002060"/>
              </w:rPr>
              <w:t>Line management responsibility for the performance of</w:t>
            </w:r>
            <w:r w:rsidR="00C5027A">
              <w:rPr>
                <w:rFonts w:asciiTheme="majorHAnsi" w:hAnsiTheme="majorHAnsi" w:cstheme="majorHAnsi"/>
                <w:color w:val="002060"/>
              </w:rPr>
              <w:t xml:space="preserve"> the </w:t>
            </w:r>
            <w:r w:rsidR="00C5027A" w:rsidRPr="00EF0955">
              <w:rPr>
                <w:rFonts w:asciiTheme="majorHAnsi" w:hAnsiTheme="majorHAnsi" w:cstheme="majorHAnsi"/>
                <w:color w:val="002060"/>
              </w:rPr>
              <w:t>SENDC</w:t>
            </w:r>
            <w:r w:rsidR="00EF0955">
              <w:rPr>
                <w:rFonts w:asciiTheme="majorHAnsi" w:hAnsiTheme="majorHAnsi" w:cstheme="majorHAnsi"/>
                <w:color w:val="002060"/>
              </w:rPr>
              <w:t>o</w:t>
            </w:r>
            <w:r w:rsidR="00B02D6E">
              <w:rPr>
                <w:rFonts w:asciiTheme="majorHAnsi" w:hAnsiTheme="majorHAnsi" w:cstheme="majorHAnsi"/>
                <w:color w:val="002060"/>
              </w:rPr>
              <w:t xml:space="preserve"> at TGS</w:t>
            </w:r>
            <w:r w:rsidR="00731505" w:rsidRPr="00EF0955">
              <w:rPr>
                <w:rFonts w:asciiTheme="majorHAnsi" w:hAnsiTheme="majorHAnsi" w:cstheme="majorHAnsi"/>
                <w:color w:val="002060"/>
              </w:rPr>
              <w:t xml:space="preserve"> and</w:t>
            </w:r>
            <w:r w:rsidR="00731505">
              <w:rPr>
                <w:rFonts w:asciiTheme="majorHAnsi" w:hAnsiTheme="majorHAnsi" w:cstheme="majorHAnsi"/>
                <w:color w:val="002060"/>
              </w:rPr>
              <w:t xml:space="preserve"> LAC Mentor</w:t>
            </w:r>
            <w:r w:rsidR="00975187">
              <w:rPr>
                <w:rFonts w:asciiTheme="majorHAnsi" w:hAnsiTheme="majorHAnsi" w:cstheme="majorHAnsi"/>
                <w:color w:val="002060"/>
              </w:rPr>
              <w:t xml:space="preserve"> as well as</w:t>
            </w:r>
            <w:r>
              <w:rPr>
                <w:rFonts w:asciiTheme="majorHAnsi" w:hAnsiTheme="majorHAnsi" w:cstheme="majorHAnsi"/>
                <w:color w:val="002060"/>
              </w:rPr>
              <w:t xml:space="preserve"> any other leaders as determined by the </w:t>
            </w:r>
            <w:r w:rsidR="00113AEA">
              <w:rPr>
                <w:rFonts w:asciiTheme="majorHAnsi" w:hAnsiTheme="majorHAnsi" w:cstheme="majorHAnsi"/>
                <w:color w:val="002060"/>
              </w:rPr>
              <w:t>EHT</w:t>
            </w:r>
            <w:r w:rsidR="00FD07BB">
              <w:rPr>
                <w:rFonts w:asciiTheme="majorHAnsi" w:hAnsiTheme="majorHAnsi" w:cstheme="majorHAnsi"/>
                <w:color w:val="002060"/>
              </w:rPr>
              <w:t xml:space="preserve">, including </w:t>
            </w:r>
            <w:r w:rsidR="009C5AAB">
              <w:rPr>
                <w:rFonts w:asciiTheme="majorHAnsi" w:hAnsiTheme="majorHAnsi" w:cstheme="majorHAnsi"/>
                <w:color w:val="002060"/>
              </w:rPr>
              <w:t>areas of SEND /LAC /Student Support</w:t>
            </w:r>
            <w:r w:rsidR="00FD07BB">
              <w:rPr>
                <w:rFonts w:asciiTheme="majorHAnsi" w:hAnsiTheme="majorHAnsi" w:cstheme="majorHAnsi"/>
                <w:color w:val="002060"/>
              </w:rPr>
              <w:t>.</w:t>
            </w:r>
          </w:p>
          <w:p w14:paraId="5B04841B" w14:textId="77777777" w:rsidR="00501CA8" w:rsidRDefault="00F144AA" w:rsidP="002F04CC">
            <w:pPr>
              <w:pStyle w:val="ListParagraph"/>
              <w:numPr>
                <w:ilvl w:val="0"/>
                <w:numId w:val="14"/>
              </w:numPr>
              <w:spacing w:after="0" w:line="240" w:lineRule="auto"/>
              <w:ind w:right="228"/>
              <w:rPr>
                <w:rFonts w:asciiTheme="majorHAnsi" w:hAnsiTheme="majorHAnsi" w:cstheme="majorHAnsi"/>
                <w:color w:val="002060"/>
              </w:rPr>
            </w:pPr>
            <w:r>
              <w:rPr>
                <w:rFonts w:asciiTheme="majorHAnsi" w:hAnsiTheme="majorHAnsi" w:cstheme="majorHAnsi"/>
                <w:color w:val="002060"/>
              </w:rPr>
              <w:t>Ensure there are robust</w:t>
            </w:r>
            <w:r w:rsidR="00975187">
              <w:rPr>
                <w:rFonts w:asciiTheme="majorHAnsi" w:hAnsiTheme="majorHAnsi" w:cstheme="majorHAnsi"/>
                <w:color w:val="002060"/>
              </w:rPr>
              <w:t xml:space="preserve"> safeguarding procedures and processes,</w:t>
            </w:r>
            <w:r>
              <w:rPr>
                <w:rFonts w:asciiTheme="majorHAnsi" w:hAnsiTheme="majorHAnsi" w:cstheme="majorHAnsi"/>
                <w:color w:val="002060"/>
              </w:rPr>
              <w:t xml:space="preserve"> considering specific special needs and intervention, </w:t>
            </w:r>
            <w:r w:rsidR="00975187">
              <w:rPr>
                <w:rFonts w:asciiTheme="majorHAnsi" w:hAnsiTheme="majorHAnsi" w:cstheme="majorHAnsi"/>
                <w:color w:val="002060"/>
              </w:rPr>
              <w:t xml:space="preserve">including taking the role as </w:t>
            </w:r>
            <w:r w:rsidR="009C5AAB">
              <w:rPr>
                <w:rFonts w:asciiTheme="majorHAnsi" w:hAnsiTheme="majorHAnsi" w:cstheme="majorHAnsi"/>
                <w:color w:val="002060"/>
              </w:rPr>
              <w:t>a Deputy</w:t>
            </w:r>
            <w:r w:rsidR="00975187">
              <w:rPr>
                <w:rFonts w:asciiTheme="majorHAnsi" w:hAnsiTheme="majorHAnsi" w:cstheme="majorHAnsi"/>
                <w:color w:val="002060"/>
              </w:rPr>
              <w:t xml:space="preserve"> DSL.</w:t>
            </w:r>
          </w:p>
          <w:p w14:paraId="574CE808" w14:textId="77777777" w:rsidR="004B3C8F" w:rsidRDefault="00975187" w:rsidP="002F04CC">
            <w:pPr>
              <w:pStyle w:val="ListParagraph"/>
              <w:numPr>
                <w:ilvl w:val="0"/>
                <w:numId w:val="14"/>
              </w:numPr>
              <w:spacing w:after="0" w:line="240" w:lineRule="auto"/>
              <w:ind w:right="228"/>
              <w:rPr>
                <w:rFonts w:asciiTheme="majorHAnsi" w:hAnsiTheme="majorHAnsi" w:cstheme="majorHAnsi"/>
                <w:color w:val="002060"/>
              </w:rPr>
            </w:pPr>
            <w:r>
              <w:rPr>
                <w:rFonts w:asciiTheme="majorHAnsi" w:hAnsiTheme="majorHAnsi" w:cstheme="majorHAnsi"/>
                <w:color w:val="002060"/>
              </w:rPr>
              <w:t>Strategic leadership of Student Services ensuring legal compliance with duties relating to LAC and student welfare.</w:t>
            </w:r>
          </w:p>
          <w:p w14:paraId="3C6E6E26" w14:textId="77777777" w:rsidR="002C2637" w:rsidRDefault="002C2637" w:rsidP="002F04CC">
            <w:pPr>
              <w:pStyle w:val="ListParagraph"/>
              <w:numPr>
                <w:ilvl w:val="0"/>
                <w:numId w:val="14"/>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Management of </w:t>
            </w:r>
            <w:r w:rsidR="00F144AA">
              <w:rPr>
                <w:rFonts w:asciiTheme="majorHAnsi" w:hAnsiTheme="majorHAnsi" w:cstheme="majorHAnsi"/>
                <w:color w:val="002060"/>
              </w:rPr>
              <w:t>SEN events, i</w:t>
            </w:r>
            <w:r w:rsidR="002219D4">
              <w:rPr>
                <w:rFonts w:asciiTheme="majorHAnsi" w:hAnsiTheme="majorHAnsi" w:cstheme="majorHAnsi"/>
                <w:color w:val="002060"/>
              </w:rPr>
              <w:t>.</w:t>
            </w:r>
            <w:r w:rsidR="00F144AA">
              <w:rPr>
                <w:rFonts w:asciiTheme="majorHAnsi" w:hAnsiTheme="majorHAnsi" w:cstheme="majorHAnsi"/>
                <w:color w:val="002060"/>
              </w:rPr>
              <w:t>e</w:t>
            </w:r>
            <w:r w:rsidR="002219D4">
              <w:rPr>
                <w:rFonts w:asciiTheme="majorHAnsi" w:hAnsiTheme="majorHAnsi" w:cstheme="majorHAnsi"/>
                <w:color w:val="002060"/>
              </w:rPr>
              <w:t>.</w:t>
            </w:r>
            <w:r w:rsidR="00F144AA">
              <w:rPr>
                <w:rFonts w:asciiTheme="majorHAnsi" w:hAnsiTheme="majorHAnsi" w:cstheme="majorHAnsi"/>
                <w:color w:val="002060"/>
              </w:rPr>
              <w:t xml:space="preserve"> parent workshops, transition meetings, transition day</w:t>
            </w:r>
            <w:r>
              <w:rPr>
                <w:rFonts w:asciiTheme="majorHAnsi" w:hAnsiTheme="majorHAnsi" w:cstheme="majorHAnsi"/>
                <w:color w:val="002060"/>
              </w:rPr>
              <w:t xml:space="preserve"> and any other ‘outward-facing’ events as directed by the </w:t>
            </w:r>
            <w:r w:rsidR="00F144AA">
              <w:rPr>
                <w:rFonts w:asciiTheme="majorHAnsi" w:hAnsiTheme="majorHAnsi" w:cstheme="majorHAnsi"/>
                <w:color w:val="002060"/>
              </w:rPr>
              <w:t>Deputy Headteacher</w:t>
            </w:r>
            <w:r>
              <w:rPr>
                <w:rFonts w:asciiTheme="majorHAnsi" w:hAnsiTheme="majorHAnsi" w:cstheme="majorHAnsi"/>
                <w:color w:val="002060"/>
              </w:rPr>
              <w:t>.</w:t>
            </w:r>
          </w:p>
          <w:p w14:paraId="73846937" w14:textId="77777777" w:rsidR="004B3C8F" w:rsidRPr="00EF0955" w:rsidRDefault="004B3C8F" w:rsidP="002F04CC">
            <w:pPr>
              <w:pStyle w:val="ListParagraph"/>
              <w:numPr>
                <w:ilvl w:val="0"/>
                <w:numId w:val="14"/>
              </w:numPr>
              <w:spacing w:after="0" w:line="240" w:lineRule="auto"/>
              <w:ind w:right="228"/>
              <w:rPr>
                <w:rFonts w:asciiTheme="majorHAnsi" w:hAnsiTheme="majorHAnsi" w:cstheme="majorHAnsi"/>
                <w:color w:val="002060"/>
              </w:rPr>
            </w:pPr>
            <w:r>
              <w:rPr>
                <w:rFonts w:asciiTheme="majorHAnsi" w:hAnsiTheme="majorHAnsi" w:cstheme="majorHAnsi"/>
                <w:color w:val="002060"/>
              </w:rPr>
              <w:t>Take responsibility for your own professional development, CPD needs</w:t>
            </w:r>
            <w:r w:rsidR="00C5027A">
              <w:rPr>
                <w:rFonts w:asciiTheme="majorHAnsi" w:hAnsiTheme="majorHAnsi" w:cstheme="majorHAnsi"/>
                <w:color w:val="002060"/>
              </w:rPr>
              <w:t xml:space="preserve"> </w:t>
            </w:r>
            <w:r w:rsidR="00C5027A" w:rsidRPr="00EF0955">
              <w:rPr>
                <w:rFonts w:asciiTheme="majorHAnsi" w:hAnsiTheme="majorHAnsi" w:cstheme="majorHAnsi"/>
                <w:color w:val="002060"/>
              </w:rPr>
              <w:t>and wider reading</w:t>
            </w:r>
            <w:r w:rsidRPr="00EF0955">
              <w:rPr>
                <w:rFonts w:asciiTheme="majorHAnsi" w:hAnsiTheme="majorHAnsi" w:cstheme="majorHAnsi"/>
                <w:color w:val="002060"/>
              </w:rPr>
              <w:t xml:space="preserve"> as the</w:t>
            </w:r>
            <w:r w:rsidR="00F144AA" w:rsidRPr="00EF0955">
              <w:rPr>
                <w:rFonts w:asciiTheme="majorHAnsi" w:hAnsiTheme="majorHAnsi" w:cstheme="majorHAnsi"/>
                <w:color w:val="002060"/>
              </w:rPr>
              <w:t xml:space="preserve"> Director of SEND</w:t>
            </w:r>
            <w:r w:rsidR="005F4F0B" w:rsidRPr="00EF0955">
              <w:rPr>
                <w:rFonts w:asciiTheme="majorHAnsi" w:hAnsiTheme="majorHAnsi" w:cstheme="majorHAnsi"/>
                <w:color w:val="002060"/>
              </w:rPr>
              <w:t>,</w:t>
            </w:r>
            <w:r w:rsidR="00C5027A" w:rsidRPr="00EF0955">
              <w:rPr>
                <w:rFonts w:asciiTheme="majorHAnsi" w:hAnsiTheme="majorHAnsi" w:cstheme="majorHAnsi"/>
                <w:color w:val="002060"/>
              </w:rPr>
              <w:t xml:space="preserve"> ensuring that knowledge and practice is up to date and that provision for SEND remains statutorily compliant.</w:t>
            </w:r>
          </w:p>
          <w:p w14:paraId="39C552C6" w14:textId="77777777" w:rsidR="000B08B4" w:rsidRDefault="000B08B4" w:rsidP="000B08B4">
            <w:pPr>
              <w:spacing w:after="0" w:line="240" w:lineRule="auto"/>
              <w:ind w:right="228"/>
              <w:rPr>
                <w:rFonts w:asciiTheme="majorHAnsi" w:hAnsiTheme="majorHAnsi" w:cstheme="majorHAnsi"/>
                <w:color w:val="002060"/>
              </w:rPr>
            </w:pPr>
          </w:p>
          <w:p w14:paraId="62055011" w14:textId="77777777" w:rsidR="000B08B4" w:rsidRDefault="000B08B4" w:rsidP="000B08B4">
            <w:pPr>
              <w:spacing w:after="0" w:line="240" w:lineRule="auto"/>
              <w:ind w:right="228"/>
              <w:rPr>
                <w:rFonts w:asciiTheme="majorHAnsi" w:hAnsiTheme="majorHAnsi" w:cstheme="majorHAnsi"/>
                <w:b/>
                <w:color w:val="002060"/>
              </w:rPr>
            </w:pPr>
            <w:r>
              <w:rPr>
                <w:rFonts w:asciiTheme="majorHAnsi" w:hAnsiTheme="majorHAnsi" w:cstheme="majorHAnsi"/>
                <w:b/>
                <w:color w:val="002060"/>
              </w:rPr>
              <w:t>Trust-wide collaboration</w:t>
            </w:r>
          </w:p>
          <w:p w14:paraId="00DD89BA" w14:textId="77777777" w:rsidR="000B08B4" w:rsidRDefault="000B08B4" w:rsidP="000B08B4">
            <w:pPr>
              <w:spacing w:after="0" w:line="240" w:lineRule="auto"/>
              <w:ind w:right="228"/>
              <w:rPr>
                <w:rFonts w:asciiTheme="majorHAnsi" w:hAnsiTheme="majorHAnsi" w:cstheme="majorHAnsi"/>
                <w:color w:val="002060"/>
              </w:rPr>
            </w:pPr>
          </w:p>
          <w:p w14:paraId="4DF9471D" w14:textId="77777777" w:rsidR="000B08B4" w:rsidRDefault="00F144AA" w:rsidP="002F04CC">
            <w:pPr>
              <w:pStyle w:val="ListParagraph"/>
              <w:numPr>
                <w:ilvl w:val="0"/>
                <w:numId w:val="14"/>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Contribute to the excellence strategy for </w:t>
            </w:r>
            <w:r w:rsidR="000B08B4">
              <w:rPr>
                <w:rFonts w:asciiTheme="majorHAnsi" w:hAnsiTheme="majorHAnsi" w:cstheme="majorHAnsi"/>
                <w:color w:val="002060"/>
              </w:rPr>
              <w:t xml:space="preserve">a consistent and coherent approach to </w:t>
            </w:r>
            <w:r>
              <w:rPr>
                <w:rFonts w:asciiTheme="majorHAnsi" w:hAnsiTheme="majorHAnsi" w:cstheme="majorHAnsi"/>
                <w:color w:val="002060"/>
              </w:rPr>
              <w:t>SEND being</w:t>
            </w:r>
            <w:r w:rsidR="000B08B4">
              <w:rPr>
                <w:rFonts w:asciiTheme="majorHAnsi" w:hAnsiTheme="majorHAnsi" w:cstheme="majorHAnsi"/>
                <w:color w:val="002060"/>
              </w:rPr>
              <w:t xml:space="preserve"> developed across the Trust.</w:t>
            </w:r>
          </w:p>
          <w:p w14:paraId="6F29F342" w14:textId="77777777" w:rsidR="00EF0955" w:rsidRDefault="00EF0955" w:rsidP="002F04CC">
            <w:pPr>
              <w:pStyle w:val="ListParagraph"/>
              <w:numPr>
                <w:ilvl w:val="0"/>
                <w:numId w:val="14"/>
              </w:numPr>
              <w:spacing w:after="0" w:line="240" w:lineRule="auto"/>
              <w:ind w:right="228"/>
              <w:rPr>
                <w:rFonts w:asciiTheme="majorHAnsi" w:hAnsiTheme="majorHAnsi" w:cstheme="majorHAnsi"/>
                <w:color w:val="002060"/>
              </w:rPr>
            </w:pPr>
            <w:r>
              <w:rPr>
                <w:rFonts w:asciiTheme="majorHAnsi" w:hAnsiTheme="majorHAnsi" w:cstheme="majorHAnsi"/>
                <w:color w:val="002060"/>
              </w:rPr>
              <w:t>Sit on the TL SEND working group and lead on aspects of SEND development across the Trust as directed by the SISS (Self-improving school system) Board.</w:t>
            </w:r>
          </w:p>
          <w:p w14:paraId="37661A79" w14:textId="77777777" w:rsidR="000B08B4" w:rsidRDefault="000B08B4" w:rsidP="002F04CC">
            <w:pPr>
              <w:pStyle w:val="ListParagraph"/>
              <w:numPr>
                <w:ilvl w:val="0"/>
                <w:numId w:val="14"/>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Work closely with colleagues at </w:t>
            </w:r>
            <w:r w:rsidR="00011674">
              <w:rPr>
                <w:rFonts w:asciiTheme="majorHAnsi" w:hAnsiTheme="majorHAnsi" w:cstheme="majorHAnsi"/>
                <w:color w:val="002060"/>
              </w:rPr>
              <w:t xml:space="preserve">both TS and </w:t>
            </w:r>
            <w:r>
              <w:rPr>
                <w:rFonts w:asciiTheme="majorHAnsi" w:hAnsiTheme="majorHAnsi" w:cstheme="majorHAnsi"/>
                <w:color w:val="002060"/>
              </w:rPr>
              <w:t>TGS to ensure standards and approaches are aligned.</w:t>
            </w:r>
          </w:p>
          <w:p w14:paraId="63125238" w14:textId="77777777" w:rsidR="000B08B4" w:rsidRPr="00723B1A" w:rsidRDefault="000B08B4" w:rsidP="002F04CC">
            <w:pPr>
              <w:pStyle w:val="ListParagraph"/>
              <w:numPr>
                <w:ilvl w:val="0"/>
                <w:numId w:val="14"/>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Under the direction of the </w:t>
            </w:r>
            <w:r w:rsidR="00011674">
              <w:rPr>
                <w:rFonts w:asciiTheme="majorHAnsi" w:hAnsiTheme="majorHAnsi" w:cstheme="majorHAnsi"/>
                <w:color w:val="002060"/>
              </w:rPr>
              <w:t xml:space="preserve">EHT to </w:t>
            </w:r>
            <w:r w:rsidR="00723B1A">
              <w:rPr>
                <w:rFonts w:asciiTheme="majorHAnsi" w:hAnsiTheme="majorHAnsi" w:cstheme="majorHAnsi"/>
                <w:color w:val="002060"/>
              </w:rPr>
              <w:t>lead on</w:t>
            </w:r>
            <w:r>
              <w:rPr>
                <w:rFonts w:asciiTheme="majorHAnsi" w:hAnsiTheme="majorHAnsi" w:cstheme="majorHAnsi"/>
                <w:color w:val="002060"/>
              </w:rPr>
              <w:t xml:space="preserve"> aspects of joint-working between the two schools.</w:t>
            </w:r>
          </w:p>
        </w:tc>
      </w:tr>
    </w:tbl>
    <w:p w14:paraId="1C582649" w14:textId="6F092B6C"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BE67F4" w:rsidRPr="00C229C2" w14:paraId="075AE21B" w14:textId="77777777" w:rsidTr="009B3961">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34FCC3B" w14:textId="77777777" w:rsidR="00BE67F4" w:rsidRPr="00C229C2" w:rsidRDefault="00BE67F4" w:rsidP="009B3961">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Safeguarding Duties and Responsibilities</w:t>
            </w:r>
          </w:p>
        </w:tc>
      </w:tr>
      <w:tr w:rsidR="00BE67F4" w:rsidRPr="000D05EF" w14:paraId="6B5D6470" w14:textId="77777777" w:rsidTr="009B3961">
        <w:trPr>
          <w:trHeight w:val="869"/>
        </w:trPr>
        <w:tc>
          <w:tcPr>
            <w:tcW w:w="10060" w:type="dxa"/>
            <w:tcBorders>
              <w:top w:val="single" w:sz="4" w:space="0" w:color="000000"/>
              <w:left w:val="single" w:sz="4" w:space="0" w:color="000000"/>
              <w:bottom w:val="single" w:sz="4" w:space="0" w:color="000000"/>
              <w:right w:val="single" w:sz="4" w:space="0" w:color="000000"/>
            </w:tcBorders>
          </w:tcPr>
          <w:p w14:paraId="44A0E426" w14:textId="77777777" w:rsidR="00BE67F4" w:rsidRPr="000D05EF" w:rsidRDefault="00BE67F4" w:rsidP="00BE67F4">
            <w:pPr>
              <w:pStyle w:val="ListParagraph"/>
              <w:numPr>
                <w:ilvl w:val="0"/>
                <w:numId w:val="16"/>
              </w:numPr>
              <w:spacing w:after="0" w:line="240" w:lineRule="auto"/>
              <w:ind w:right="0"/>
              <w:rPr>
                <w:rFonts w:asciiTheme="majorHAnsi" w:hAnsiTheme="majorHAnsi" w:cstheme="majorHAnsi"/>
                <w:color w:val="002060"/>
              </w:rPr>
            </w:pPr>
            <w:r w:rsidRPr="000D05EF">
              <w:rPr>
                <w:rFonts w:asciiTheme="majorHAnsi" w:hAnsiTheme="majorHAnsi" w:cstheme="majorHAnsi"/>
                <w:color w:val="002060"/>
              </w:rPr>
              <w:t>Promoting and safeguarding the welfare of children and young people in accordance with the school’s Safeguarding and Child Protection policies.</w:t>
            </w:r>
          </w:p>
        </w:tc>
      </w:tr>
    </w:tbl>
    <w:p w14:paraId="4DD3D029" w14:textId="51E58D89" w:rsidR="00BE67F4" w:rsidRDefault="00BE67F4" w:rsidP="006965FC">
      <w:pPr>
        <w:spacing w:after="0" w:line="240" w:lineRule="auto"/>
        <w:ind w:left="0" w:firstLine="0"/>
        <w:rPr>
          <w:rFonts w:asciiTheme="majorHAnsi" w:hAnsiTheme="majorHAnsi" w:cstheme="majorHAnsi"/>
          <w:b/>
          <w:color w:val="002060"/>
        </w:rPr>
      </w:pPr>
    </w:p>
    <w:p w14:paraId="6E739609" w14:textId="77777777" w:rsidR="00BE67F4" w:rsidRDefault="00BE67F4" w:rsidP="006965FC">
      <w:pPr>
        <w:spacing w:after="0" w:line="240" w:lineRule="auto"/>
        <w:ind w:left="0" w:firstLine="0"/>
        <w:rPr>
          <w:rFonts w:asciiTheme="majorHAnsi" w:hAnsiTheme="majorHAnsi" w:cstheme="majorHAnsi"/>
          <w:b/>
          <w:color w:val="002060"/>
        </w:rPr>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DF37C2" w:rsidRPr="00DF37C2" w14:paraId="24D76E75" w14:textId="77777777" w:rsidTr="003B6E87">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CC175F7" w14:textId="77777777" w:rsidR="00DF37C2" w:rsidRPr="00DF37C2" w:rsidRDefault="00DF37C2" w:rsidP="00DF37C2">
            <w:pPr>
              <w:spacing w:after="0" w:line="240" w:lineRule="auto"/>
              <w:ind w:right="65"/>
              <w:jc w:val="center"/>
              <w:rPr>
                <w:rFonts w:asciiTheme="majorHAnsi" w:hAnsiTheme="majorHAnsi" w:cstheme="majorHAnsi"/>
                <w:b/>
                <w:color w:val="002060"/>
              </w:rPr>
            </w:pPr>
            <w:r w:rsidRPr="00DF37C2">
              <w:rPr>
                <w:rFonts w:asciiTheme="majorHAnsi" w:hAnsiTheme="majorHAnsi" w:cstheme="majorHAnsi"/>
                <w:b/>
                <w:color w:val="002060"/>
              </w:rPr>
              <w:lastRenderedPageBreak/>
              <w:t>Twynham Learning Attributes for all Staff</w:t>
            </w:r>
          </w:p>
        </w:tc>
      </w:tr>
      <w:tr w:rsidR="00DF37C2" w:rsidRPr="00DF37C2" w14:paraId="14262FC5" w14:textId="77777777" w:rsidTr="003B6E87">
        <w:trPr>
          <w:trHeight w:val="869"/>
        </w:trPr>
        <w:tc>
          <w:tcPr>
            <w:tcW w:w="5030" w:type="dxa"/>
            <w:tcBorders>
              <w:top w:val="single" w:sz="4" w:space="0" w:color="000000"/>
              <w:left w:val="single" w:sz="4" w:space="0" w:color="000000"/>
              <w:bottom w:val="single" w:sz="4" w:space="0" w:color="000000"/>
              <w:right w:val="single" w:sz="4" w:space="0" w:color="000000"/>
            </w:tcBorders>
          </w:tcPr>
          <w:p w14:paraId="77B53D5E" w14:textId="77777777" w:rsidR="00DF37C2" w:rsidRPr="00DF37C2" w:rsidRDefault="00DF37C2" w:rsidP="00DF37C2">
            <w:pPr>
              <w:numPr>
                <w:ilvl w:val="0"/>
                <w:numId w:val="12"/>
              </w:numPr>
              <w:spacing w:after="0"/>
              <w:contextualSpacing/>
              <w:rPr>
                <w:rFonts w:asciiTheme="majorHAnsi" w:hAnsiTheme="majorHAnsi" w:cstheme="majorHAnsi"/>
                <w:color w:val="002060"/>
              </w:rPr>
            </w:pPr>
            <w:r w:rsidRPr="00DF37C2">
              <w:rPr>
                <w:rFonts w:asciiTheme="majorHAnsi" w:hAnsiTheme="majorHAnsi" w:cstheme="majorHAnsi"/>
                <w:color w:val="002060"/>
              </w:rPr>
              <w:t>Ambition for excellence</w:t>
            </w:r>
          </w:p>
          <w:p w14:paraId="7F002832" w14:textId="77777777" w:rsidR="00DF37C2" w:rsidRPr="00DF37C2" w:rsidRDefault="00DF37C2" w:rsidP="00DF37C2">
            <w:pPr>
              <w:numPr>
                <w:ilvl w:val="0"/>
                <w:numId w:val="12"/>
              </w:numPr>
              <w:spacing w:after="0"/>
              <w:contextualSpacing/>
              <w:rPr>
                <w:rFonts w:asciiTheme="majorHAnsi" w:hAnsiTheme="majorHAnsi" w:cstheme="majorHAnsi"/>
                <w:color w:val="002060"/>
              </w:rPr>
            </w:pPr>
            <w:r w:rsidRPr="00DF37C2">
              <w:rPr>
                <w:rFonts w:asciiTheme="majorHAnsi" w:hAnsiTheme="majorHAnsi" w:cstheme="majorHAnsi"/>
                <w:color w:val="002060"/>
              </w:rPr>
              <w:t>Professionalism</w:t>
            </w:r>
          </w:p>
          <w:p w14:paraId="4412F97B" w14:textId="77777777" w:rsidR="00DF37C2" w:rsidRPr="00DF37C2" w:rsidRDefault="00DF37C2" w:rsidP="00DF37C2">
            <w:pPr>
              <w:numPr>
                <w:ilvl w:val="0"/>
                <w:numId w:val="12"/>
              </w:numPr>
              <w:spacing w:after="0"/>
              <w:contextualSpacing/>
              <w:rPr>
                <w:rFonts w:asciiTheme="majorHAnsi" w:hAnsiTheme="majorHAnsi" w:cstheme="majorHAnsi"/>
                <w:color w:val="002060"/>
              </w:rPr>
            </w:pPr>
            <w:r w:rsidRPr="00DF37C2">
              <w:rPr>
                <w:rFonts w:asciiTheme="majorHAnsi" w:hAnsiTheme="majorHAnsi" w:cstheme="majorHAnsi"/>
                <w:color w:val="002060"/>
              </w:rPr>
              <w:t>Humility</w:t>
            </w:r>
          </w:p>
          <w:p w14:paraId="26F9AC24" w14:textId="77777777" w:rsidR="00DF37C2" w:rsidRPr="00DF37C2" w:rsidRDefault="00DF37C2" w:rsidP="00DF37C2">
            <w:pPr>
              <w:numPr>
                <w:ilvl w:val="0"/>
                <w:numId w:val="12"/>
              </w:numPr>
              <w:spacing w:after="0"/>
              <w:contextualSpacing/>
              <w:rPr>
                <w:rFonts w:asciiTheme="majorHAnsi" w:hAnsiTheme="majorHAnsi" w:cstheme="majorHAnsi"/>
                <w:color w:val="002060"/>
              </w:rPr>
            </w:pPr>
            <w:r w:rsidRPr="00DF37C2">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534DAD5B" w14:textId="77777777" w:rsidR="00DF37C2" w:rsidRPr="00DF37C2" w:rsidRDefault="00DF37C2" w:rsidP="00DF37C2">
            <w:pPr>
              <w:numPr>
                <w:ilvl w:val="0"/>
                <w:numId w:val="11"/>
              </w:numPr>
              <w:spacing w:after="0"/>
              <w:contextualSpacing/>
              <w:rPr>
                <w:rFonts w:asciiTheme="majorHAnsi" w:hAnsiTheme="majorHAnsi" w:cstheme="majorHAnsi"/>
                <w:color w:val="002060"/>
              </w:rPr>
            </w:pPr>
            <w:r w:rsidRPr="00DF37C2">
              <w:rPr>
                <w:rFonts w:asciiTheme="majorHAnsi" w:hAnsiTheme="majorHAnsi" w:cstheme="majorHAnsi"/>
                <w:color w:val="002060"/>
              </w:rPr>
              <w:t xml:space="preserve">Inclusiveness </w:t>
            </w:r>
          </w:p>
          <w:p w14:paraId="66005273" w14:textId="77777777" w:rsidR="00DF37C2" w:rsidRPr="00DF37C2" w:rsidRDefault="00DF37C2" w:rsidP="00DF37C2">
            <w:pPr>
              <w:numPr>
                <w:ilvl w:val="0"/>
                <w:numId w:val="11"/>
              </w:numPr>
              <w:spacing w:after="0"/>
              <w:contextualSpacing/>
              <w:rPr>
                <w:rFonts w:asciiTheme="majorHAnsi" w:hAnsiTheme="majorHAnsi" w:cstheme="majorHAnsi"/>
                <w:color w:val="002060"/>
              </w:rPr>
            </w:pPr>
            <w:r w:rsidRPr="00DF37C2">
              <w:rPr>
                <w:rFonts w:asciiTheme="majorHAnsi" w:hAnsiTheme="majorHAnsi" w:cstheme="majorHAnsi"/>
                <w:color w:val="002060"/>
              </w:rPr>
              <w:t>Positivity</w:t>
            </w:r>
          </w:p>
          <w:p w14:paraId="3567F02D" w14:textId="77777777" w:rsidR="00DF37C2" w:rsidRPr="00DF37C2" w:rsidRDefault="00DF37C2" w:rsidP="00DF37C2">
            <w:pPr>
              <w:numPr>
                <w:ilvl w:val="0"/>
                <w:numId w:val="11"/>
              </w:numPr>
              <w:spacing w:after="0"/>
              <w:contextualSpacing/>
              <w:rPr>
                <w:rFonts w:asciiTheme="majorHAnsi" w:hAnsiTheme="majorHAnsi" w:cstheme="majorHAnsi"/>
                <w:color w:val="002060"/>
              </w:rPr>
            </w:pPr>
            <w:r w:rsidRPr="00DF37C2">
              <w:rPr>
                <w:rFonts w:asciiTheme="majorHAnsi" w:hAnsiTheme="majorHAnsi" w:cstheme="majorHAnsi"/>
                <w:color w:val="002060"/>
              </w:rPr>
              <w:t>Community-mindedness</w:t>
            </w:r>
          </w:p>
          <w:p w14:paraId="6F75C57D" w14:textId="77777777" w:rsidR="00DF37C2" w:rsidRPr="00DF37C2" w:rsidRDefault="00DF37C2" w:rsidP="00DF37C2">
            <w:pPr>
              <w:numPr>
                <w:ilvl w:val="0"/>
                <w:numId w:val="11"/>
              </w:numPr>
              <w:spacing w:after="0"/>
              <w:contextualSpacing/>
              <w:rPr>
                <w:rFonts w:asciiTheme="majorHAnsi" w:hAnsiTheme="majorHAnsi" w:cstheme="majorHAnsi"/>
                <w:color w:val="002060"/>
              </w:rPr>
            </w:pPr>
            <w:r w:rsidRPr="00DF37C2">
              <w:rPr>
                <w:rFonts w:asciiTheme="majorHAnsi" w:hAnsiTheme="majorHAnsi" w:cstheme="majorHAnsi"/>
                <w:color w:val="002060"/>
              </w:rPr>
              <w:t>Being collaborative</w:t>
            </w:r>
          </w:p>
        </w:tc>
      </w:tr>
    </w:tbl>
    <w:p w14:paraId="180346A6" w14:textId="77777777" w:rsidR="00DF37C2" w:rsidRDefault="00DF37C2"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0EF69863" w14:textId="77777777" w:rsidTr="000C0BBD">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0BA1CFB" w14:textId="77777777" w:rsidR="003A0F1D" w:rsidRPr="00CC1AAC" w:rsidRDefault="003A0F1D" w:rsidP="000C0BBD">
            <w:pPr>
              <w:spacing w:after="0" w:line="240" w:lineRule="auto"/>
              <w:ind w:left="426" w:hanging="284"/>
              <w:jc w:val="center"/>
              <w:rPr>
                <w:rFonts w:asciiTheme="majorHAnsi" w:hAnsiTheme="majorHAnsi" w:cstheme="majorHAnsi"/>
                <w:b/>
                <w:color w:val="002060"/>
              </w:rPr>
            </w:pPr>
            <w:r w:rsidRPr="00CC1AAC">
              <w:rPr>
                <w:rFonts w:asciiTheme="majorHAnsi" w:hAnsiTheme="majorHAnsi" w:cstheme="majorHAnsi"/>
                <w:b/>
                <w:color w:val="002060"/>
              </w:rPr>
              <w:t>Personal Attributes</w:t>
            </w:r>
          </w:p>
        </w:tc>
      </w:tr>
      <w:tr w:rsidR="003A0F1D" w:rsidRPr="006A2702" w14:paraId="5442FAE8" w14:textId="77777777" w:rsidTr="00011674">
        <w:trPr>
          <w:trHeight w:val="819"/>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0C138" w14:textId="77777777" w:rsidR="003A0F1D" w:rsidRDefault="000B08B4" w:rsidP="003A0F1D">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40413E1C" w14:textId="77777777" w:rsidR="00FD07BB" w:rsidRDefault="00FD07BB" w:rsidP="003A0F1D">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Highly resilient and tenacious</w:t>
            </w:r>
            <w:r w:rsidR="002219D4">
              <w:rPr>
                <w:rFonts w:asciiTheme="majorHAnsi" w:hAnsiTheme="majorHAnsi" w:cstheme="majorHAnsi"/>
                <w:color w:val="002060"/>
              </w:rPr>
              <w:t>.</w:t>
            </w:r>
          </w:p>
          <w:p w14:paraId="21F89DED" w14:textId="77777777" w:rsidR="0072541E" w:rsidRDefault="009D78AC" w:rsidP="009D78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w:t>
            </w:r>
            <w:r w:rsidR="000B08B4">
              <w:rPr>
                <w:rFonts w:asciiTheme="majorHAnsi" w:hAnsiTheme="majorHAnsi" w:cstheme="majorHAnsi"/>
                <w:color w:val="002060"/>
              </w:rPr>
              <w:t xml:space="preserve"> reflective practitioner with a history of </w:t>
            </w:r>
            <w:r>
              <w:rPr>
                <w:rFonts w:asciiTheme="majorHAnsi" w:hAnsiTheme="majorHAnsi" w:cstheme="majorHAnsi"/>
                <w:color w:val="002060"/>
              </w:rPr>
              <w:t>expertise in classroom pedagogy</w:t>
            </w:r>
            <w:r w:rsidR="00036A39">
              <w:rPr>
                <w:rFonts w:asciiTheme="majorHAnsi" w:hAnsiTheme="majorHAnsi" w:cstheme="majorHAnsi"/>
                <w:color w:val="002060"/>
              </w:rPr>
              <w:t>.</w:t>
            </w:r>
          </w:p>
          <w:p w14:paraId="59CF5A33" w14:textId="77777777" w:rsidR="000B08B4" w:rsidRDefault="000B08B4" w:rsidP="009D78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An ability to inspire and relate well to the whole community.</w:t>
            </w:r>
          </w:p>
          <w:p w14:paraId="02C42CD9" w14:textId="77777777" w:rsidR="009D78AC" w:rsidRDefault="009D78AC" w:rsidP="009D78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 xml:space="preserve">A </w:t>
            </w:r>
            <w:r w:rsidR="002F2FB7">
              <w:rPr>
                <w:rFonts w:asciiTheme="majorHAnsi" w:hAnsiTheme="majorHAnsi" w:cstheme="majorHAnsi"/>
                <w:color w:val="002060"/>
              </w:rPr>
              <w:t>team player who is comfortable in both providing and responding to professional challenge.</w:t>
            </w:r>
          </w:p>
          <w:p w14:paraId="3AF93DE6" w14:textId="77777777" w:rsidR="009D78AC" w:rsidRDefault="009D78AC" w:rsidP="009D78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Outgoing</w:t>
            </w:r>
            <w:r w:rsidR="002F2FB7">
              <w:rPr>
                <w:rFonts w:asciiTheme="majorHAnsi" w:hAnsiTheme="majorHAnsi" w:cstheme="majorHAnsi"/>
                <w:color w:val="002060"/>
              </w:rPr>
              <w:t xml:space="preserve"> and</w:t>
            </w:r>
            <w:r>
              <w:rPr>
                <w:rFonts w:asciiTheme="majorHAnsi" w:hAnsiTheme="majorHAnsi" w:cstheme="majorHAnsi"/>
                <w:color w:val="002060"/>
              </w:rPr>
              <w:t xml:space="preserve"> enthusiastic with a positive “can-do” attitude and a solution-focused approach.</w:t>
            </w:r>
          </w:p>
          <w:p w14:paraId="06C87BD3" w14:textId="77777777" w:rsidR="009D78AC" w:rsidRPr="00D2139B" w:rsidRDefault="009D78AC" w:rsidP="00A153E9">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 xml:space="preserve">An emotionally intelligent colleague who </w:t>
            </w:r>
            <w:r w:rsidR="007A7BD6">
              <w:rPr>
                <w:rFonts w:asciiTheme="majorHAnsi" w:hAnsiTheme="majorHAnsi" w:cstheme="majorHAnsi"/>
                <w:color w:val="002060"/>
              </w:rPr>
              <w:t>ca</w:t>
            </w:r>
            <w:r w:rsidR="00A153E9">
              <w:rPr>
                <w:rFonts w:asciiTheme="majorHAnsi" w:hAnsiTheme="majorHAnsi" w:cstheme="majorHAnsi"/>
                <w:color w:val="002060"/>
              </w:rPr>
              <w:t>n adapt to a range of situations and communicate with various stakeholders including students, parents and other colleagues and professionals.</w:t>
            </w:r>
          </w:p>
        </w:tc>
      </w:tr>
    </w:tbl>
    <w:p w14:paraId="28A08B65"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3CD3086A" w14:textId="77777777" w:rsidTr="000C0BBD">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21077DC" w14:textId="77777777" w:rsidR="003A0F1D" w:rsidRPr="00E46D70" w:rsidRDefault="003A0F1D" w:rsidP="000C0BBD">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727CD0F5" w14:textId="77777777" w:rsidTr="000C0BBD">
        <w:trPr>
          <w:trHeight w:val="819"/>
        </w:trPr>
        <w:tc>
          <w:tcPr>
            <w:tcW w:w="10060" w:type="dxa"/>
            <w:tcBorders>
              <w:top w:val="single" w:sz="4" w:space="0" w:color="000000"/>
              <w:left w:val="single" w:sz="4" w:space="0" w:color="000000"/>
              <w:bottom w:val="single" w:sz="4" w:space="0" w:color="000000"/>
              <w:right w:val="single" w:sz="4" w:space="0" w:color="000000"/>
            </w:tcBorders>
          </w:tcPr>
          <w:p w14:paraId="06F6AE04" w14:textId="77777777" w:rsidR="009D78AC" w:rsidRDefault="009D78AC" w:rsidP="003A0F1D">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 xml:space="preserve">To </w:t>
            </w:r>
            <w:r w:rsidR="002219D4">
              <w:rPr>
                <w:rFonts w:asciiTheme="majorHAnsi" w:hAnsiTheme="majorHAnsi" w:cstheme="majorHAnsi"/>
                <w:color w:val="002060"/>
              </w:rPr>
              <w:t>work with the LT</w:t>
            </w:r>
            <w:r w:rsidR="002F2FB7">
              <w:rPr>
                <w:rFonts w:asciiTheme="majorHAnsi" w:hAnsiTheme="majorHAnsi" w:cstheme="majorHAnsi"/>
                <w:color w:val="002060"/>
              </w:rPr>
              <w:t xml:space="preserve"> of TS</w:t>
            </w:r>
            <w:r w:rsidR="00011674">
              <w:rPr>
                <w:rFonts w:asciiTheme="majorHAnsi" w:hAnsiTheme="majorHAnsi" w:cstheme="majorHAnsi"/>
                <w:color w:val="002060"/>
              </w:rPr>
              <w:t xml:space="preserve"> and TGS</w:t>
            </w:r>
            <w:r w:rsidR="002F2FB7">
              <w:rPr>
                <w:rFonts w:asciiTheme="majorHAnsi" w:hAnsiTheme="majorHAnsi" w:cstheme="majorHAnsi"/>
                <w:color w:val="002060"/>
              </w:rPr>
              <w:t>, operationally completing duties, on-call support, learning walks and other daily responsibilities</w:t>
            </w:r>
            <w:r w:rsidR="002219D4">
              <w:rPr>
                <w:rFonts w:asciiTheme="majorHAnsi" w:hAnsiTheme="majorHAnsi" w:cstheme="majorHAnsi"/>
                <w:color w:val="002060"/>
              </w:rPr>
              <w:t>.</w:t>
            </w:r>
          </w:p>
          <w:p w14:paraId="51B3A7A6" w14:textId="77777777" w:rsidR="00A153E9" w:rsidRPr="009D78AC" w:rsidRDefault="00A153E9" w:rsidP="00A153E9">
            <w:pPr>
              <w:pStyle w:val="ListParagraph"/>
              <w:spacing w:after="0" w:line="240" w:lineRule="auto"/>
              <w:ind w:left="426" w:right="228" w:firstLine="0"/>
              <w:jc w:val="both"/>
              <w:rPr>
                <w:rFonts w:asciiTheme="majorHAnsi" w:hAnsiTheme="majorHAnsi" w:cstheme="majorHAnsi"/>
                <w:color w:val="002060"/>
              </w:rPr>
            </w:pPr>
          </w:p>
          <w:p w14:paraId="7433637E" w14:textId="77777777" w:rsidR="003A0F1D" w:rsidRPr="00D2139B" w:rsidRDefault="003A0F1D" w:rsidP="000C0BBD">
            <w:pPr>
              <w:ind w:right="228"/>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39692E55" w14:textId="77777777" w:rsidR="003A0F1D" w:rsidRDefault="003A0F1D" w:rsidP="003A0F1D">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494C22A8" w14:textId="77777777" w:rsidTr="000C0BBD">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2338F1" w14:textId="77777777" w:rsidR="003A0F1D" w:rsidRPr="00C229C2" w:rsidRDefault="003A0F1D" w:rsidP="000C0BBD">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46CCDD70" w14:textId="77777777" w:rsidTr="000C0BBD">
        <w:trPr>
          <w:trHeight w:val="869"/>
        </w:trPr>
        <w:tc>
          <w:tcPr>
            <w:tcW w:w="10060" w:type="dxa"/>
            <w:tcBorders>
              <w:top w:val="single" w:sz="4" w:space="0" w:color="000000"/>
              <w:left w:val="single" w:sz="4" w:space="0" w:color="000000"/>
              <w:bottom w:val="single" w:sz="4" w:space="0" w:color="000000"/>
              <w:right w:val="single" w:sz="4" w:space="0" w:color="000000"/>
            </w:tcBorders>
          </w:tcPr>
          <w:p w14:paraId="08DA6E36" w14:textId="77777777" w:rsidR="003A0F1D" w:rsidRDefault="003A0F1D" w:rsidP="000C0BBD">
            <w:pPr>
              <w:spacing w:after="0" w:line="240" w:lineRule="auto"/>
              <w:ind w:left="145"/>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r w:rsidR="00011674">
              <w:rPr>
                <w:rFonts w:asciiTheme="majorHAnsi" w:hAnsiTheme="majorHAnsi" w:cstheme="majorHAnsi"/>
                <w:color w:val="002060"/>
              </w:rPr>
              <w:t xml:space="preserve"> Employees will be expected to comply with any reasonable request from a manager to complete </w:t>
            </w:r>
            <w:r w:rsidR="00011674" w:rsidRPr="00CA4C8D">
              <w:rPr>
                <w:rFonts w:asciiTheme="majorHAnsi" w:hAnsiTheme="majorHAnsi" w:cstheme="majorHAnsi"/>
                <w:color w:val="002060"/>
              </w:rPr>
              <w:t>manager to undertake work of a similar level that is not specified in this job description</w:t>
            </w:r>
            <w:r w:rsidR="00011674">
              <w:rPr>
                <w:rFonts w:asciiTheme="majorHAnsi" w:hAnsiTheme="majorHAnsi" w:cstheme="majorHAnsi"/>
                <w:color w:val="002060"/>
              </w:rPr>
              <w:t>.</w:t>
            </w:r>
          </w:p>
          <w:p w14:paraId="3EC2C5AA" w14:textId="77777777" w:rsidR="002219D4" w:rsidRDefault="002219D4" w:rsidP="000C0BBD">
            <w:pPr>
              <w:spacing w:after="0" w:line="240" w:lineRule="auto"/>
              <w:ind w:left="145"/>
              <w:rPr>
                <w:rFonts w:asciiTheme="majorHAnsi" w:hAnsiTheme="majorHAnsi" w:cstheme="majorHAnsi"/>
                <w:color w:val="002060"/>
              </w:rPr>
            </w:pPr>
          </w:p>
          <w:p w14:paraId="5125DF80" w14:textId="77777777" w:rsidR="00856564" w:rsidRDefault="00856564" w:rsidP="000C0BBD">
            <w:pPr>
              <w:spacing w:after="0" w:line="240" w:lineRule="auto"/>
              <w:ind w:left="145"/>
              <w:rPr>
                <w:rFonts w:asciiTheme="majorHAnsi" w:hAnsiTheme="majorHAnsi" w:cstheme="majorHAnsi"/>
                <w:color w:val="002060"/>
              </w:rPr>
            </w:pPr>
            <w:r>
              <w:rPr>
                <w:rFonts w:asciiTheme="majorHAnsi" w:hAnsiTheme="majorHAnsi" w:cstheme="majorHAnsi"/>
                <w:color w:val="002060"/>
              </w:rPr>
              <w:t>The postholder is required to have the National SENCO qualification</w:t>
            </w:r>
          </w:p>
          <w:p w14:paraId="34FC1C0D" w14:textId="77777777" w:rsidR="00856564" w:rsidRPr="00E46D70" w:rsidRDefault="00856564" w:rsidP="000C0BBD">
            <w:pPr>
              <w:spacing w:after="0" w:line="240" w:lineRule="auto"/>
              <w:ind w:left="145"/>
              <w:rPr>
                <w:rFonts w:asciiTheme="majorHAnsi" w:hAnsiTheme="majorHAnsi" w:cstheme="majorHAnsi"/>
                <w:color w:val="002060"/>
              </w:rPr>
            </w:pPr>
          </w:p>
        </w:tc>
      </w:tr>
    </w:tbl>
    <w:p w14:paraId="3C57ECCD" w14:textId="77777777" w:rsidR="00723B1A" w:rsidRDefault="00723B1A"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723B1A" w14:paraId="4F252D03" w14:textId="77777777" w:rsidTr="00BD2514">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4244985" w14:textId="77777777" w:rsidR="00723B1A" w:rsidRDefault="00723B1A" w:rsidP="00BD2514">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Key/Glossary of Terms</w:t>
            </w:r>
          </w:p>
        </w:tc>
      </w:tr>
      <w:tr w:rsidR="00723B1A" w14:paraId="02AD466D" w14:textId="77777777" w:rsidTr="00BD2514">
        <w:trPr>
          <w:trHeight w:val="869"/>
        </w:trPr>
        <w:tc>
          <w:tcPr>
            <w:tcW w:w="5030" w:type="dxa"/>
            <w:tcBorders>
              <w:top w:val="single" w:sz="4" w:space="0" w:color="000000"/>
              <w:left w:val="single" w:sz="4" w:space="0" w:color="000000"/>
              <w:bottom w:val="single" w:sz="4" w:space="0" w:color="000000"/>
              <w:right w:val="single" w:sz="4" w:space="0" w:color="000000"/>
            </w:tcBorders>
          </w:tcPr>
          <w:p w14:paraId="603CA0AF" w14:textId="77777777" w:rsidR="00723B1A" w:rsidRDefault="00723B1A" w:rsidP="00BD2514">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LAB = Local Advisory Board</w:t>
            </w:r>
          </w:p>
          <w:p w14:paraId="10ED3630" w14:textId="77777777" w:rsidR="00723B1A" w:rsidRDefault="00723B1A" w:rsidP="00BD2514">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SDP = School Development Plan</w:t>
            </w:r>
          </w:p>
          <w:p w14:paraId="77449664" w14:textId="77777777" w:rsidR="00723B1A" w:rsidRDefault="00723B1A" w:rsidP="00BD2514">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ELT = Executive Leadership Team</w:t>
            </w:r>
          </w:p>
          <w:p w14:paraId="1D4A7B0F" w14:textId="77777777" w:rsidR="00723B1A" w:rsidRDefault="00723B1A" w:rsidP="00BD2514">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TS = Twynham School</w:t>
            </w:r>
          </w:p>
          <w:p w14:paraId="4D5FA452" w14:textId="77777777" w:rsidR="00723B1A" w:rsidRDefault="00723B1A" w:rsidP="00BD2514">
            <w:pPr>
              <w:pStyle w:val="ListParagraph"/>
              <w:spacing w:after="0" w:line="240" w:lineRule="auto"/>
              <w:ind w:left="153" w:right="0" w:firstLine="0"/>
              <w:rPr>
                <w:rFonts w:asciiTheme="majorHAnsi" w:hAnsiTheme="majorHAnsi" w:cstheme="majorHAnsi"/>
                <w:color w:val="002060"/>
                <w:highlight w:val="yellow"/>
              </w:rPr>
            </w:pPr>
          </w:p>
        </w:tc>
        <w:tc>
          <w:tcPr>
            <w:tcW w:w="5030" w:type="dxa"/>
            <w:tcBorders>
              <w:top w:val="single" w:sz="4" w:space="0" w:color="000000"/>
              <w:left w:val="single" w:sz="4" w:space="0" w:color="000000"/>
              <w:bottom w:val="single" w:sz="4" w:space="0" w:color="000000"/>
              <w:right w:val="single" w:sz="4" w:space="0" w:color="000000"/>
            </w:tcBorders>
          </w:tcPr>
          <w:p w14:paraId="692FCEA1" w14:textId="77777777" w:rsidR="00723B1A" w:rsidRDefault="00723B1A" w:rsidP="00BD2514">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LT = Leadership Team</w:t>
            </w:r>
          </w:p>
          <w:p w14:paraId="6A16E574" w14:textId="77777777" w:rsidR="00723B1A" w:rsidRDefault="00723B1A" w:rsidP="00BD2514">
            <w:pPr>
              <w:spacing w:after="0" w:line="240" w:lineRule="auto"/>
              <w:ind w:right="0"/>
              <w:rPr>
                <w:rFonts w:asciiTheme="majorHAnsi" w:hAnsiTheme="majorHAnsi" w:cstheme="majorHAnsi"/>
                <w:color w:val="002060"/>
              </w:rPr>
            </w:pPr>
            <w:r>
              <w:rPr>
                <w:rFonts w:asciiTheme="majorHAnsi" w:hAnsiTheme="majorHAnsi" w:cstheme="majorHAnsi"/>
                <w:color w:val="002060"/>
              </w:rPr>
              <w:t>TL MAT = Twynham Learning Multi-Academy Trust</w:t>
            </w:r>
          </w:p>
          <w:p w14:paraId="0B6D93B9" w14:textId="77777777" w:rsidR="00723B1A" w:rsidRDefault="00723B1A" w:rsidP="00BD2514">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CEO = Chief Executive Officer</w:t>
            </w:r>
          </w:p>
          <w:p w14:paraId="05C8C7FF" w14:textId="77777777" w:rsidR="00011674" w:rsidRDefault="00011674" w:rsidP="00BD2514">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EHT = Executive Headteacher</w:t>
            </w:r>
          </w:p>
        </w:tc>
      </w:tr>
    </w:tbl>
    <w:p w14:paraId="4C736D55" w14:textId="77777777" w:rsidR="005C2FBE" w:rsidRDefault="005C2FBE"/>
    <w:sectPr w:rsidR="005C2FB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697C" w14:textId="77777777" w:rsidR="00CC6BBE" w:rsidRDefault="00CC6BBE" w:rsidP="00011674">
      <w:pPr>
        <w:spacing w:after="0" w:line="240" w:lineRule="auto"/>
      </w:pPr>
      <w:r>
        <w:separator/>
      </w:r>
    </w:p>
  </w:endnote>
  <w:endnote w:type="continuationSeparator" w:id="0">
    <w:p w14:paraId="591486E5" w14:textId="77777777" w:rsidR="00CC6BBE" w:rsidRDefault="00CC6BBE" w:rsidP="0001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24E9" w14:textId="77777777" w:rsidR="00CC6BBE" w:rsidRDefault="00CC6BBE" w:rsidP="00011674">
      <w:pPr>
        <w:spacing w:after="0" w:line="240" w:lineRule="auto"/>
      </w:pPr>
      <w:r>
        <w:separator/>
      </w:r>
    </w:p>
  </w:footnote>
  <w:footnote w:type="continuationSeparator" w:id="0">
    <w:p w14:paraId="65A5D24D" w14:textId="77777777" w:rsidR="00CC6BBE" w:rsidRDefault="00CC6BBE" w:rsidP="00011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7617" w14:textId="77777777" w:rsidR="00011674" w:rsidRDefault="00011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2558A"/>
    <w:multiLevelType w:val="hybridMultilevel"/>
    <w:tmpl w:val="C6CC2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E9A4D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44AE2"/>
    <w:multiLevelType w:val="hybridMultilevel"/>
    <w:tmpl w:val="1AAE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B3189"/>
    <w:multiLevelType w:val="hybridMultilevel"/>
    <w:tmpl w:val="0B5C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208B275A"/>
    <w:multiLevelType w:val="hybridMultilevel"/>
    <w:tmpl w:val="AF42F68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2D2635DF"/>
    <w:multiLevelType w:val="hybridMultilevel"/>
    <w:tmpl w:val="E9F8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203DFF"/>
    <w:multiLevelType w:val="hybridMultilevel"/>
    <w:tmpl w:val="4F8C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69675153"/>
    <w:multiLevelType w:val="hybridMultilevel"/>
    <w:tmpl w:val="659C681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3" w15:restartNumberingAfterBreak="0">
    <w:nsid w:val="6BD51C36"/>
    <w:multiLevelType w:val="hybridMultilevel"/>
    <w:tmpl w:val="E0FA560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72AD1CF6"/>
    <w:multiLevelType w:val="hybridMultilevel"/>
    <w:tmpl w:val="8470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0C3102"/>
    <w:multiLevelType w:val="hybridMultilevel"/>
    <w:tmpl w:val="A6EAF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8"/>
  </w:num>
  <w:num w:numId="6">
    <w:abstractNumId w:val="15"/>
  </w:num>
  <w:num w:numId="7">
    <w:abstractNumId w:val="10"/>
  </w:num>
  <w:num w:numId="8">
    <w:abstractNumId w:val="4"/>
  </w:num>
  <w:num w:numId="9">
    <w:abstractNumId w:val="5"/>
  </w:num>
  <w:num w:numId="10">
    <w:abstractNumId w:val="14"/>
  </w:num>
  <w:num w:numId="11">
    <w:abstractNumId w:val="11"/>
  </w:num>
  <w:num w:numId="12">
    <w:abstractNumId w:val="9"/>
  </w:num>
  <w:num w:numId="13">
    <w:abstractNumId w:val="2"/>
  </w:num>
  <w:num w:numId="14">
    <w:abstractNumId w:val="1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11674"/>
    <w:rsid w:val="00036A39"/>
    <w:rsid w:val="00066DED"/>
    <w:rsid w:val="000B08B4"/>
    <w:rsid w:val="000C0BBD"/>
    <w:rsid w:val="00113AEA"/>
    <w:rsid w:val="00150E34"/>
    <w:rsid w:val="001A4211"/>
    <w:rsid w:val="002219D4"/>
    <w:rsid w:val="00252E21"/>
    <w:rsid w:val="002C2637"/>
    <w:rsid w:val="002F04CC"/>
    <w:rsid w:val="002F2FB7"/>
    <w:rsid w:val="003A0F1D"/>
    <w:rsid w:val="003D753F"/>
    <w:rsid w:val="004437C4"/>
    <w:rsid w:val="00450F45"/>
    <w:rsid w:val="004B3C8F"/>
    <w:rsid w:val="004B6057"/>
    <w:rsid w:val="00501CA8"/>
    <w:rsid w:val="00592E43"/>
    <w:rsid w:val="005C2FBE"/>
    <w:rsid w:val="005E5CD3"/>
    <w:rsid w:val="005F4F0B"/>
    <w:rsid w:val="006965FC"/>
    <w:rsid w:val="00723B1A"/>
    <w:rsid w:val="0072541E"/>
    <w:rsid w:val="00731505"/>
    <w:rsid w:val="007A7BD6"/>
    <w:rsid w:val="007B0166"/>
    <w:rsid w:val="00842867"/>
    <w:rsid w:val="00856564"/>
    <w:rsid w:val="00965CBC"/>
    <w:rsid w:val="00975187"/>
    <w:rsid w:val="00997CA4"/>
    <w:rsid w:val="009C5AAB"/>
    <w:rsid w:val="009D78AC"/>
    <w:rsid w:val="00A153E9"/>
    <w:rsid w:val="00AD3E19"/>
    <w:rsid w:val="00B02D6E"/>
    <w:rsid w:val="00B32604"/>
    <w:rsid w:val="00B5000A"/>
    <w:rsid w:val="00BA4697"/>
    <w:rsid w:val="00BE67F4"/>
    <w:rsid w:val="00C5027A"/>
    <w:rsid w:val="00CB4AF9"/>
    <w:rsid w:val="00CC6BBE"/>
    <w:rsid w:val="00CD5ABD"/>
    <w:rsid w:val="00CF5927"/>
    <w:rsid w:val="00DE7EDA"/>
    <w:rsid w:val="00DF37C2"/>
    <w:rsid w:val="00EC3A5C"/>
    <w:rsid w:val="00EF0955"/>
    <w:rsid w:val="00F02532"/>
    <w:rsid w:val="00F144AA"/>
    <w:rsid w:val="00F42556"/>
    <w:rsid w:val="00F431B5"/>
    <w:rsid w:val="00F61168"/>
    <w:rsid w:val="00FB350D"/>
    <w:rsid w:val="00FC1B97"/>
    <w:rsid w:val="00FD0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BACFE3"/>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Header">
    <w:name w:val="header"/>
    <w:basedOn w:val="Normal"/>
    <w:link w:val="HeaderChar"/>
    <w:uiPriority w:val="99"/>
    <w:unhideWhenUsed/>
    <w:rsid w:val="00011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674"/>
    <w:rPr>
      <w:rFonts w:ascii="Calibri" w:eastAsia="Calibri" w:hAnsi="Calibri" w:cs="Calibri"/>
      <w:color w:val="2E74B5"/>
      <w:lang w:eastAsia="en-GB"/>
    </w:rPr>
  </w:style>
  <w:style w:type="paragraph" w:styleId="Footer">
    <w:name w:val="footer"/>
    <w:basedOn w:val="Normal"/>
    <w:link w:val="FooterChar"/>
    <w:uiPriority w:val="99"/>
    <w:unhideWhenUsed/>
    <w:rsid w:val="00011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674"/>
    <w:rPr>
      <w:rFonts w:ascii="Calibri" w:eastAsia="Calibri" w:hAnsi="Calibri" w:cs="Calibri"/>
      <w:color w:val="2E74B5"/>
      <w:lang w:eastAsia="en-GB"/>
    </w:rPr>
  </w:style>
  <w:style w:type="table" w:customStyle="1" w:styleId="TableGrid1">
    <w:name w:val="TableGrid1"/>
    <w:rsid w:val="00DF37C2"/>
    <w:pPr>
      <w:spacing w:after="0" w:line="240" w:lineRule="auto"/>
    </w:pPr>
    <w:rPr>
      <w:rFonts w:eastAsiaTheme="minorEastAsia"/>
      <w:lang w:eastAsia="en-GB"/>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C5027A"/>
    <w:pPr>
      <w:spacing w:after="162"/>
      <w:ind w:left="10" w:right="278" w:hanging="10"/>
    </w:pPr>
    <w:rPr>
      <w:rFonts w:cs="Calibri"/>
      <w:b/>
      <w:bCs/>
      <w:color w:val="2E74B5"/>
      <w:lang w:eastAsia="en-GB"/>
    </w:rPr>
  </w:style>
  <w:style w:type="character" w:customStyle="1" w:styleId="CommentSubjectChar">
    <w:name w:val="Comment Subject Char"/>
    <w:basedOn w:val="CommentTextChar"/>
    <w:link w:val="CommentSubject"/>
    <w:uiPriority w:val="99"/>
    <w:semiHidden/>
    <w:rsid w:val="00C5027A"/>
    <w:rPr>
      <w:rFonts w:ascii="Calibri" w:eastAsia="Calibri" w:hAnsi="Calibri" w:cs="Calibri"/>
      <w:b/>
      <w:bCs/>
      <w:color w:val="2E74B5"/>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5" ma:contentTypeDescription="Create a new document." ma:contentTypeScope="" ma:versionID="90716617fd8d0dae2e33744a089b1c79">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c83f6b4e5545dd57be5083340c0c3df"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AF965A-6487-4080-867E-3A641FC00A49}">
  <ds:schemaRefs>
    <ds:schemaRef ds:uri="http://schemas.openxmlformats.org/officeDocument/2006/bibliography"/>
  </ds:schemaRefs>
</ds:datastoreItem>
</file>

<file path=customXml/itemProps2.xml><?xml version="1.0" encoding="utf-8"?>
<ds:datastoreItem xmlns:ds="http://schemas.openxmlformats.org/officeDocument/2006/customXml" ds:itemID="{2C02FBC9-9699-4519-9B3B-2D31EE9727B3}"/>
</file>

<file path=customXml/itemProps3.xml><?xml version="1.0" encoding="utf-8"?>
<ds:datastoreItem xmlns:ds="http://schemas.openxmlformats.org/officeDocument/2006/customXml" ds:itemID="{C154BE91-BF7B-425E-98CA-95DE703BB382}"/>
</file>

<file path=customXml/itemProps4.xml><?xml version="1.0" encoding="utf-8"?>
<ds:datastoreItem xmlns:ds="http://schemas.openxmlformats.org/officeDocument/2006/customXml" ds:itemID="{CE6A08FB-0EA0-4BE6-8E02-50DEC366B13E}"/>
</file>

<file path=docProps/app.xml><?xml version="1.0" encoding="utf-8"?>
<Properties xmlns="http://schemas.openxmlformats.org/officeDocument/2006/extended-properties" xmlns:vt="http://schemas.openxmlformats.org/officeDocument/2006/docPropsVTypes">
  <Template>Normal.dotm</Template>
  <TotalTime>4</TotalTime>
  <Pages>3</Pages>
  <Words>1075</Words>
  <Characters>6134</Characters>
  <Application>Microsoft Office Word</Application>
  <DocSecurity>6</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Laura Harris</cp:lastModifiedBy>
  <cp:revision>2</cp:revision>
  <dcterms:created xsi:type="dcterms:W3CDTF">2023-11-09T13:16:00Z</dcterms:created>
  <dcterms:modified xsi:type="dcterms:W3CDTF">2023-11-09T13:16:00Z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