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0B97" w14:textId="2F85F8F2" w:rsidR="004C27AF" w:rsidRDefault="00385C22">
      <w:pPr>
        <w:tabs>
          <w:tab w:val="center" w:pos="4873"/>
        </w:tabs>
        <w:spacing w:after="0" w:line="259" w:lineRule="auto"/>
        <w:ind w:left="0" w:firstLine="0"/>
      </w:pPr>
      <w:r>
        <w:tab/>
        <w:t xml:space="preserve"> </w:t>
      </w:r>
    </w:p>
    <w:p w14:paraId="5B20140A" w14:textId="325C42D9" w:rsidR="004C27AF" w:rsidRPr="00873A4F" w:rsidRDefault="00385C22" w:rsidP="00873A4F">
      <w:pPr>
        <w:spacing w:after="278" w:line="259" w:lineRule="auto"/>
        <w:ind w:left="52" w:firstLine="0"/>
        <w:jc w:val="center"/>
      </w:pPr>
      <w:r>
        <w:t xml:space="preserve"> </w:t>
      </w:r>
      <w:r>
        <w:rPr>
          <w:b/>
          <w:sz w:val="28"/>
        </w:rPr>
        <w:t xml:space="preserve">JOB DESCRIPTION </w:t>
      </w:r>
    </w:p>
    <w:p w14:paraId="5DF63395" w14:textId="77777777" w:rsidR="00873A4F" w:rsidRDefault="00873A4F">
      <w:pPr>
        <w:spacing w:after="0" w:line="259" w:lineRule="auto"/>
        <w:ind w:left="0" w:firstLine="0"/>
      </w:pPr>
    </w:p>
    <w:p w14:paraId="18C1F0C6" w14:textId="1961D57C" w:rsidR="00F13201" w:rsidRPr="0028770C" w:rsidRDefault="00F13201" w:rsidP="00F13201">
      <w:r>
        <w:rPr>
          <w:b/>
          <w:bCs/>
        </w:rPr>
        <w:t xml:space="preserve">Post title: </w:t>
      </w:r>
      <w:r>
        <w:rPr>
          <w:b/>
          <w:bCs/>
        </w:rPr>
        <w:tab/>
      </w:r>
      <w:r>
        <w:rPr>
          <w:b/>
          <w:bCs/>
        </w:rPr>
        <w:tab/>
      </w:r>
      <w:r>
        <w:rPr>
          <w:b/>
          <w:bCs/>
        </w:rPr>
        <w:tab/>
      </w:r>
      <w:r w:rsidR="00872AFF" w:rsidRPr="0028770C">
        <w:t>Teacher</w:t>
      </w:r>
      <w:r w:rsidR="0028770C" w:rsidRPr="0028770C">
        <w:t xml:space="preserve"> </w:t>
      </w:r>
      <w:r w:rsidR="00602BEC" w:rsidRPr="0028770C">
        <w:t>EYFS</w:t>
      </w:r>
    </w:p>
    <w:p w14:paraId="16494408" w14:textId="18DDCE21" w:rsidR="00F426FE" w:rsidRPr="0028770C" w:rsidRDefault="00F13201" w:rsidP="00F13201">
      <w:pPr>
        <w:rPr>
          <w:rFonts w:eastAsia="Arial"/>
          <w:b/>
          <w:bCs/>
        </w:rPr>
      </w:pPr>
      <w:r w:rsidRPr="0028770C">
        <w:rPr>
          <w:b/>
          <w:bCs/>
        </w:rPr>
        <w:t>Academy</w:t>
      </w:r>
      <w:r w:rsidR="007C3BFD" w:rsidRPr="0028770C">
        <w:rPr>
          <w:b/>
          <w:bCs/>
        </w:rPr>
        <w:t>:</w:t>
      </w:r>
      <w:r w:rsidRPr="0028770C">
        <w:rPr>
          <w:b/>
          <w:bCs/>
        </w:rPr>
        <w:tab/>
      </w:r>
      <w:r w:rsidRPr="0028770C">
        <w:rPr>
          <w:b/>
          <w:bCs/>
        </w:rPr>
        <w:tab/>
      </w:r>
      <w:r w:rsidR="003E442B" w:rsidRPr="0028770C">
        <w:rPr>
          <w:b/>
          <w:bCs/>
        </w:rPr>
        <w:t xml:space="preserve">               </w:t>
      </w:r>
      <w:r w:rsidR="00E367A6" w:rsidRPr="0028770C">
        <w:rPr>
          <w:b/>
          <w:bCs/>
          <w:shd w:val="clear" w:color="auto" w:fill="C0C0C0"/>
        </w:rPr>
        <w:t xml:space="preserve">St. </w:t>
      </w:r>
      <w:r w:rsidR="0028770C" w:rsidRPr="0028770C">
        <w:rPr>
          <w:b/>
          <w:bCs/>
          <w:shd w:val="clear" w:color="auto" w:fill="C0C0C0"/>
        </w:rPr>
        <w:t>Peter’s Cross Keys C of E Primary Academy</w:t>
      </w:r>
    </w:p>
    <w:p w14:paraId="64F1EED6" w14:textId="4B6E3630" w:rsidR="00F13201" w:rsidRPr="0028770C" w:rsidRDefault="00F426FE" w:rsidP="00F13201">
      <w:pPr>
        <w:rPr>
          <w:rFonts w:eastAsia="Arial"/>
          <w:b/>
          <w:bCs/>
        </w:rPr>
      </w:pPr>
      <w:r w:rsidRPr="0028770C">
        <w:rPr>
          <w:rFonts w:eastAsia="Arial"/>
          <w:b/>
          <w:bCs/>
        </w:rPr>
        <w:t>Working time:</w:t>
      </w:r>
      <w:r w:rsidR="00E367A6" w:rsidRPr="0028770C">
        <w:rPr>
          <w:rFonts w:eastAsia="Arial"/>
          <w:b/>
          <w:bCs/>
        </w:rPr>
        <w:t xml:space="preserve">                                 </w:t>
      </w:r>
      <w:r w:rsidR="0028770C" w:rsidRPr="0028770C">
        <w:rPr>
          <w:rFonts w:eastAsia="Arial"/>
          <w:b/>
          <w:bCs/>
          <w:highlight w:val="lightGray"/>
        </w:rPr>
        <w:t>Part time 3 days per week (these can be flexible)</w:t>
      </w:r>
      <w:r w:rsidR="00F13201" w:rsidRPr="0028770C">
        <w:rPr>
          <w:rFonts w:eastAsia="Arial"/>
          <w:b/>
          <w:bCs/>
        </w:rPr>
        <w:tab/>
      </w:r>
    </w:p>
    <w:p w14:paraId="306462D9" w14:textId="45F751C0" w:rsidR="00F13201" w:rsidRPr="0028770C" w:rsidRDefault="00F13201" w:rsidP="0028770C">
      <w:pPr>
        <w:pStyle w:val="Body"/>
        <w:spacing w:before="0"/>
        <w:rPr>
          <w:rFonts w:ascii="Calibri" w:eastAsia="Arial" w:hAnsi="Calibri" w:cs="Calibri"/>
          <w:b/>
          <w:bCs/>
          <w:sz w:val="22"/>
          <w:szCs w:val="22"/>
          <w:u w:color="000000"/>
        </w:rPr>
      </w:pPr>
      <w:r w:rsidRPr="0028770C">
        <w:rPr>
          <w:rFonts w:ascii="Calibri" w:hAnsi="Calibri" w:cs="Calibri"/>
          <w:b/>
          <w:bCs/>
          <w:sz w:val="22"/>
          <w:szCs w:val="22"/>
          <w:u w:color="000000"/>
        </w:rPr>
        <w:t>Pay range:</w:t>
      </w:r>
      <w:r w:rsidRPr="0028770C">
        <w:rPr>
          <w:rFonts w:ascii="Calibri" w:hAnsi="Calibri" w:cs="Calibri"/>
          <w:b/>
          <w:bCs/>
          <w:sz w:val="22"/>
          <w:szCs w:val="22"/>
          <w:u w:color="000000"/>
        </w:rPr>
        <w:tab/>
      </w:r>
      <w:r w:rsidRPr="0028770C">
        <w:rPr>
          <w:rFonts w:ascii="Calibri" w:hAnsi="Calibri" w:cs="Calibri"/>
          <w:b/>
          <w:bCs/>
          <w:sz w:val="22"/>
          <w:szCs w:val="22"/>
          <w:u w:color="000000"/>
        </w:rPr>
        <w:tab/>
      </w:r>
      <w:r w:rsidRPr="0028770C">
        <w:rPr>
          <w:rFonts w:ascii="Calibri" w:hAnsi="Calibri" w:cs="Calibri"/>
          <w:b/>
          <w:bCs/>
          <w:sz w:val="22"/>
          <w:szCs w:val="22"/>
          <w:u w:color="000000"/>
        </w:rPr>
        <w:tab/>
      </w:r>
      <w:proofErr w:type="spellStart"/>
      <w:r w:rsidR="00F266B3" w:rsidRPr="0028770C">
        <w:rPr>
          <w:rFonts w:ascii="Calibri" w:hAnsi="Calibri" w:cs="Calibri"/>
          <w:b/>
          <w:bCs/>
          <w:sz w:val="22"/>
          <w:szCs w:val="22"/>
          <w:u w:color="000000"/>
          <w:shd w:val="clear" w:color="auto" w:fill="C0C0C0"/>
        </w:rPr>
        <w:t>Mainscale</w:t>
      </w:r>
      <w:proofErr w:type="spellEnd"/>
      <w:r w:rsidR="0028770C" w:rsidRPr="0028770C">
        <w:rPr>
          <w:rFonts w:ascii="Calibri" w:hAnsi="Calibri" w:cs="Calibri"/>
          <w:b/>
          <w:bCs/>
          <w:sz w:val="22"/>
          <w:szCs w:val="22"/>
          <w:u w:color="000000"/>
          <w:shd w:val="clear" w:color="auto" w:fill="C0C0C0"/>
        </w:rPr>
        <w:t xml:space="preserve"> (1-6)</w:t>
      </w:r>
    </w:p>
    <w:p w14:paraId="1630E498" w14:textId="2557E639" w:rsidR="00F13201" w:rsidRPr="0028770C" w:rsidRDefault="007C3BFD" w:rsidP="0028770C">
      <w:pPr>
        <w:pStyle w:val="Body"/>
        <w:spacing w:before="0"/>
        <w:rPr>
          <w:rFonts w:ascii="Calibri" w:eastAsia="Arial" w:hAnsi="Calibri" w:cs="Calibri"/>
          <w:b/>
          <w:bCs/>
          <w:sz w:val="22"/>
          <w:szCs w:val="22"/>
          <w:u w:color="000000"/>
        </w:rPr>
      </w:pPr>
      <w:r w:rsidRPr="0028770C">
        <w:rPr>
          <w:rFonts w:ascii="Calibri" w:hAnsi="Calibri" w:cs="Calibri"/>
          <w:b/>
          <w:bCs/>
          <w:sz w:val="22"/>
          <w:szCs w:val="22"/>
          <w:u w:color="000000"/>
        </w:rPr>
        <w:t>Reporting to</w:t>
      </w:r>
      <w:r w:rsidR="00F13201" w:rsidRPr="0028770C">
        <w:rPr>
          <w:rFonts w:ascii="Calibri" w:hAnsi="Calibri" w:cs="Calibri"/>
          <w:b/>
          <w:bCs/>
          <w:sz w:val="22"/>
          <w:szCs w:val="22"/>
          <w:u w:color="000000"/>
        </w:rPr>
        <w:t xml:space="preserve">: </w:t>
      </w:r>
      <w:r w:rsidR="00F13201" w:rsidRPr="0028770C">
        <w:rPr>
          <w:rFonts w:ascii="Calibri" w:hAnsi="Calibri" w:cs="Calibri"/>
          <w:b/>
          <w:bCs/>
          <w:sz w:val="22"/>
          <w:szCs w:val="22"/>
          <w:u w:color="000000"/>
        </w:rPr>
        <w:tab/>
      </w:r>
      <w:r w:rsidR="00F13201" w:rsidRPr="0028770C">
        <w:rPr>
          <w:rFonts w:ascii="Calibri" w:hAnsi="Calibri" w:cs="Calibri"/>
          <w:b/>
          <w:bCs/>
          <w:sz w:val="22"/>
          <w:szCs w:val="22"/>
          <w:u w:color="000000"/>
        </w:rPr>
        <w:tab/>
      </w:r>
      <w:r w:rsidR="00F13201" w:rsidRPr="0028770C">
        <w:rPr>
          <w:rFonts w:ascii="Calibri" w:hAnsi="Calibri" w:cs="Calibri"/>
          <w:b/>
          <w:bCs/>
          <w:sz w:val="22"/>
          <w:szCs w:val="22"/>
          <w:u w:color="000000"/>
        </w:rPr>
        <w:tab/>
      </w:r>
      <w:r w:rsidR="00733ABF" w:rsidRPr="0028770C">
        <w:rPr>
          <w:rFonts w:ascii="Calibri" w:hAnsi="Calibri" w:cs="Calibri"/>
          <w:b/>
          <w:bCs/>
          <w:sz w:val="22"/>
          <w:szCs w:val="22"/>
          <w:u w:color="000000"/>
          <w:shd w:val="clear" w:color="auto" w:fill="C0C0C0"/>
        </w:rPr>
        <w:t>Headteacher</w:t>
      </w:r>
    </w:p>
    <w:p w14:paraId="6CBE52D0" w14:textId="508F0756" w:rsidR="00F13201" w:rsidRPr="00E2174B" w:rsidRDefault="00F13201" w:rsidP="0028770C">
      <w:pPr>
        <w:pStyle w:val="Body"/>
        <w:spacing w:before="0"/>
        <w:rPr>
          <w:rFonts w:ascii="Calibri" w:eastAsia="Arial" w:hAnsi="Calibri" w:cs="Calibri"/>
          <w:b/>
          <w:bCs/>
          <w:sz w:val="22"/>
          <w:szCs w:val="22"/>
          <w:u w:color="000000"/>
        </w:rPr>
      </w:pPr>
      <w:r w:rsidRPr="0028770C">
        <w:rPr>
          <w:rFonts w:ascii="Calibri" w:hAnsi="Calibri" w:cs="Calibri"/>
          <w:b/>
          <w:bCs/>
          <w:sz w:val="22"/>
          <w:szCs w:val="22"/>
          <w:u w:color="000000"/>
        </w:rPr>
        <w:t>Supervisory responsibilities:</w:t>
      </w:r>
      <w:r w:rsidRPr="0028770C">
        <w:rPr>
          <w:rFonts w:ascii="Calibri" w:hAnsi="Calibri" w:cs="Calibri"/>
          <w:b/>
          <w:bCs/>
          <w:sz w:val="22"/>
          <w:szCs w:val="22"/>
          <w:u w:color="000000"/>
        </w:rPr>
        <w:tab/>
      </w:r>
      <w:r w:rsidR="00E5130E" w:rsidRPr="0028770C">
        <w:rPr>
          <w:rFonts w:ascii="Calibri" w:hAnsi="Calibri" w:cs="Calibri"/>
          <w:b/>
          <w:bCs/>
          <w:sz w:val="22"/>
          <w:szCs w:val="22"/>
          <w:u w:color="000000"/>
          <w:shd w:val="clear" w:color="auto" w:fill="C0C0C0"/>
        </w:rPr>
        <w:t>None</w:t>
      </w:r>
    </w:p>
    <w:p w14:paraId="5C7BED39" w14:textId="77777777" w:rsidR="00F13201" w:rsidRPr="00E2174B" w:rsidRDefault="00F13201" w:rsidP="00F13201">
      <w:pPr>
        <w:pStyle w:val="Body"/>
        <w:pBdr>
          <w:bottom w:val="single" w:sz="12" w:space="0" w:color="000000"/>
        </w:pBdr>
        <w:spacing w:before="0"/>
        <w:rPr>
          <w:rFonts w:ascii="Calibri" w:eastAsia="Arial" w:hAnsi="Calibri" w:cs="Calibri"/>
          <w:sz w:val="22"/>
          <w:szCs w:val="22"/>
          <w:u w:color="000000"/>
        </w:rPr>
      </w:pPr>
    </w:p>
    <w:p w14:paraId="3E2755E5" w14:textId="64BCCF8E" w:rsidR="004C27AF" w:rsidRDefault="004C27AF">
      <w:pPr>
        <w:spacing w:after="33" w:line="259" w:lineRule="auto"/>
        <w:ind w:left="0" w:firstLine="0"/>
      </w:pPr>
    </w:p>
    <w:p w14:paraId="596D2AC6" w14:textId="77777777" w:rsidR="00872AFF" w:rsidRDefault="00872AFF">
      <w:pPr>
        <w:tabs>
          <w:tab w:val="center" w:pos="2881"/>
        </w:tabs>
        <w:spacing w:after="18" w:line="259" w:lineRule="auto"/>
        <w:ind w:left="-15" w:firstLine="0"/>
        <w:rPr>
          <w:b/>
        </w:rPr>
      </w:pPr>
      <w:r>
        <w:rPr>
          <w:b/>
        </w:rPr>
        <w:t xml:space="preserve">Main Purpose of the job: </w:t>
      </w:r>
      <w:r>
        <w:rPr>
          <w:b/>
        </w:rPr>
        <w:tab/>
      </w:r>
    </w:p>
    <w:p w14:paraId="3D4974F5" w14:textId="2171389B" w:rsidR="00602BEC" w:rsidRDefault="00602BEC" w:rsidP="00602BEC">
      <w:r>
        <w:t>• To enable young children to make good progress in their learning by building upon the skills they have when they join the school in nursery or reception class</w:t>
      </w:r>
      <w:r w:rsidR="006D3854">
        <w:t>.</w:t>
      </w:r>
    </w:p>
    <w:p w14:paraId="4618A110" w14:textId="33716D0C" w:rsidR="00602BEC" w:rsidRDefault="00602BEC" w:rsidP="00602BEC">
      <w:r>
        <w:t>• To assist all pupils to develop emotional security, self-belief and mature social skills</w:t>
      </w:r>
      <w:r w:rsidR="006D3854">
        <w:t>.</w:t>
      </w:r>
    </w:p>
    <w:p w14:paraId="39E7B649" w14:textId="77777777" w:rsidR="00602BEC" w:rsidRDefault="00602BEC" w:rsidP="00602BEC">
      <w:r>
        <w:t>• To assist all children to develop a love of learning and an excitement about coming to school each day.</w:t>
      </w:r>
    </w:p>
    <w:p w14:paraId="70085C67" w14:textId="77777777" w:rsidR="00602BEC" w:rsidRDefault="00602BEC" w:rsidP="00602BEC">
      <w:pPr>
        <w:rPr>
          <w:b/>
          <w:i/>
        </w:rPr>
      </w:pPr>
    </w:p>
    <w:p w14:paraId="7A785D55" w14:textId="77777777" w:rsidR="00602BEC" w:rsidRPr="00B83099" w:rsidRDefault="00602BEC" w:rsidP="00602BEC">
      <w:pPr>
        <w:spacing w:after="18" w:line="259" w:lineRule="auto"/>
        <w:ind w:left="-5"/>
      </w:pPr>
      <w:r w:rsidRPr="00B83099">
        <w:rPr>
          <w:b/>
        </w:rPr>
        <w:t xml:space="preserve">Key Responsibilities: </w:t>
      </w:r>
    </w:p>
    <w:p w14:paraId="006501AD" w14:textId="1861C49B" w:rsidR="00602BEC" w:rsidRPr="00C61FA2" w:rsidRDefault="00602BEC" w:rsidP="00602BEC">
      <w:pPr>
        <w:rPr>
          <w:rFonts w:asciiTheme="minorHAnsi" w:hAnsiTheme="minorHAnsi" w:cstheme="minorHAnsi"/>
          <w:b/>
          <w:i/>
          <w:iCs/>
        </w:rPr>
      </w:pPr>
      <w:r w:rsidRPr="00C61FA2">
        <w:rPr>
          <w:rFonts w:asciiTheme="minorHAnsi" w:hAnsiTheme="minorHAnsi" w:cstheme="minorHAnsi"/>
          <w:b/>
          <w:i/>
          <w:iCs/>
        </w:rPr>
        <w:t>Planning</w:t>
      </w:r>
      <w:r w:rsidR="00C61FA2">
        <w:rPr>
          <w:rFonts w:asciiTheme="minorHAnsi" w:hAnsiTheme="minorHAnsi" w:cstheme="minorHAnsi"/>
          <w:b/>
          <w:i/>
          <w:iCs/>
        </w:rPr>
        <w:t xml:space="preserve"> and</w:t>
      </w:r>
      <w:r w:rsidRPr="00C61FA2">
        <w:rPr>
          <w:rFonts w:asciiTheme="minorHAnsi" w:hAnsiTheme="minorHAnsi" w:cstheme="minorHAnsi"/>
          <w:b/>
          <w:i/>
          <w:iCs/>
        </w:rPr>
        <w:t xml:space="preserve"> learning</w:t>
      </w:r>
    </w:p>
    <w:p w14:paraId="3DFE0890" w14:textId="24ED6183" w:rsidR="00602BEC" w:rsidRPr="007E1A51" w:rsidRDefault="009D5104" w:rsidP="009D5104">
      <w:pPr>
        <w:rPr>
          <w:rFonts w:asciiTheme="minorHAnsi" w:hAnsiTheme="minorHAnsi" w:cstheme="minorHAnsi"/>
        </w:rPr>
      </w:pPr>
      <w:r w:rsidRPr="007E1A51">
        <w:rPr>
          <w:rFonts w:asciiTheme="minorHAnsi" w:hAnsiTheme="minorHAnsi" w:cstheme="minorHAnsi"/>
        </w:rPr>
        <w:t xml:space="preserve">• </w:t>
      </w:r>
      <w:r w:rsidR="00602BEC" w:rsidRPr="007E1A51">
        <w:rPr>
          <w:rFonts w:asciiTheme="minorHAnsi" w:hAnsiTheme="minorHAnsi" w:cstheme="minorHAnsi"/>
        </w:rPr>
        <w:t>Plan rich and stimulating learning activities that achieve good progression in pupils’ understanding by:</w:t>
      </w:r>
    </w:p>
    <w:p w14:paraId="559B576D" w14:textId="1E5B6654" w:rsidR="00602BEC" w:rsidRPr="007E1A51" w:rsidRDefault="00602BEC" w:rsidP="00602BEC">
      <w:pPr>
        <w:pStyle w:val="ListParagraph"/>
        <w:numPr>
          <w:ilvl w:val="0"/>
          <w:numId w:val="15"/>
        </w:numPr>
        <w:spacing w:after="160" w:line="259" w:lineRule="auto"/>
        <w:rPr>
          <w:rFonts w:asciiTheme="minorHAnsi" w:hAnsiTheme="minorHAnsi" w:cstheme="minorHAnsi"/>
        </w:rPr>
      </w:pPr>
      <w:r w:rsidRPr="007E1A51">
        <w:rPr>
          <w:rFonts w:asciiTheme="minorHAnsi" w:hAnsiTheme="minorHAnsi" w:cstheme="minorHAnsi"/>
        </w:rPr>
        <w:t>identifying clear learning objectives and learning content, appropriate to the subject matter and the pupils being taught</w:t>
      </w:r>
      <w:r w:rsidR="006D3854">
        <w:rPr>
          <w:rFonts w:asciiTheme="minorHAnsi" w:hAnsiTheme="minorHAnsi" w:cstheme="minorHAnsi"/>
        </w:rPr>
        <w:t>.</w:t>
      </w:r>
    </w:p>
    <w:p w14:paraId="4375D407" w14:textId="77777777" w:rsidR="00602BEC" w:rsidRPr="007E1A51" w:rsidRDefault="00602BEC" w:rsidP="00602BEC">
      <w:pPr>
        <w:pStyle w:val="ListParagraph"/>
        <w:numPr>
          <w:ilvl w:val="0"/>
          <w:numId w:val="15"/>
        </w:numPr>
        <w:spacing w:after="160" w:line="259" w:lineRule="auto"/>
        <w:rPr>
          <w:rFonts w:asciiTheme="minorHAnsi" w:hAnsiTheme="minorHAnsi" w:cstheme="minorHAnsi"/>
        </w:rPr>
      </w:pPr>
      <w:r w:rsidRPr="007E1A51">
        <w:rPr>
          <w:rFonts w:asciiTheme="minorHAnsi" w:hAnsiTheme="minorHAnsi" w:cstheme="minorHAnsi"/>
        </w:rPr>
        <w:t>setting exciting and intriguing tasks for whole class learning, small group learning and self-initiated, exploratory learning.</w:t>
      </w:r>
    </w:p>
    <w:p w14:paraId="1A53EBCF" w14:textId="77777777" w:rsidR="00602BEC" w:rsidRPr="007E1A51" w:rsidRDefault="00602BEC" w:rsidP="00602BEC">
      <w:pPr>
        <w:pStyle w:val="ListParagraph"/>
        <w:numPr>
          <w:ilvl w:val="0"/>
          <w:numId w:val="15"/>
        </w:numPr>
        <w:spacing w:after="160" w:line="259" w:lineRule="auto"/>
        <w:rPr>
          <w:rFonts w:asciiTheme="minorHAnsi" w:hAnsiTheme="minorHAnsi" w:cstheme="minorHAnsi"/>
        </w:rPr>
      </w:pPr>
      <w:r w:rsidRPr="007E1A51">
        <w:rPr>
          <w:rFonts w:asciiTheme="minorHAnsi" w:hAnsiTheme="minorHAnsi" w:cstheme="minorHAnsi"/>
        </w:rPr>
        <w:t>incorporating elements of continuous provision.</w:t>
      </w:r>
    </w:p>
    <w:p w14:paraId="208A20D2" w14:textId="77777777" w:rsidR="00602BEC" w:rsidRPr="007E1A51" w:rsidRDefault="00602BEC" w:rsidP="00602BEC">
      <w:pPr>
        <w:pStyle w:val="ListParagraph"/>
        <w:numPr>
          <w:ilvl w:val="0"/>
          <w:numId w:val="15"/>
        </w:numPr>
        <w:spacing w:after="160" w:line="259" w:lineRule="auto"/>
        <w:rPr>
          <w:rFonts w:asciiTheme="minorHAnsi" w:hAnsiTheme="minorHAnsi" w:cstheme="minorHAnsi"/>
        </w:rPr>
      </w:pPr>
      <w:r w:rsidRPr="007E1A51">
        <w:rPr>
          <w:rFonts w:asciiTheme="minorHAnsi" w:hAnsiTheme="minorHAnsi" w:cstheme="minorHAnsi"/>
        </w:rPr>
        <w:t>setting clear targets for pupils’ learning that build on prior attainment</w:t>
      </w:r>
    </w:p>
    <w:p w14:paraId="6E19C9BD" w14:textId="77777777" w:rsidR="00602BEC" w:rsidRPr="007E1A51" w:rsidRDefault="00602BEC" w:rsidP="00602BEC">
      <w:pPr>
        <w:pStyle w:val="ListParagraph"/>
        <w:rPr>
          <w:rFonts w:asciiTheme="minorHAnsi" w:hAnsiTheme="minorHAnsi" w:cstheme="minorHAnsi"/>
        </w:rPr>
      </w:pPr>
      <w:r w:rsidRPr="007E1A51">
        <w:rPr>
          <w:rFonts w:asciiTheme="minorHAnsi" w:hAnsiTheme="minorHAnsi" w:cstheme="minorHAnsi"/>
        </w:rPr>
        <w:t>identifying pupils who:</w:t>
      </w:r>
    </w:p>
    <w:p w14:paraId="6E5D535D" w14:textId="77777777" w:rsidR="00602BEC" w:rsidRPr="007E1A51" w:rsidRDefault="00602BEC" w:rsidP="00602BEC">
      <w:pPr>
        <w:ind w:firstLine="720"/>
        <w:rPr>
          <w:rFonts w:asciiTheme="minorHAnsi" w:hAnsiTheme="minorHAnsi" w:cstheme="minorHAnsi"/>
        </w:rPr>
      </w:pPr>
      <w:r w:rsidRPr="007E1A51">
        <w:rPr>
          <w:rFonts w:asciiTheme="minorHAnsi" w:hAnsiTheme="minorHAnsi" w:cstheme="minorHAnsi"/>
        </w:rPr>
        <w:t>- have special educational needs</w:t>
      </w:r>
    </w:p>
    <w:p w14:paraId="0D5412CB" w14:textId="77777777" w:rsidR="00602BEC" w:rsidRPr="007E1A51" w:rsidRDefault="00602BEC" w:rsidP="00602BEC">
      <w:pPr>
        <w:ind w:firstLine="720"/>
        <w:rPr>
          <w:rFonts w:asciiTheme="minorHAnsi" w:hAnsiTheme="minorHAnsi" w:cstheme="minorHAnsi"/>
        </w:rPr>
      </w:pPr>
      <w:r w:rsidRPr="007E1A51">
        <w:rPr>
          <w:rFonts w:asciiTheme="minorHAnsi" w:hAnsiTheme="minorHAnsi" w:cstheme="minorHAnsi"/>
        </w:rPr>
        <w:t>- are high attainers</w:t>
      </w:r>
    </w:p>
    <w:p w14:paraId="5C36ECFA" w14:textId="7DC16471" w:rsidR="009D5104" w:rsidRPr="007E1A51" w:rsidRDefault="00602BEC" w:rsidP="00315873">
      <w:pPr>
        <w:ind w:firstLine="720"/>
        <w:rPr>
          <w:rFonts w:asciiTheme="minorHAnsi" w:hAnsiTheme="minorHAnsi" w:cstheme="minorHAnsi"/>
        </w:rPr>
      </w:pPr>
      <w:r w:rsidRPr="007E1A51">
        <w:rPr>
          <w:rFonts w:asciiTheme="minorHAnsi" w:hAnsiTheme="minorHAnsi" w:cstheme="minorHAnsi"/>
        </w:rPr>
        <w:t>- are not yet fluent in English</w:t>
      </w:r>
    </w:p>
    <w:p w14:paraId="5F0436A1" w14:textId="77777777" w:rsidR="00C61FA2" w:rsidRDefault="00602BEC" w:rsidP="00C61FA2">
      <w:pPr>
        <w:pStyle w:val="ListParagraph"/>
        <w:numPr>
          <w:ilvl w:val="0"/>
          <w:numId w:val="20"/>
        </w:numPr>
        <w:rPr>
          <w:rFonts w:asciiTheme="minorHAnsi" w:hAnsiTheme="minorHAnsi" w:cstheme="minorHAnsi"/>
        </w:rPr>
      </w:pPr>
      <w:r w:rsidRPr="00315873">
        <w:rPr>
          <w:rFonts w:asciiTheme="minorHAnsi" w:hAnsiTheme="minorHAnsi" w:cstheme="minorHAnsi"/>
        </w:rPr>
        <w:t>Ensure that learning is appropriately differentiated so that the learning is well pitched and all pupils are challenged at their current level of understanding</w:t>
      </w:r>
      <w:r w:rsidR="00C61FA2">
        <w:rPr>
          <w:rFonts w:asciiTheme="minorHAnsi" w:hAnsiTheme="minorHAnsi" w:cstheme="minorHAnsi"/>
        </w:rPr>
        <w:t>.</w:t>
      </w:r>
    </w:p>
    <w:p w14:paraId="1A2F7CE2" w14:textId="77777777" w:rsidR="00C61FA2" w:rsidRDefault="00602BEC" w:rsidP="00C61FA2">
      <w:pPr>
        <w:pStyle w:val="ListParagraph"/>
        <w:numPr>
          <w:ilvl w:val="0"/>
          <w:numId w:val="20"/>
        </w:numPr>
        <w:rPr>
          <w:rFonts w:asciiTheme="minorHAnsi" w:hAnsiTheme="minorHAnsi" w:cstheme="minorHAnsi"/>
        </w:rPr>
      </w:pPr>
      <w:r w:rsidRPr="00C61FA2">
        <w:rPr>
          <w:rFonts w:asciiTheme="minorHAnsi" w:hAnsiTheme="minorHAnsi" w:cstheme="minorHAnsi"/>
        </w:rPr>
        <w:t>Create a high quality, rich, stimulating and enabling learning environment containing items that will capture pupils’ attention and lead to independent exploration.</w:t>
      </w:r>
    </w:p>
    <w:p w14:paraId="0A42CB3A" w14:textId="79280FD6" w:rsidR="00C61FA2" w:rsidRDefault="00602BEC" w:rsidP="00C61FA2">
      <w:pPr>
        <w:pStyle w:val="ListParagraph"/>
        <w:numPr>
          <w:ilvl w:val="0"/>
          <w:numId w:val="20"/>
        </w:numPr>
        <w:rPr>
          <w:rFonts w:asciiTheme="minorHAnsi" w:hAnsiTheme="minorHAnsi" w:cstheme="minorHAnsi"/>
        </w:rPr>
      </w:pPr>
      <w:r w:rsidRPr="00C61FA2">
        <w:rPr>
          <w:rFonts w:asciiTheme="minorHAnsi" w:hAnsiTheme="minorHAnsi" w:cstheme="minorHAnsi"/>
        </w:rPr>
        <w:t>Make effective use of assessment information on pupils’ attainment and progress when teaching and in planning future learning.</w:t>
      </w:r>
      <w:r w:rsidR="0028770C">
        <w:rPr>
          <w:rFonts w:asciiTheme="minorHAnsi" w:hAnsiTheme="minorHAnsi" w:cstheme="minorHAnsi"/>
        </w:rPr>
        <w:t xml:space="preserve"> </w:t>
      </w:r>
    </w:p>
    <w:p w14:paraId="5EDC119E" w14:textId="12EC31E5" w:rsidR="00602BEC" w:rsidRPr="00C61FA2" w:rsidRDefault="00602BEC" w:rsidP="00C61FA2">
      <w:pPr>
        <w:pStyle w:val="ListParagraph"/>
        <w:numPr>
          <w:ilvl w:val="0"/>
          <w:numId w:val="20"/>
        </w:numPr>
        <w:rPr>
          <w:rFonts w:asciiTheme="minorHAnsi" w:hAnsiTheme="minorHAnsi" w:cstheme="minorHAnsi"/>
        </w:rPr>
      </w:pPr>
      <w:r w:rsidRPr="00C61FA2">
        <w:rPr>
          <w:rFonts w:asciiTheme="minorHAnsi" w:hAnsiTheme="minorHAnsi" w:cstheme="minorHAnsi"/>
        </w:rPr>
        <w:t>Plan opportunities to develop pupils’ spiritual, moral, social and cultural development</w:t>
      </w:r>
    </w:p>
    <w:p w14:paraId="3B9CB1B1" w14:textId="6FE4CEE0" w:rsidR="00602BEC" w:rsidRPr="007E1A51" w:rsidRDefault="00602BEC" w:rsidP="00602BEC">
      <w:pPr>
        <w:rPr>
          <w:rFonts w:asciiTheme="minorHAnsi" w:hAnsiTheme="minorHAnsi" w:cstheme="minorHAnsi"/>
          <w:b/>
        </w:rPr>
      </w:pPr>
    </w:p>
    <w:p w14:paraId="05599E3C" w14:textId="77777777" w:rsidR="00602BEC" w:rsidRPr="00315873" w:rsidRDefault="00602BEC" w:rsidP="00602BEC">
      <w:pPr>
        <w:rPr>
          <w:rFonts w:asciiTheme="minorHAnsi" w:hAnsiTheme="minorHAnsi" w:cstheme="minorHAnsi"/>
          <w:b/>
          <w:i/>
          <w:iCs/>
        </w:rPr>
      </w:pPr>
      <w:r w:rsidRPr="00315873">
        <w:rPr>
          <w:rFonts w:asciiTheme="minorHAnsi" w:hAnsiTheme="minorHAnsi" w:cstheme="minorHAnsi"/>
          <w:b/>
          <w:i/>
          <w:iCs/>
        </w:rPr>
        <w:t>Teaching and classroom management</w:t>
      </w:r>
    </w:p>
    <w:p w14:paraId="57B4184D" w14:textId="77777777" w:rsidR="00C61FA2" w:rsidRDefault="00602BEC" w:rsidP="00C61FA2">
      <w:pPr>
        <w:pStyle w:val="ListParagraph"/>
        <w:numPr>
          <w:ilvl w:val="0"/>
          <w:numId w:val="21"/>
        </w:numPr>
        <w:rPr>
          <w:rFonts w:asciiTheme="minorHAnsi" w:hAnsiTheme="minorHAnsi" w:cstheme="minorHAnsi"/>
        </w:rPr>
      </w:pPr>
      <w:r w:rsidRPr="00C61FA2">
        <w:rPr>
          <w:rFonts w:asciiTheme="minorHAnsi" w:hAnsiTheme="minorHAnsi" w:cstheme="minorHAnsi"/>
        </w:rPr>
        <w:t>Ensure effective teaching of the whole class, and of groups and individuals within the whole class setting, so that learning objectives are met and pupils’ learning time is used efficiently.</w:t>
      </w:r>
    </w:p>
    <w:p w14:paraId="370C8C4A" w14:textId="77777777" w:rsidR="00C61FA2" w:rsidRDefault="00602BEC" w:rsidP="00C61FA2">
      <w:pPr>
        <w:pStyle w:val="ListParagraph"/>
        <w:numPr>
          <w:ilvl w:val="0"/>
          <w:numId w:val="21"/>
        </w:numPr>
        <w:rPr>
          <w:rFonts w:asciiTheme="minorHAnsi" w:hAnsiTheme="minorHAnsi" w:cstheme="minorHAnsi"/>
        </w:rPr>
      </w:pPr>
      <w:r w:rsidRPr="00C61FA2">
        <w:rPr>
          <w:rFonts w:asciiTheme="minorHAnsi" w:hAnsiTheme="minorHAnsi" w:cstheme="minorHAnsi"/>
        </w:rPr>
        <w:t>Establish and maintain a purposeful learning atmosphere.</w:t>
      </w:r>
    </w:p>
    <w:p w14:paraId="19430ADC" w14:textId="77777777" w:rsidR="00C61FA2" w:rsidRDefault="00602BEC" w:rsidP="00C61FA2">
      <w:pPr>
        <w:pStyle w:val="ListParagraph"/>
        <w:numPr>
          <w:ilvl w:val="0"/>
          <w:numId w:val="21"/>
        </w:numPr>
        <w:rPr>
          <w:rFonts w:asciiTheme="minorHAnsi" w:hAnsiTheme="minorHAnsi" w:cstheme="minorHAnsi"/>
        </w:rPr>
      </w:pPr>
      <w:r w:rsidRPr="00C61FA2">
        <w:rPr>
          <w:rFonts w:asciiTheme="minorHAnsi" w:hAnsiTheme="minorHAnsi" w:cstheme="minorHAnsi"/>
        </w:rPr>
        <w:t>Set high expectations for pupils’ behaviour, establishing and maintaining a good standard of discipline through well focused, engaging teaching and through positive and productive relationships.</w:t>
      </w:r>
    </w:p>
    <w:p w14:paraId="02ACBAAA" w14:textId="236949DB" w:rsidR="00602BEC" w:rsidRPr="00C61FA2" w:rsidRDefault="00602BEC" w:rsidP="00C61FA2">
      <w:pPr>
        <w:pStyle w:val="ListParagraph"/>
        <w:numPr>
          <w:ilvl w:val="0"/>
          <w:numId w:val="21"/>
        </w:numPr>
        <w:rPr>
          <w:rFonts w:asciiTheme="minorHAnsi" w:hAnsiTheme="minorHAnsi" w:cstheme="minorHAnsi"/>
        </w:rPr>
      </w:pPr>
      <w:r w:rsidRPr="00C61FA2">
        <w:rPr>
          <w:rFonts w:asciiTheme="minorHAnsi" w:hAnsiTheme="minorHAnsi" w:cstheme="minorHAnsi"/>
        </w:rPr>
        <w:t>Establish a safe, clean and secure learning environment which promotes pupils’ confidence.</w:t>
      </w:r>
    </w:p>
    <w:p w14:paraId="08160056" w14:textId="77777777" w:rsidR="002267D3" w:rsidRDefault="00602BEC" w:rsidP="002267D3">
      <w:pPr>
        <w:pStyle w:val="ListParagraph"/>
        <w:numPr>
          <w:ilvl w:val="0"/>
          <w:numId w:val="19"/>
        </w:numPr>
        <w:rPr>
          <w:rFonts w:asciiTheme="minorHAnsi" w:hAnsiTheme="minorHAnsi" w:cstheme="minorHAnsi"/>
        </w:rPr>
      </w:pPr>
      <w:r w:rsidRPr="002267D3">
        <w:rPr>
          <w:rFonts w:asciiTheme="minorHAnsi" w:hAnsiTheme="minorHAnsi" w:cstheme="minorHAnsi"/>
        </w:rPr>
        <w:t>Use teaching methods which capture pupils’ interest and maintain their engagement through:</w:t>
      </w:r>
    </w:p>
    <w:p w14:paraId="6D432086" w14:textId="77777777" w:rsidR="00C61FA2" w:rsidRDefault="00602BEC" w:rsidP="00C61FA2">
      <w:pPr>
        <w:pStyle w:val="ListParagraph"/>
        <w:numPr>
          <w:ilvl w:val="1"/>
          <w:numId w:val="19"/>
        </w:numPr>
        <w:rPr>
          <w:rFonts w:asciiTheme="minorHAnsi" w:hAnsiTheme="minorHAnsi" w:cstheme="minorHAnsi"/>
        </w:rPr>
      </w:pPr>
      <w:r w:rsidRPr="002267D3">
        <w:rPr>
          <w:rFonts w:asciiTheme="minorHAnsi" w:hAnsiTheme="minorHAnsi" w:cstheme="minorHAnsi"/>
        </w:rPr>
        <w:lastRenderedPageBreak/>
        <w:t>offering rich, captivating learning activities</w:t>
      </w:r>
    </w:p>
    <w:p w14:paraId="6055B16A"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setting</w:t>
      </w:r>
      <w:r w:rsidR="00315873" w:rsidRPr="00C61FA2">
        <w:rPr>
          <w:rFonts w:asciiTheme="minorHAnsi" w:hAnsiTheme="minorHAnsi" w:cstheme="minorHAnsi"/>
        </w:rPr>
        <w:t xml:space="preserve"> t</w:t>
      </w:r>
      <w:r w:rsidRPr="00C61FA2">
        <w:rPr>
          <w:rFonts w:asciiTheme="minorHAnsi" w:hAnsiTheme="minorHAnsi" w:cstheme="minorHAnsi"/>
        </w:rPr>
        <w:t>he highest expectations for all pupils</w:t>
      </w:r>
    </w:p>
    <w:p w14:paraId="25D1A6CB"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clearly establishing a purpose for learning, placing it within a context</w:t>
      </w:r>
    </w:p>
    <w:p w14:paraId="69C4733B"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effective questioning that includes open and closed questions, together with the use of probing, supplementary questions</w:t>
      </w:r>
    </w:p>
    <w:p w14:paraId="6387AE8E"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providing frequent opportunities for pupils to learn through talk and interaction</w:t>
      </w:r>
    </w:p>
    <w:p w14:paraId="2C21190C"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stimulating intellectual curiosity and communicating enthusiasm for learning</w:t>
      </w:r>
    </w:p>
    <w:p w14:paraId="0336E52D"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matching the teaching approaches used to the learning and development area of the curriculum and the age of the pupils being taught</w:t>
      </w:r>
    </w:p>
    <w:p w14:paraId="4B9CED2C"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modelling good language use to children</w:t>
      </w:r>
    </w:p>
    <w:p w14:paraId="3F660731"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modelling good social skills to children</w:t>
      </w:r>
    </w:p>
    <w:p w14:paraId="5FD89C2D"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clear instruction, effective modelling and accurate explanation</w:t>
      </w:r>
    </w:p>
    <w:p w14:paraId="7263F653"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listening carefully to pupils, analysing their responses and responding constructively in order to take their learning forward</w:t>
      </w:r>
    </w:p>
    <w:p w14:paraId="1AA2FCA1" w14:textId="77777777" w:rsid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selecting and making good use of ICT and other learning resources which enable learning objectives to be met</w:t>
      </w:r>
    </w:p>
    <w:p w14:paraId="4012DDC6" w14:textId="336090E2" w:rsidR="00602BEC" w:rsidRPr="00C61FA2" w:rsidRDefault="00602BEC" w:rsidP="00C61FA2">
      <w:pPr>
        <w:pStyle w:val="ListParagraph"/>
        <w:numPr>
          <w:ilvl w:val="1"/>
          <w:numId w:val="19"/>
        </w:numPr>
        <w:rPr>
          <w:rFonts w:asciiTheme="minorHAnsi" w:hAnsiTheme="minorHAnsi" w:cstheme="minorHAnsi"/>
        </w:rPr>
      </w:pPr>
      <w:r w:rsidRPr="00C61FA2">
        <w:rPr>
          <w:rFonts w:asciiTheme="minorHAnsi" w:hAnsiTheme="minorHAnsi" w:cstheme="minorHAnsi"/>
        </w:rPr>
        <w:t>providing opportunities to develop pupils’ wider understanding by relating their learning to ‘real life’.</w:t>
      </w:r>
    </w:p>
    <w:p w14:paraId="0D7BF09D" w14:textId="77777777" w:rsidR="00C61FA2" w:rsidRDefault="00602BEC" w:rsidP="00C61FA2">
      <w:pPr>
        <w:pStyle w:val="ListParagraph"/>
        <w:numPr>
          <w:ilvl w:val="0"/>
          <w:numId w:val="19"/>
        </w:numPr>
        <w:rPr>
          <w:rFonts w:asciiTheme="minorHAnsi" w:hAnsiTheme="minorHAnsi" w:cstheme="minorHAnsi"/>
        </w:rPr>
      </w:pPr>
      <w:r w:rsidRPr="00C61FA2">
        <w:rPr>
          <w:rFonts w:asciiTheme="minorHAnsi" w:hAnsiTheme="minorHAnsi" w:cstheme="minorHAnsi"/>
        </w:rPr>
        <w:t>Be familiar with the Code of Practice on the identification and assessment of special educational needs and, as part of the responsibilities under the Code, create and review provision for pupils with identified special educational needs.</w:t>
      </w:r>
    </w:p>
    <w:p w14:paraId="6910E4B3" w14:textId="48DE269B" w:rsidR="00602BEC" w:rsidRPr="00C61FA2" w:rsidRDefault="00602BEC" w:rsidP="00C61FA2">
      <w:pPr>
        <w:pStyle w:val="ListParagraph"/>
        <w:numPr>
          <w:ilvl w:val="0"/>
          <w:numId w:val="19"/>
        </w:numPr>
        <w:rPr>
          <w:rFonts w:asciiTheme="minorHAnsi" w:hAnsiTheme="minorHAnsi" w:cstheme="minorHAnsi"/>
        </w:rPr>
      </w:pPr>
      <w:r w:rsidRPr="00C61FA2">
        <w:rPr>
          <w:rFonts w:asciiTheme="minorHAnsi" w:hAnsiTheme="minorHAnsi" w:cstheme="minorHAnsi"/>
        </w:rPr>
        <w:t>Evaluate your own teaching critically and use this to improve your effectiveness</w:t>
      </w:r>
    </w:p>
    <w:p w14:paraId="1437E6E3" w14:textId="77777777" w:rsidR="00602BEC" w:rsidRPr="007E1A51" w:rsidRDefault="00602BEC" w:rsidP="007E1A51">
      <w:pPr>
        <w:ind w:left="0" w:firstLine="0"/>
        <w:rPr>
          <w:rFonts w:asciiTheme="minorHAnsi" w:hAnsiTheme="minorHAnsi" w:cstheme="minorHAnsi"/>
          <w:b/>
        </w:rPr>
      </w:pPr>
    </w:p>
    <w:p w14:paraId="3FA14D49" w14:textId="77777777" w:rsidR="00602BEC" w:rsidRPr="00C61FA2" w:rsidRDefault="00602BEC" w:rsidP="00602BEC">
      <w:pPr>
        <w:rPr>
          <w:rFonts w:asciiTheme="minorHAnsi" w:hAnsiTheme="minorHAnsi" w:cstheme="minorHAnsi"/>
          <w:b/>
          <w:i/>
          <w:iCs/>
        </w:rPr>
      </w:pPr>
      <w:r w:rsidRPr="00C61FA2">
        <w:rPr>
          <w:rFonts w:asciiTheme="minorHAnsi" w:hAnsiTheme="minorHAnsi" w:cstheme="minorHAnsi"/>
          <w:b/>
          <w:i/>
          <w:iCs/>
        </w:rPr>
        <w:t>Monitoring, assessment, recording, reporting and accountability</w:t>
      </w:r>
    </w:p>
    <w:p w14:paraId="2B15A2F8" w14:textId="77777777" w:rsidR="00C61FA2" w:rsidRDefault="00602BEC" w:rsidP="00C61FA2">
      <w:pPr>
        <w:pStyle w:val="ListParagraph"/>
        <w:numPr>
          <w:ilvl w:val="0"/>
          <w:numId w:val="22"/>
        </w:numPr>
        <w:rPr>
          <w:rFonts w:asciiTheme="minorHAnsi" w:hAnsiTheme="minorHAnsi" w:cstheme="minorHAnsi"/>
        </w:rPr>
      </w:pPr>
      <w:r w:rsidRPr="00C61FA2">
        <w:rPr>
          <w:rFonts w:asciiTheme="minorHAnsi" w:hAnsiTheme="minorHAnsi" w:cstheme="minorHAnsi"/>
        </w:rPr>
        <w:t>Assess how well learning objectives have been achieved and use this information to improve specific aspects of teaching.</w:t>
      </w:r>
    </w:p>
    <w:p w14:paraId="2750858C" w14:textId="77777777" w:rsidR="00C61FA2" w:rsidRDefault="00602BEC" w:rsidP="00C61FA2">
      <w:pPr>
        <w:pStyle w:val="ListParagraph"/>
        <w:numPr>
          <w:ilvl w:val="0"/>
          <w:numId w:val="22"/>
        </w:numPr>
        <w:rPr>
          <w:rFonts w:asciiTheme="minorHAnsi" w:hAnsiTheme="minorHAnsi" w:cstheme="minorHAnsi"/>
        </w:rPr>
      </w:pPr>
      <w:r w:rsidRPr="00C61FA2">
        <w:rPr>
          <w:rFonts w:asciiTheme="minorHAnsi" w:hAnsiTheme="minorHAnsi" w:cstheme="minorHAnsi"/>
        </w:rPr>
        <w:t>Maintain good organisation and accurate assessments so that they offer a clear record of pupils’ progress and complete an EYFS profile for each child.</w:t>
      </w:r>
    </w:p>
    <w:p w14:paraId="353E5F85" w14:textId="77777777" w:rsidR="00C61FA2" w:rsidRDefault="00602BEC" w:rsidP="00C61FA2">
      <w:pPr>
        <w:pStyle w:val="ListParagraph"/>
        <w:numPr>
          <w:ilvl w:val="0"/>
          <w:numId w:val="22"/>
        </w:numPr>
        <w:rPr>
          <w:rFonts w:asciiTheme="minorHAnsi" w:hAnsiTheme="minorHAnsi" w:cstheme="minorHAnsi"/>
        </w:rPr>
      </w:pPr>
      <w:r w:rsidRPr="00C61FA2">
        <w:rPr>
          <w:rFonts w:asciiTheme="minorHAnsi" w:hAnsiTheme="minorHAnsi" w:cstheme="minorHAnsi"/>
        </w:rPr>
        <w:t>Be familiar with the statutory assessment and reporting requirements and know how to prepare and present informative reports to parents.</w:t>
      </w:r>
    </w:p>
    <w:p w14:paraId="4E54D1C3" w14:textId="2BE61848" w:rsidR="00602BEC" w:rsidRPr="00C61FA2" w:rsidRDefault="00602BEC" w:rsidP="00C61FA2">
      <w:pPr>
        <w:pStyle w:val="ListParagraph"/>
        <w:numPr>
          <w:ilvl w:val="0"/>
          <w:numId w:val="22"/>
        </w:numPr>
        <w:rPr>
          <w:rFonts w:asciiTheme="minorHAnsi" w:hAnsiTheme="minorHAnsi" w:cstheme="minorHAnsi"/>
        </w:rPr>
      </w:pPr>
      <w:r w:rsidRPr="00C61FA2">
        <w:rPr>
          <w:rFonts w:asciiTheme="minorHAnsi" w:hAnsiTheme="minorHAnsi" w:cstheme="minorHAnsi"/>
        </w:rPr>
        <w:t>Understand the expected demands of pupils in relation to the expectations of the Framework for the Early Foundation Stage/National Curriculum.</w:t>
      </w:r>
    </w:p>
    <w:p w14:paraId="0AE47BF4" w14:textId="77777777" w:rsidR="00C61FA2" w:rsidRDefault="00C61FA2" w:rsidP="00602BEC">
      <w:pPr>
        <w:rPr>
          <w:rFonts w:asciiTheme="minorHAnsi" w:hAnsiTheme="minorHAnsi" w:cstheme="minorHAnsi"/>
          <w:b/>
        </w:rPr>
      </w:pPr>
    </w:p>
    <w:p w14:paraId="27000DB1" w14:textId="34E3313B" w:rsidR="00602BEC" w:rsidRPr="00C61FA2" w:rsidRDefault="00602BEC" w:rsidP="00602BEC">
      <w:pPr>
        <w:rPr>
          <w:rFonts w:asciiTheme="minorHAnsi" w:hAnsiTheme="minorHAnsi" w:cstheme="minorHAnsi"/>
          <w:b/>
          <w:i/>
          <w:iCs/>
        </w:rPr>
      </w:pPr>
      <w:r w:rsidRPr="00C61FA2">
        <w:rPr>
          <w:rFonts w:asciiTheme="minorHAnsi" w:hAnsiTheme="minorHAnsi" w:cstheme="minorHAnsi"/>
          <w:b/>
          <w:i/>
          <w:iCs/>
        </w:rPr>
        <w:t>Management and administration</w:t>
      </w:r>
    </w:p>
    <w:p w14:paraId="5F8757AD" w14:textId="77777777" w:rsidR="00C61FA2" w:rsidRDefault="00602BEC" w:rsidP="00C61FA2">
      <w:pPr>
        <w:pStyle w:val="ListParagraph"/>
        <w:numPr>
          <w:ilvl w:val="0"/>
          <w:numId w:val="23"/>
        </w:numPr>
        <w:rPr>
          <w:rFonts w:asciiTheme="minorHAnsi" w:hAnsiTheme="minorHAnsi" w:cstheme="minorHAnsi"/>
        </w:rPr>
      </w:pPr>
      <w:r w:rsidRPr="00C61FA2">
        <w:rPr>
          <w:rFonts w:asciiTheme="minorHAnsi" w:hAnsiTheme="minorHAnsi" w:cstheme="minorHAnsi"/>
        </w:rPr>
        <w:t>Be responsible for the line management of teaching assistants in the unit, including their performance management.</w:t>
      </w:r>
    </w:p>
    <w:p w14:paraId="6FE5CD9F" w14:textId="77777777" w:rsidR="00C61FA2" w:rsidRDefault="00602BEC" w:rsidP="00C61FA2">
      <w:pPr>
        <w:pStyle w:val="ListParagraph"/>
        <w:numPr>
          <w:ilvl w:val="0"/>
          <w:numId w:val="23"/>
        </w:numPr>
        <w:rPr>
          <w:rFonts w:asciiTheme="minorHAnsi" w:hAnsiTheme="minorHAnsi" w:cstheme="minorHAnsi"/>
        </w:rPr>
      </w:pPr>
      <w:r w:rsidRPr="00C61FA2">
        <w:rPr>
          <w:rFonts w:asciiTheme="minorHAnsi" w:hAnsiTheme="minorHAnsi" w:cstheme="minorHAnsi"/>
        </w:rPr>
        <w:t>Participate in administrative and organisational tasks related to the responsibilities described above.</w:t>
      </w:r>
    </w:p>
    <w:p w14:paraId="38E29D94" w14:textId="0DC9D2C5" w:rsidR="00C61FA2" w:rsidRDefault="00602BEC" w:rsidP="00C61FA2">
      <w:pPr>
        <w:pStyle w:val="ListParagraph"/>
        <w:numPr>
          <w:ilvl w:val="0"/>
          <w:numId w:val="23"/>
        </w:numPr>
        <w:rPr>
          <w:rFonts w:asciiTheme="minorHAnsi" w:hAnsiTheme="minorHAnsi" w:cstheme="minorHAnsi"/>
        </w:rPr>
      </w:pPr>
      <w:r w:rsidRPr="00C61FA2">
        <w:rPr>
          <w:rFonts w:asciiTheme="minorHAnsi" w:hAnsiTheme="minorHAnsi" w:cstheme="minorHAnsi"/>
        </w:rPr>
        <w:t>Support students on placement in Early Years Foundation Stage</w:t>
      </w:r>
      <w:r w:rsidR="0028770C">
        <w:rPr>
          <w:rFonts w:asciiTheme="minorHAnsi" w:hAnsiTheme="minorHAnsi" w:cstheme="minorHAnsi"/>
        </w:rPr>
        <w:t>.</w:t>
      </w:r>
    </w:p>
    <w:p w14:paraId="6B705FC1" w14:textId="2186511E" w:rsidR="00602BEC" w:rsidRPr="00C61FA2" w:rsidRDefault="00602BEC" w:rsidP="00C61FA2">
      <w:pPr>
        <w:pStyle w:val="ListParagraph"/>
        <w:numPr>
          <w:ilvl w:val="0"/>
          <w:numId w:val="23"/>
        </w:numPr>
        <w:rPr>
          <w:rFonts w:asciiTheme="minorHAnsi" w:hAnsiTheme="minorHAnsi" w:cstheme="minorHAnsi"/>
        </w:rPr>
      </w:pPr>
      <w:r w:rsidRPr="00C61FA2">
        <w:rPr>
          <w:rFonts w:asciiTheme="minorHAnsi" w:hAnsiTheme="minorHAnsi" w:cstheme="minorHAnsi"/>
        </w:rPr>
        <w:t>Foster close relationships with parents/carers and the wider community. Assist them to support their child’s learning at home. Present a positive image of the school to all other stakeholders.</w:t>
      </w:r>
    </w:p>
    <w:p w14:paraId="51165098" w14:textId="77777777" w:rsidR="00602BEC" w:rsidRPr="007E1A51" w:rsidRDefault="00602BEC" w:rsidP="00602BEC">
      <w:pPr>
        <w:rPr>
          <w:rFonts w:asciiTheme="minorHAnsi" w:hAnsiTheme="minorHAnsi" w:cstheme="minorHAnsi"/>
        </w:rPr>
      </w:pPr>
    </w:p>
    <w:p w14:paraId="1111A4D1" w14:textId="25CA638B" w:rsidR="004C27AF" w:rsidRDefault="00385C22">
      <w:pPr>
        <w:spacing w:after="18" w:line="259" w:lineRule="auto"/>
        <w:ind w:left="-5"/>
        <w:rPr>
          <w:b/>
        </w:rPr>
      </w:pPr>
      <w:r>
        <w:rPr>
          <w:b/>
        </w:rPr>
        <w:t xml:space="preserve">Supporting Information </w:t>
      </w:r>
    </w:p>
    <w:p w14:paraId="043A25F8" w14:textId="77777777" w:rsidR="00CE4D51" w:rsidRDefault="00CE4D51">
      <w:pPr>
        <w:spacing w:after="18" w:line="259" w:lineRule="auto"/>
        <w:ind w:left="-5"/>
      </w:pPr>
    </w:p>
    <w:p w14:paraId="6CEC9E1F" w14:textId="77777777" w:rsidR="004C27AF" w:rsidRDefault="00385C22">
      <w:r>
        <w:t xml:space="preserve">The current key responsibilities of this post are outlined in this job description but are not exhaustive. The need for flexibility, shared accountability and team working is required. The post-holder is expected to carry </w:t>
      </w:r>
      <w:r>
        <w:lastRenderedPageBreak/>
        <w:t xml:space="preserve">out any other related duties that are within the employee's skills and abilities, commensurate with the post’s banding and whenever reasonably instructed.  </w:t>
      </w:r>
    </w:p>
    <w:p w14:paraId="62544F41" w14:textId="1714631C" w:rsidR="004C27AF" w:rsidRDefault="00385C22">
      <w:pPr>
        <w:spacing w:after="0" w:line="259" w:lineRule="auto"/>
        <w:ind w:left="0" w:firstLine="0"/>
      </w:pPr>
      <w:r>
        <w:t xml:space="preserve"> </w:t>
      </w:r>
    </w:p>
    <w:p w14:paraId="7FBC2BFF" w14:textId="2D2D48C0" w:rsidR="008B24C9" w:rsidRDefault="00385C22">
      <w:pPr>
        <w:ind w:right="198"/>
      </w:pPr>
      <w:r>
        <w:t>This job description is current at the date below</w:t>
      </w:r>
      <w:r w:rsidR="0044182D">
        <w:t xml:space="preserve"> and does not form part of your contract of employment.</w:t>
      </w:r>
      <w:r>
        <w:t xml:space="preserve"> </w:t>
      </w:r>
      <w:r w:rsidR="0044182D">
        <w:t xml:space="preserve">This may be </w:t>
      </w:r>
      <w:r>
        <w:t xml:space="preserve">amended as the need arises </w:t>
      </w:r>
      <w:r w:rsidR="00871EDC">
        <w:t xml:space="preserve">to reflect or anticipate changes to the role/duties </w:t>
      </w:r>
      <w:r>
        <w:t>following consultation with the post holder</w:t>
      </w:r>
      <w:r w:rsidR="008B24C9">
        <w:t xml:space="preserve">. </w:t>
      </w:r>
    </w:p>
    <w:p w14:paraId="3072A90C" w14:textId="30B3AE71" w:rsidR="006772A2" w:rsidRPr="000E4007" w:rsidRDefault="006772A2" w:rsidP="000E4007">
      <w:pPr>
        <w:ind w:right="198"/>
      </w:pPr>
    </w:p>
    <w:p w14:paraId="2D64B830" w14:textId="77777777" w:rsidR="006772A2" w:rsidRDefault="006772A2">
      <w:pPr>
        <w:ind w:right="198"/>
      </w:pPr>
    </w:p>
    <w:p w14:paraId="348664AB" w14:textId="77777777" w:rsidR="004C27AF" w:rsidRDefault="00385C22">
      <w:pPr>
        <w:spacing w:after="0" w:line="259" w:lineRule="auto"/>
        <w:ind w:left="0" w:firstLine="0"/>
      </w:pPr>
      <w:r>
        <w:t xml:space="preserve"> </w:t>
      </w:r>
    </w:p>
    <w:p w14:paraId="22D0D468" w14:textId="77777777" w:rsidR="004C27AF" w:rsidRDefault="00385C22">
      <w:pPr>
        <w:spacing w:after="0" w:line="259" w:lineRule="auto"/>
        <w:ind w:left="0" w:firstLine="0"/>
      </w:pPr>
      <w:r>
        <w:t xml:space="preserve"> </w:t>
      </w:r>
    </w:p>
    <w:p w14:paraId="40715CEB" w14:textId="77777777" w:rsidR="004C27AF" w:rsidRDefault="00385C22">
      <w:pPr>
        <w:spacing w:after="0" w:line="259" w:lineRule="auto"/>
        <w:ind w:left="0" w:firstLine="0"/>
      </w:pPr>
      <w:r>
        <w:t xml:space="preserve"> </w:t>
      </w:r>
    </w:p>
    <w:p w14:paraId="5806739E" w14:textId="35EAEF7A" w:rsidR="004C27AF" w:rsidRPr="00BC5133" w:rsidRDefault="00385C22">
      <w:pPr>
        <w:tabs>
          <w:tab w:val="center" w:pos="6155"/>
        </w:tabs>
        <w:ind w:left="0" w:firstLine="0"/>
        <w:rPr>
          <w:b/>
          <w:bCs/>
        </w:rPr>
      </w:pPr>
      <w:r w:rsidRPr="00BC5133">
        <w:rPr>
          <w:b/>
          <w:bCs/>
        </w:rPr>
        <w:t xml:space="preserve">Signed __________________________ Post Holder  </w:t>
      </w:r>
      <w:r w:rsidRPr="00BC5133">
        <w:rPr>
          <w:b/>
          <w:bCs/>
        </w:rPr>
        <w:tab/>
      </w:r>
      <w:r w:rsidR="000E4007">
        <w:rPr>
          <w:b/>
          <w:bCs/>
        </w:rPr>
        <w:t xml:space="preserve">                  </w:t>
      </w:r>
      <w:r w:rsidR="007374D2">
        <w:rPr>
          <w:b/>
          <w:bCs/>
        </w:rPr>
        <w:t xml:space="preserve">     </w:t>
      </w:r>
      <w:r w:rsidR="000E4007">
        <w:rPr>
          <w:b/>
          <w:bCs/>
        </w:rPr>
        <w:t xml:space="preserve"> </w:t>
      </w:r>
      <w:r w:rsidRPr="00BC5133">
        <w:rPr>
          <w:b/>
          <w:bCs/>
        </w:rPr>
        <w:t xml:space="preserve">Date ________________ </w:t>
      </w:r>
    </w:p>
    <w:p w14:paraId="0A8E62D9" w14:textId="77777777" w:rsidR="004C27AF" w:rsidRPr="00BC5133" w:rsidRDefault="00385C22">
      <w:pPr>
        <w:spacing w:after="0" w:line="259" w:lineRule="auto"/>
        <w:ind w:left="0" w:firstLine="0"/>
        <w:rPr>
          <w:b/>
          <w:bCs/>
        </w:rPr>
      </w:pPr>
      <w:r w:rsidRPr="00BC5133">
        <w:rPr>
          <w:b/>
          <w:bCs/>
        </w:rPr>
        <w:t xml:space="preserve"> </w:t>
      </w:r>
    </w:p>
    <w:p w14:paraId="1372C845" w14:textId="77777777" w:rsidR="004C27AF" w:rsidRPr="00BC5133" w:rsidRDefault="00385C22">
      <w:pPr>
        <w:spacing w:after="0" w:line="259" w:lineRule="auto"/>
        <w:ind w:left="0" w:firstLine="0"/>
        <w:rPr>
          <w:b/>
          <w:bCs/>
        </w:rPr>
      </w:pPr>
      <w:r w:rsidRPr="00BC5133">
        <w:rPr>
          <w:b/>
          <w:bCs/>
        </w:rPr>
        <w:t xml:space="preserve"> </w:t>
      </w:r>
    </w:p>
    <w:p w14:paraId="3579C3B4" w14:textId="22DCFF72" w:rsidR="004C27AF" w:rsidRPr="00BC5133" w:rsidRDefault="00385C22">
      <w:pPr>
        <w:tabs>
          <w:tab w:val="center" w:pos="6155"/>
        </w:tabs>
        <w:ind w:left="0" w:firstLine="0"/>
        <w:rPr>
          <w:b/>
          <w:bCs/>
        </w:rPr>
      </w:pPr>
      <w:r w:rsidRPr="00BC5133">
        <w:rPr>
          <w:b/>
          <w:bCs/>
        </w:rPr>
        <w:t xml:space="preserve">Signed __________________________ </w:t>
      </w:r>
      <w:r w:rsidR="000E4007">
        <w:rPr>
          <w:b/>
          <w:bCs/>
        </w:rPr>
        <w:t>Head Teacher/Principal</w:t>
      </w:r>
      <w:r w:rsidR="007374D2">
        <w:rPr>
          <w:b/>
          <w:bCs/>
        </w:rPr>
        <w:t xml:space="preserve">    </w:t>
      </w:r>
      <w:r w:rsidR="000E4007">
        <w:rPr>
          <w:b/>
          <w:bCs/>
        </w:rPr>
        <w:t xml:space="preserve"> </w:t>
      </w:r>
      <w:r w:rsidRPr="00BC5133">
        <w:rPr>
          <w:b/>
          <w:bCs/>
        </w:rPr>
        <w:tab/>
        <w:t xml:space="preserve">Date ________________ </w:t>
      </w:r>
    </w:p>
    <w:p w14:paraId="1B55928E" w14:textId="77777777" w:rsidR="004C27AF" w:rsidRPr="00BC5133" w:rsidRDefault="00385C22">
      <w:pPr>
        <w:spacing w:after="19" w:line="259" w:lineRule="auto"/>
        <w:ind w:left="0" w:firstLine="0"/>
        <w:rPr>
          <w:b/>
          <w:bCs/>
        </w:rPr>
      </w:pPr>
      <w:r w:rsidRPr="00BC5133">
        <w:rPr>
          <w:b/>
          <w:bCs/>
        </w:rPr>
        <w:t xml:space="preserve"> </w:t>
      </w:r>
    </w:p>
    <w:p w14:paraId="3CE413F9" w14:textId="77777777" w:rsidR="004C27AF" w:rsidRDefault="00385C22">
      <w:pPr>
        <w:spacing w:after="16" w:line="259" w:lineRule="auto"/>
        <w:ind w:left="0" w:firstLine="0"/>
      </w:pPr>
      <w:r>
        <w:rPr>
          <w:b/>
        </w:rPr>
        <w:t xml:space="preserve"> </w:t>
      </w:r>
    </w:p>
    <w:p w14:paraId="14DF0EC0" w14:textId="77777777" w:rsidR="004C27AF" w:rsidRDefault="00385C22">
      <w:pPr>
        <w:spacing w:after="19" w:line="259" w:lineRule="auto"/>
        <w:ind w:left="0" w:firstLine="0"/>
      </w:pPr>
      <w:r>
        <w:rPr>
          <w:b/>
        </w:rPr>
        <w:t xml:space="preserve"> </w:t>
      </w:r>
    </w:p>
    <w:p w14:paraId="4C45A6AE" w14:textId="77777777" w:rsidR="004C27AF" w:rsidRDefault="00385C22">
      <w:pPr>
        <w:spacing w:after="19" w:line="259" w:lineRule="auto"/>
        <w:ind w:left="0" w:firstLine="0"/>
      </w:pPr>
      <w:r>
        <w:t xml:space="preserve"> </w:t>
      </w:r>
    </w:p>
    <w:p w14:paraId="27182D44" w14:textId="77777777" w:rsidR="004C27AF" w:rsidRDefault="00385C22">
      <w:pPr>
        <w:spacing w:after="35" w:line="259" w:lineRule="auto"/>
        <w:ind w:left="0" w:firstLine="0"/>
      </w:pPr>
      <w:r>
        <w:t xml:space="preserve"> </w:t>
      </w:r>
    </w:p>
    <w:p w14:paraId="658D4B30" w14:textId="77777777" w:rsidR="004C27AF" w:rsidRDefault="00385C22">
      <w:pPr>
        <w:spacing w:after="0" w:line="259" w:lineRule="auto"/>
        <w:ind w:left="1440" w:firstLine="0"/>
      </w:pPr>
      <w:r>
        <w:rPr>
          <w:sz w:val="24"/>
        </w:rPr>
        <w:t xml:space="preserve"> </w:t>
      </w:r>
    </w:p>
    <w:sectPr w:rsidR="004C27AF">
      <w:headerReference w:type="even" r:id="rId10"/>
      <w:headerReference w:type="default" r:id="rId11"/>
      <w:footerReference w:type="even" r:id="rId12"/>
      <w:footerReference w:type="default" r:id="rId13"/>
      <w:headerReference w:type="first" r:id="rId14"/>
      <w:footerReference w:type="first" r:id="rId15"/>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E44A" w14:textId="77777777" w:rsidR="00110219" w:rsidRDefault="00110219" w:rsidP="00873A4F">
      <w:pPr>
        <w:spacing w:after="0" w:line="240" w:lineRule="auto"/>
      </w:pPr>
      <w:r>
        <w:separator/>
      </w:r>
    </w:p>
  </w:endnote>
  <w:endnote w:type="continuationSeparator" w:id="0">
    <w:p w14:paraId="5D8D913E" w14:textId="77777777" w:rsidR="00110219" w:rsidRDefault="00110219"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6D72" w14:textId="77777777" w:rsidR="0091547F" w:rsidRDefault="0091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5FF4" w14:textId="77777777" w:rsidR="0091547F" w:rsidRDefault="00915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2A8" w14:textId="77777777" w:rsidR="0091547F" w:rsidRDefault="00915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41A3" w14:textId="77777777" w:rsidR="00110219" w:rsidRDefault="00110219" w:rsidP="00873A4F">
      <w:pPr>
        <w:spacing w:after="0" w:line="240" w:lineRule="auto"/>
      </w:pPr>
      <w:r>
        <w:separator/>
      </w:r>
    </w:p>
  </w:footnote>
  <w:footnote w:type="continuationSeparator" w:id="0">
    <w:p w14:paraId="1FC1381B" w14:textId="77777777" w:rsidR="00110219" w:rsidRDefault="00110219"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DA7" w14:textId="77777777" w:rsidR="0091547F" w:rsidRDefault="00915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31F86ACC" w:rsidR="00873A4F" w:rsidRPr="00873A4F" w:rsidRDefault="0091547F">
    <w:pPr>
      <w:pStyle w:val="Header"/>
      <w:rPr>
        <w:color w:val="FF0000"/>
        <w:sz w:val="40"/>
        <w:szCs w:val="40"/>
      </w:rPr>
    </w:pPr>
    <w:r>
      <w:rPr>
        <w:noProof/>
        <w:color w:val="auto"/>
      </w:rPr>
      <w:drawing>
        <wp:anchor distT="0" distB="0" distL="114300" distR="114300" simplePos="0" relativeHeight="251660288" behindDoc="0" locked="0" layoutInCell="1" allowOverlap="1" wp14:anchorId="2225E901" wp14:editId="7C65563F">
          <wp:simplePos x="0" y="0"/>
          <wp:positionH relativeFrom="margin">
            <wp:posOffset>-15240</wp:posOffset>
          </wp:positionH>
          <wp:positionV relativeFrom="paragraph">
            <wp:posOffset>-213360</wp:posOffset>
          </wp:positionV>
          <wp:extent cx="472440" cy="478155"/>
          <wp:effectExtent l="0" t="0" r="3810" b="0"/>
          <wp:wrapSquare wrapText="bothSides"/>
          <wp:docPr id="1630837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37061" name="Picture 1630837061"/>
                  <pic:cNvPicPr/>
                </pic:nvPicPr>
                <pic:blipFill>
                  <a:blip r:embed="rId1">
                    <a:extLst>
                      <a:ext uri="{28A0092B-C50C-407E-A947-70E740481C1C}">
                        <a14:useLocalDpi xmlns:a14="http://schemas.microsoft.com/office/drawing/2010/main" val="0"/>
                      </a:ext>
                    </a:extLst>
                  </a:blip>
                  <a:stretch>
                    <a:fillRect/>
                  </a:stretch>
                </pic:blipFill>
                <pic:spPr>
                  <a:xfrm>
                    <a:off x="0" y="0"/>
                    <a:ext cx="472440" cy="478155"/>
                  </a:xfrm>
                  <a:prstGeom prst="rect">
                    <a:avLst/>
                  </a:prstGeom>
                </pic:spPr>
              </pic:pic>
            </a:graphicData>
          </a:graphic>
          <wp14:sizeRelH relativeFrom="page">
            <wp14:pctWidth>0</wp14:pctWidth>
          </wp14:sizeRelH>
          <wp14:sizeRelV relativeFrom="page">
            <wp14:pctHeight>0</wp14:pctHeight>
          </wp14:sizeRelV>
        </wp:anchor>
      </w:drawing>
    </w:r>
    <w:r w:rsidR="00873A4F" w:rsidRPr="00CE4D51">
      <w:rPr>
        <w:noProof/>
        <w:color w:val="auto"/>
        <w:highlight w:val="yellow"/>
      </w:rPr>
      <w:drawing>
        <wp:anchor distT="0" distB="0" distL="114300" distR="114300" simplePos="0" relativeHeight="251659264" behindDoc="0" locked="0" layoutInCell="1" allowOverlap="0" wp14:anchorId="1781B638" wp14:editId="72AF156C">
          <wp:simplePos x="0" y="0"/>
          <wp:positionH relativeFrom="margin">
            <wp:posOffset>5151120</wp:posOffset>
          </wp:positionH>
          <wp:positionV relativeFrom="page">
            <wp:posOffset>106680</wp:posOffset>
          </wp:positionV>
          <wp:extent cx="1036320" cy="6324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2"/>
                  <a:stretch>
                    <a:fillRect/>
                  </a:stretch>
                </pic:blipFill>
                <pic:spPr>
                  <a:xfrm>
                    <a:off x="0" y="0"/>
                    <a:ext cx="1036320"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8F28" w14:textId="77777777" w:rsidR="0091547F" w:rsidRDefault="00915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F5EAD"/>
    <w:multiLevelType w:val="hybridMultilevel"/>
    <w:tmpl w:val="C9484630"/>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71CCF"/>
    <w:multiLevelType w:val="hybridMultilevel"/>
    <w:tmpl w:val="C7C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B5D63"/>
    <w:multiLevelType w:val="hybridMultilevel"/>
    <w:tmpl w:val="E202EE7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9" w15:restartNumberingAfterBreak="0">
    <w:nsid w:val="30A61D60"/>
    <w:multiLevelType w:val="hybridMultilevel"/>
    <w:tmpl w:val="3AA8CDC8"/>
    <w:lvl w:ilvl="0" w:tplc="FDF2ED7E">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617870"/>
    <w:multiLevelType w:val="hybridMultilevel"/>
    <w:tmpl w:val="43709DA2"/>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37260"/>
    <w:multiLevelType w:val="hybridMultilevel"/>
    <w:tmpl w:val="02CE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4D770F1E"/>
    <w:multiLevelType w:val="hybridMultilevel"/>
    <w:tmpl w:val="29CA962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370" w:hanging="360"/>
      </w:pPr>
      <w:rPr>
        <w:rFonts w:ascii="Courier New" w:hAnsi="Courier New" w:cs="Courier New" w:hint="default"/>
      </w:rPr>
    </w:lvl>
    <w:lvl w:ilvl="2" w:tplc="08090005" w:tentative="1">
      <w:start w:val="1"/>
      <w:numFmt w:val="bullet"/>
      <w:lvlText w:val=""/>
      <w:lvlJc w:val="left"/>
      <w:pPr>
        <w:ind w:left="1090" w:hanging="360"/>
      </w:pPr>
      <w:rPr>
        <w:rFonts w:ascii="Wingdings" w:hAnsi="Wingdings" w:hint="default"/>
      </w:rPr>
    </w:lvl>
    <w:lvl w:ilvl="3" w:tplc="08090001" w:tentative="1">
      <w:start w:val="1"/>
      <w:numFmt w:val="bullet"/>
      <w:lvlText w:val=""/>
      <w:lvlJc w:val="left"/>
      <w:pPr>
        <w:ind w:left="1810" w:hanging="360"/>
      </w:pPr>
      <w:rPr>
        <w:rFonts w:ascii="Symbol" w:hAnsi="Symbol" w:hint="default"/>
      </w:rPr>
    </w:lvl>
    <w:lvl w:ilvl="4" w:tplc="08090003" w:tentative="1">
      <w:start w:val="1"/>
      <w:numFmt w:val="bullet"/>
      <w:lvlText w:val="o"/>
      <w:lvlJc w:val="left"/>
      <w:pPr>
        <w:ind w:left="2530" w:hanging="360"/>
      </w:pPr>
      <w:rPr>
        <w:rFonts w:ascii="Courier New" w:hAnsi="Courier New" w:cs="Courier New" w:hint="default"/>
      </w:rPr>
    </w:lvl>
    <w:lvl w:ilvl="5" w:tplc="08090005" w:tentative="1">
      <w:start w:val="1"/>
      <w:numFmt w:val="bullet"/>
      <w:lvlText w:val=""/>
      <w:lvlJc w:val="left"/>
      <w:pPr>
        <w:ind w:left="3250" w:hanging="360"/>
      </w:pPr>
      <w:rPr>
        <w:rFonts w:ascii="Wingdings" w:hAnsi="Wingdings" w:hint="default"/>
      </w:rPr>
    </w:lvl>
    <w:lvl w:ilvl="6" w:tplc="08090001" w:tentative="1">
      <w:start w:val="1"/>
      <w:numFmt w:val="bullet"/>
      <w:lvlText w:val=""/>
      <w:lvlJc w:val="left"/>
      <w:pPr>
        <w:ind w:left="3970" w:hanging="360"/>
      </w:pPr>
      <w:rPr>
        <w:rFonts w:ascii="Symbol" w:hAnsi="Symbol" w:hint="default"/>
      </w:rPr>
    </w:lvl>
    <w:lvl w:ilvl="7" w:tplc="08090003" w:tentative="1">
      <w:start w:val="1"/>
      <w:numFmt w:val="bullet"/>
      <w:lvlText w:val="o"/>
      <w:lvlJc w:val="left"/>
      <w:pPr>
        <w:ind w:left="4690" w:hanging="360"/>
      </w:pPr>
      <w:rPr>
        <w:rFonts w:ascii="Courier New" w:hAnsi="Courier New" w:cs="Courier New" w:hint="default"/>
      </w:rPr>
    </w:lvl>
    <w:lvl w:ilvl="8" w:tplc="08090005" w:tentative="1">
      <w:start w:val="1"/>
      <w:numFmt w:val="bullet"/>
      <w:lvlText w:val=""/>
      <w:lvlJc w:val="left"/>
      <w:pPr>
        <w:ind w:left="5410" w:hanging="360"/>
      </w:pPr>
      <w:rPr>
        <w:rFonts w:ascii="Wingdings" w:hAnsi="Wingdings" w:hint="default"/>
      </w:rPr>
    </w:lvl>
  </w:abstractNum>
  <w:abstractNum w:abstractNumId="17"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1A3B03"/>
    <w:multiLevelType w:val="hybridMultilevel"/>
    <w:tmpl w:val="3140B172"/>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2" w15:restartNumberingAfterBreak="0">
    <w:nsid w:val="76847BCE"/>
    <w:multiLevelType w:val="hybridMultilevel"/>
    <w:tmpl w:val="097E69EC"/>
    <w:lvl w:ilvl="0" w:tplc="08090001">
      <w:start w:val="1"/>
      <w:numFmt w:val="bullet"/>
      <w:lvlText w:val=""/>
      <w:lvlJc w:val="left"/>
      <w:pPr>
        <w:ind w:left="370" w:hanging="360"/>
      </w:pPr>
      <w:rPr>
        <w:rFonts w:ascii="Symbol" w:hAnsi="Symbol" w:hint="default"/>
      </w:rPr>
    </w:lvl>
    <w:lvl w:ilvl="1" w:tplc="F0B8767E">
      <w:start w:val="1"/>
      <w:numFmt w:val="bullet"/>
      <w:lvlText w:val="•"/>
      <w:lvlJc w:val="left"/>
      <w:pPr>
        <w:ind w:left="109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16cid:durableId="1051809736">
    <w:abstractNumId w:val="19"/>
  </w:num>
  <w:num w:numId="2" w16cid:durableId="2071806231">
    <w:abstractNumId w:val="15"/>
  </w:num>
  <w:num w:numId="3" w16cid:durableId="1501578644">
    <w:abstractNumId w:val="1"/>
  </w:num>
  <w:num w:numId="4" w16cid:durableId="311646201">
    <w:abstractNumId w:val="7"/>
  </w:num>
  <w:num w:numId="5" w16cid:durableId="1506087527">
    <w:abstractNumId w:val="5"/>
  </w:num>
  <w:num w:numId="6" w16cid:durableId="1539931414">
    <w:abstractNumId w:val="14"/>
  </w:num>
  <w:num w:numId="7" w16cid:durableId="1194728473">
    <w:abstractNumId w:val="6"/>
  </w:num>
  <w:num w:numId="8" w16cid:durableId="1555433681">
    <w:abstractNumId w:val="20"/>
  </w:num>
  <w:num w:numId="9" w16cid:durableId="805928175">
    <w:abstractNumId w:val="0"/>
  </w:num>
  <w:num w:numId="10" w16cid:durableId="1740132478">
    <w:abstractNumId w:val="11"/>
  </w:num>
  <w:num w:numId="11" w16cid:durableId="985008377">
    <w:abstractNumId w:val="18"/>
  </w:num>
  <w:num w:numId="12" w16cid:durableId="1482771601">
    <w:abstractNumId w:val="3"/>
  </w:num>
  <w:num w:numId="13" w16cid:durableId="111680144">
    <w:abstractNumId w:val="12"/>
  </w:num>
  <w:num w:numId="14" w16cid:durableId="1300501443">
    <w:abstractNumId w:val="17"/>
  </w:num>
  <w:num w:numId="15" w16cid:durableId="1991977944">
    <w:abstractNumId w:val="10"/>
  </w:num>
  <w:num w:numId="16" w16cid:durableId="83458207">
    <w:abstractNumId w:val="13"/>
  </w:num>
  <w:num w:numId="17" w16cid:durableId="480197546">
    <w:abstractNumId w:val="9"/>
  </w:num>
  <w:num w:numId="18" w16cid:durableId="286814302">
    <w:abstractNumId w:val="4"/>
  </w:num>
  <w:num w:numId="19" w16cid:durableId="1079981799">
    <w:abstractNumId w:val="22"/>
  </w:num>
  <w:num w:numId="20" w16cid:durableId="1224559506">
    <w:abstractNumId w:val="21"/>
  </w:num>
  <w:num w:numId="21" w16cid:durableId="1845582126">
    <w:abstractNumId w:val="2"/>
  </w:num>
  <w:num w:numId="22" w16cid:durableId="2026470329">
    <w:abstractNumId w:val="16"/>
  </w:num>
  <w:num w:numId="23" w16cid:durableId="1765951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30B99"/>
    <w:rsid w:val="000E38C2"/>
    <w:rsid w:val="000E4007"/>
    <w:rsid w:val="00110219"/>
    <w:rsid w:val="0019547B"/>
    <w:rsid w:val="002267D3"/>
    <w:rsid w:val="0028770C"/>
    <w:rsid w:val="00315873"/>
    <w:rsid w:val="00385C22"/>
    <w:rsid w:val="003C3AF5"/>
    <w:rsid w:val="003E442B"/>
    <w:rsid w:val="003F67AB"/>
    <w:rsid w:val="00431018"/>
    <w:rsid w:val="00440DBC"/>
    <w:rsid w:val="0044182D"/>
    <w:rsid w:val="004B1D01"/>
    <w:rsid w:val="004C27AF"/>
    <w:rsid w:val="004C6B69"/>
    <w:rsid w:val="004F0DDA"/>
    <w:rsid w:val="0055285C"/>
    <w:rsid w:val="005B6761"/>
    <w:rsid w:val="00602BEC"/>
    <w:rsid w:val="006336AB"/>
    <w:rsid w:val="00655FE2"/>
    <w:rsid w:val="006772A2"/>
    <w:rsid w:val="006D3854"/>
    <w:rsid w:val="00733ABF"/>
    <w:rsid w:val="007374D2"/>
    <w:rsid w:val="007C3BFD"/>
    <w:rsid w:val="007E1A51"/>
    <w:rsid w:val="007F34D9"/>
    <w:rsid w:val="008664A5"/>
    <w:rsid w:val="00871EDC"/>
    <w:rsid w:val="00872AFF"/>
    <w:rsid w:val="00873A4F"/>
    <w:rsid w:val="00873B40"/>
    <w:rsid w:val="008B24C9"/>
    <w:rsid w:val="008B3D3E"/>
    <w:rsid w:val="008F51EA"/>
    <w:rsid w:val="0091547F"/>
    <w:rsid w:val="00972669"/>
    <w:rsid w:val="009D5104"/>
    <w:rsid w:val="00AC4295"/>
    <w:rsid w:val="00B1128D"/>
    <w:rsid w:val="00B45254"/>
    <w:rsid w:val="00B83099"/>
    <w:rsid w:val="00BC5133"/>
    <w:rsid w:val="00BD5D8A"/>
    <w:rsid w:val="00BE64D7"/>
    <w:rsid w:val="00C3577E"/>
    <w:rsid w:val="00C61FA2"/>
    <w:rsid w:val="00CE4D51"/>
    <w:rsid w:val="00D55DDB"/>
    <w:rsid w:val="00DF1076"/>
    <w:rsid w:val="00E367A6"/>
    <w:rsid w:val="00E5130E"/>
    <w:rsid w:val="00E5193B"/>
    <w:rsid w:val="00E55D33"/>
    <w:rsid w:val="00E95DAB"/>
    <w:rsid w:val="00EC372E"/>
    <w:rsid w:val="00EE72D7"/>
    <w:rsid w:val="00F13201"/>
    <w:rsid w:val="00F266B3"/>
    <w:rsid w:val="00F42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styleId="TableGrid">
    <w:name w:val="Table Grid"/>
    <w:basedOn w:val="TableNormal"/>
    <w:rsid w:val="001954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ED367-2AC3-4646-8E0C-3D4104F4D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3.xml><?xml version="1.0" encoding="utf-8"?>
<ds:datastoreItem xmlns:ds="http://schemas.openxmlformats.org/officeDocument/2006/customXml" ds:itemID="{C2C138E0-4BFE-421B-917D-BAA27F978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FSP - Matthew Tomlinson</cp:lastModifiedBy>
  <cp:revision>3</cp:revision>
  <dcterms:created xsi:type="dcterms:W3CDTF">2026-01-15T15:35:00Z</dcterms:created>
  <dcterms:modified xsi:type="dcterms:W3CDTF">2026-01-15T15:38:00Z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2024-01-31T12:29:38Z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2c74cf5c-acc5-40e3-bac4-2976184a2aef</vt:lpwstr>
  </property>
  <property fmtid="{D5CDD505-2E9C-101B-9397-08002B2CF9AE}" pid="10" name="MSIP_Label_cabb9ae0-f09d-4965-a8d0-9687b4552c9b_ContentBits">
    <vt:lpwstr>0</vt:lpwstr>
  </property>
</Properties>
</file>