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C7" w:rsidRPr="00D319A8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bookmarkStart w:id="0" w:name="_GoBack"/>
      <w:bookmarkEnd w:id="0"/>
      <w:r w:rsidRPr="00C80A2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6D18EF14" wp14:editId="7098B445">
            <wp:simplePos x="0" y="0"/>
            <wp:positionH relativeFrom="column">
              <wp:posOffset>4937125</wp:posOffset>
            </wp:positionH>
            <wp:positionV relativeFrom="paragraph">
              <wp:posOffset>-169545</wp:posOffset>
            </wp:positionV>
            <wp:extent cx="956945" cy="956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ett VA Logo Shiel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25">
        <w:rPr>
          <w:rFonts w:ascii="Comic Sans MS" w:hAnsi="Comic Sans MS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D48AB63" wp14:editId="57E3B33B">
            <wp:simplePos x="0" y="0"/>
            <wp:positionH relativeFrom="column">
              <wp:posOffset>-118745</wp:posOffset>
            </wp:positionH>
            <wp:positionV relativeFrom="paragraph">
              <wp:posOffset>-245110</wp:posOffset>
            </wp:positionV>
            <wp:extent cx="1107440" cy="1107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bett VA Logo Hear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A25">
        <w:rPr>
          <w:rFonts w:ascii="Comic Sans MS" w:hAnsi="Comic Sans MS"/>
          <w:sz w:val="20"/>
          <w:szCs w:val="20"/>
        </w:rPr>
        <w:t>C</w:t>
      </w:r>
      <w:r w:rsidRPr="00D319A8">
        <w:rPr>
          <w:rFonts w:ascii="Comic Sans MS" w:hAnsi="Comic Sans MS"/>
          <w:sz w:val="24"/>
          <w:szCs w:val="24"/>
        </w:rPr>
        <w:t>orbett VA CE Primary</w:t>
      </w:r>
    </w:p>
    <w:p w:rsidR="00956EC7" w:rsidRPr="00C80A25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r w:rsidRPr="00D319A8">
        <w:rPr>
          <w:rFonts w:ascii="Comic Sans MS" w:hAnsi="Comic Sans MS"/>
          <w:sz w:val="24"/>
          <w:szCs w:val="24"/>
        </w:rPr>
        <w:t xml:space="preserve"> </w:t>
      </w:r>
      <w:r w:rsidR="00C80A25">
        <w:rPr>
          <w:rFonts w:ascii="Comic Sans MS" w:hAnsi="Comic Sans MS"/>
          <w:sz w:val="24"/>
          <w:szCs w:val="24"/>
        </w:rPr>
        <w:t xml:space="preserve">EYFS </w:t>
      </w:r>
      <w:r w:rsidR="00C80A25" w:rsidRPr="00C80A25">
        <w:rPr>
          <w:rFonts w:ascii="Comic Sans MS" w:hAnsi="Comic Sans MS"/>
          <w:sz w:val="24"/>
          <w:szCs w:val="24"/>
        </w:rPr>
        <w:t>Class</w:t>
      </w:r>
      <w:r w:rsidRPr="00C80A25">
        <w:rPr>
          <w:rFonts w:ascii="Comic Sans MS" w:hAnsi="Comic Sans MS"/>
          <w:sz w:val="24"/>
          <w:szCs w:val="24"/>
        </w:rPr>
        <w:t xml:space="preserve"> Teacher – Teacher Main Scale</w:t>
      </w:r>
    </w:p>
    <w:p w:rsidR="00956EC7" w:rsidRPr="00C80A25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  <w:r w:rsidRPr="00C80A25">
        <w:rPr>
          <w:rFonts w:ascii="Comic Sans MS" w:hAnsi="Comic Sans MS"/>
          <w:sz w:val="24"/>
          <w:szCs w:val="24"/>
        </w:rPr>
        <w:t xml:space="preserve">Job Specification </w:t>
      </w:r>
    </w:p>
    <w:p w:rsidR="00956EC7" w:rsidRPr="00C80A25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137"/>
        <w:gridCol w:w="3161"/>
      </w:tblGrid>
      <w:tr w:rsidR="00C80A25" w:rsidRPr="00C80A25" w:rsidTr="00956EC7">
        <w:tc>
          <w:tcPr>
            <w:tcW w:w="2718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37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Essential</w:t>
            </w:r>
          </w:p>
        </w:tc>
        <w:tc>
          <w:tcPr>
            <w:tcW w:w="3161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Desirable</w:t>
            </w:r>
          </w:p>
        </w:tc>
      </w:tr>
      <w:tr w:rsidR="00C80A25" w:rsidRPr="00C80A25" w:rsidTr="00956EC7">
        <w:trPr>
          <w:trHeight w:val="1854"/>
        </w:trPr>
        <w:tc>
          <w:tcPr>
            <w:tcW w:w="2718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Training &amp; Qualifications</w:t>
            </w: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3137" w:type="dxa"/>
          </w:tcPr>
          <w:p w:rsidR="00956EC7" w:rsidRPr="00C80A25" w:rsidRDefault="00956EC7" w:rsidP="00956EC7">
            <w:pPr>
              <w:pStyle w:val="Policytitle"/>
              <w:tabs>
                <w:tab w:val="left" w:pos="348"/>
              </w:tabs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  <w:t xml:space="preserve">-Qualified Teacher </w:t>
            </w:r>
          </w:p>
          <w:p w:rsidR="00956EC7" w:rsidRPr="00C80A25" w:rsidRDefault="00956EC7" w:rsidP="00956EC7">
            <w:pPr>
              <w:pStyle w:val="Policytitle"/>
              <w:tabs>
                <w:tab w:val="left" w:pos="348"/>
              </w:tabs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  <w:t>-Status Degree level qualification</w:t>
            </w: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</w:p>
        </w:tc>
        <w:tc>
          <w:tcPr>
            <w:tcW w:w="3161" w:type="dxa"/>
          </w:tcPr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  <w:t>-Evidence of continuing and recent professional development relevant to the post</w:t>
            </w:r>
            <w:r w:rsidR="001B4229" w:rsidRPr="00C80A25"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  <w:t>.</w:t>
            </w: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</w:p>
          <w:p w:rsidR="00956EC7" w:rsidRPr="00C80A25" w:rsidRDefault="00956EC7" w:rsidP="00956EC7">
            <w:pPr>
              <w:rPr>
                <w:rFonts w:ascii="Comic Sans MS" w:hAnsi="Comic Sans MS"/>
                <w:color w:val="2F5496" w:themeColor="accent1" w:themeShade="BF"/>
                <w:sz w:val="20"/>
                <w:szCs w:val="24"/>
              </w:rPr>
            </w:pPr>
          </w:p>
        </w:tc>
      </w:tr>
      <w:tr w:rsidR="00C80A25" w:rsidRPr="00C80A25" w:rsidTr="00956EC7">
        <w:tc>
          <w:tcPr>
            <w:tcW w:w="2718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Experience, knowledge and understanding</w:t>
            </w:r>
          </w:p>
        </w:tc>
        <w:tc>
          <w:tcPr>
            <w:tcW w:w="3137" w:type="dxa"/>
          </w:tcPr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-Experience of teaching in a primary classroom and a commitment to the highest standards of teaching and learning.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-Experience of promoting positive behaviour conducive to learning and which is focused on raising standards. </w:t>
            </w:r>
          </w:p>
          <w:p w:rsidR="00C80A25" w:rsidRPr="00C80A25" w:rsidRDefault="00956EC7" w:rsidP="00C80A25">
            <w:pPr>
              <w:rPr>
                <w:rFonts w:ascii="Comic Sans MS" w:eastAsia="Times New Roman" w:hAnsi="Comic Sans MS" w:cs="Arial"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</w:t>
            </w:r>
            <w:r w:rsidR="00C80A25" w:rsidRPr="00C80A25">
              <w:rPr>
                <w:rFonts w:ascii="Comic Sans MS" w:eastAsia="Times New Roman" w:hAnsi="Comic Sans MS"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="00C80A25" w:rsidRPr="00C80A25">
              <w:rPr>
                <w:rFonts w:ascii="Comic Sans MS" w:eastAsia="Times New Roman" w:hAnsi="Comic Sans MS" w:cs="Arial"/>
                <w:color w:val="2F5496" w:themeColor="accent1" w:themeShade="BF"/>
                <w:sz w:val="20"/>
                <w:szCs w:val="20"/>
                <w:lang w:val="en-US"/>
              </w:rPr>
              <w:t xml:space="preserve">Teaching and assessing systematic phonics </w:t>
            </w:r>
          </w:p>
          <w:p w:rsidR="00C80A25" w:rsidRPr="00C80A25" w:rsidRDefault="00C80A25" w:rsidP="00C80A25">
            <w:pPr>
              <w:rPr>
                <w:rFonts w:ascii="Comic Sans MS" w:eastAsia="Times New Roman" w:hAnsi="Comic Sans MS" w:cs="Arial"/>
                <w:color w:val="2F5496" w:themeColor="accent1" w:themeShade="BF"/>
                <w:sz w:val="20"/>
                <w:szCs w:val="20"/>
                <w:lang w:val="en-US"/>
              </w:rPr>
            </w:pPr>
          </w:p>
          <w:p w:rsidR="00C80A25" w:rsidRPr="00C80A25" w:rsidRDefault="00C80A25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  <w:t>-Working with parents and families to support children’s development</w:t>
            </w:r>
          </w:p>
          <w:p w:rsidR="00C80A25" w:rsidRPr="00C80A25" w:rsidRDefault="00C80A25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</w:p>
          <w:p w:rsidR="00C80A25" w:rsidRDefault="00C80A25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- Using the early education curriculum framework to support children’s development and plan coherent sequences of learning </w:t>
            </w:r>
          </w:p>
          <w:p w:rsidR="001F0A20" w:rsidRPr="00C80A25" w:rsidRDefault="001F0A20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</w:p>
          <w:p w:rsidR="001F0A20" w:rsidRDefault="001F0A20" w:rsidP="00C80A25">
            <w:pPr>
              <w:pStyle w:val="Policytitle"/>
              <w:jc w:val="left"/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  <w:t>-</w:t>
            </w:r>
            <w:r w:rsidR="00C80A25" w:rsidRPr="00C80A25"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Creating and developing enabling and engaging learning environments </w:t>
            </w:r>
          </w:p>
          <w:p w:rsidR="00956EC7" w:rsidRPr="00C80A25" w:rsidRDefault="001F0A20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>-</w:t>
            </w:r>
            <w:r w:rsidR="00956EC7"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Understanding of a diverse range of teaching and learning styles and techniques. 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-Understanding of current safeguarding legislation and a commitment to implementing these in school.</w:t>
            </w:r>
          </w:p>
        </w:tc>
        <w:tc>
          <w:tcPr>
            <w:tcW w:w="3161" w:type="dxa"/>
          </w:tcPr>
          <w:p w:rsidR="00C80A25" w:rsidRPr="00C80A25" w:rsidRDefault="00956EC7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>-</w:t>
            </w:r>
            <w:r w:rsidR="00C80A25" w:rsidRPr="00C80A25"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="00C80A25" w:rsidRPr="00C80A25"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  <w:t>Early Years Leadership</w:t>
            </w:r>
          </w:p>
          <w:p w:rsidR="00C80A25" w:rsidRPr="00C80A25" w:rsidRDefault="00C80A25" w:rsidP="00C80A25">
            <w:pPr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</w:pPr>
          </w:p>
          <w:p w:rsidR="00C80A25" w:rsidRPr="00C80A25" w:rsidRDefault="00C80A25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-Working with children aged five and under, for at least </w:t>
            </w:r>
            <w:r w:rsidRPr="00C80A25">
              <w:rPr>
                <w:rFonts w:ascii="Comic Sans MS" w:eastAsia="Times New Roman" w:hAnsi="Comic Sans MS" w:cs="Arial"/>
                <w:color w:val="2F5496" w:themeColor="accent1" w:themeShade="BF"/>
                <w:sz w:val="20"/>
                <w:szCs w:val="20"/>
                <w:lang w:val="en-US"/>
              </w:rPr>
              <w:t>two years (including successful student placements)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-Good understanding of the role of parents and the community in school improvement and how this can be practised and developed.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-Experience of promoting highly effective communications within and between teams and other stakeholders in the school community.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-Good understanding of the importance of culture and ethos and how this impacts on morale, high expectation and high standards.</w:t>
            </w:r>
          </w:p>
          <w:p w:rsidR="00956EC7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 Up to date ICT knowledge and skills. </w:t>
            </w:r>
          </w:p>
          <w:p w:rsidR="00BA28E3" w:rsidRPr="00C80A25" w:rsidRDefault="00BA28E3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 xml:space="preserve">- Experience of working with SEND pupils or as SendCo. </w:t>
            </w:r>
          </w:p>
          <w:p w:rsidR="00956EC7" w:rsidRPr="00C80A25" w:rsidRDefault="00956EC7" w:rsidP="001F0A20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</w:tc>
      </w:tr>
      <w:tr w:rsidR="00C80A25" w:rsidRPr="00C80A25" w:rsidTr="00956EC7">
        <w:tc>
          <w:tcPr>
            <w:tcW w:w="2718" w:type="dxa"/>
          </w:tcPr>
          <w:p w:rsidR="00956EC7" w:rsidRPr="00C80A25" w:rsidRDefault="00956EC7" w:rsidP="00956EC7">
            <w:pPr>
              <w:pStyle w:val="Policytitle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>Characteristics and competencies</w:t>
            </w:r>
          </w:p>
        </w:tc>
        <w:tc>
          <w:tcPr>
            <w:tcW w:w="3137" w:type="dxa"/>
          </w:tcPr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-Ability to promote the school’s aims positively.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-Ability to develop good personal relationships within a team; making an effective contribution to high morale.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-Ability to establish and develop close relationships with parents, governors and the community.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-Ability to communicate effectively (both orally and in writing) to a variety of audiences. 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-Ability to create a happy, challenging and effective learning environment.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-Boundless enthusiasm, determination and drive to inspire others to achieve high standards.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-An appetite and stamina for challenging work A solution-focussed mindset and determined “no-excuses” approach to raising standards.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-A personable nature to build effective relationships with parents and all members of the school community.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 xml:space="preserve">-A lively, creative and good-humoured approach to all </w:t>
            </w: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>aspects of teaching, management and leadership.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t>- Ability and keenness to promote the school’s positive culture and ethos.</w:t>
            </w:r>
          </w:p>
        </w:tc>
        <w:tc>
          <w:tcPr>
            <w:tcW w:w="3161" w:type="dxa"/>
          </w:tcPr>
          <w:p w:rsidR="00C80A25" w:rsidRPr="00C80A25" w:rsidRDefault="00C80A25" w:rsidP="00C80A25">
            <w:pPr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</w:pPr>
            <w:r w:rsidRPr="00C80A25"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  <w:lastRenderedPageBreak/>
              <w:t>-</w:t>
            </w:r>
            <w:r w:rsidRPr="00C80A25">
              <w:rPr>
                <w:rFonts w:ascii="Comic Sans MS" w:eastAsia="Times New Roman" w:hAnsi="Comic Sans MS"/>
                <w:bCs/>
                <w:color w:val="2F5496" w:themeColor="accent1" w:themeShade="BF"/>
                <w:sz w:val="20"/>
                <w:szCs w:val="20"/>
                <w:lang w:val="en-US"/>
              </w:rPr>
              <w:t xml:space="preserve"> </w:t>
            </w:r>
            <w:r w:rsidRPr="00C80A25">
              <w:rPr>
                <w:rFonts w:ascii="Comic Sans MS" w:eastAsia="Times New Roman" w:hAnsi="Comic Sans MS" w:cs="Arial"/>
                <w:bCs/>
                <w:color w:val="2F5496" w:themeColor="accent1" w:themeShade="BF"/>
                <w:sz w:val="20"/>
                <w:szCs w:val="20"/>
                <w:lang w:val="en-US"/>
              </w:rPr>
              <w:t>An understanding of the impact of Trauma upon Child Development</w:t>
            </w:r>
          </w:p>
          <w:p w:rsidR="00956EC7" w:rsidRPr="00C80A25" w:rsidRDefault="00956EC7" w:rsidP="00956EC7">
            <w:pPr>
              <w:pStyle w:val="Policytitle"/>
              <w:jc w:val="left"/>
              <w:rPr>
                <w:rFonts w:ascii="Comic Sans MS" w:hAnsi="Comic Sans MS"/>
                <w:color w:val="2F5496" w:themeColor="accent1" w:themeShade="BF"/>
                <w:sz w:val="20"/>
                <w:szCs w:val="20"/>
              </w:rPr>
            </w:pPr>
          </w:p>
        </w:tc>
      </w:tr>
    </w:tbl>
    <w:p w:rsidR="00956EC7" w:rsidRPr="00D319A8" w:rsidRDefault="00956EC7" w:rsidP="00956EC7">
      <w:pPr>
        <w:pStyle w:val="Policytitle"/>
        <w:rPr>
          <w:rFonts w:ascii="Comic Sans MS" w:hAnsi="Comic Sans MS"/>
          <w:sz w:val="24"/>
          <w:szCs w:val="24"/>
        </w:rPr>
      </w:pPr>
    </w:p>
    <w:p w:rsidR="00956EC7" w:rsidRPr="00D319A8" w:rsidRDefault="00956EC7" w:rsidP="00956EC7">
      <w:pPr>
        <w:spacing w:after="0" w:line="240" w:lineRule="auto"/>
        <w:jc w:val="center"/>
        <w:textAlignment w:val="top"/>
        <w:rPr>
          <w:rFonts w:ascii="Comic Sans MS" w:eastAsia="Times New Roman" w:hAnsi="Comic Sans MS" w:cs="Arial"/>
          <w:b/>
          <w:bCs/>
          <w:color w:val="002060"/>
          <w:sz w:val="24"/>
          <w:szCs w:val="24"/>
          <w:bdr w:val="none" w:sz="0" w:space="0" w:color="auto" w:frame="1"/>
          <w:lang w:eastAsia="en-GB"/>
        </w:rPr>
      </w:pPr>
    </w:p>
    <w:p w:rsidR="00D55295" w:rsidRDefault="00D55295"/>
    <w:sectPr w:rsidR="00D55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63BE1"/>
    <w:multiLevelType w:val="hybridMultilevel"/>
    <w:tmpl w:val="0DB890AA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D0FAC"/>
    <w:multiLevelType w:val="hybridMultilevel"/>
    <w:tmpl w:val="9D58CDA2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C7"/>
    <w:rsid w:val="001B4229"/>
    <w:rsid w:val="001F0A20"/>
    <w:rsid w:val="00894EA6"/>
    <w:rsid w:val="00956EC7"/>
    <w:rsid w:val="00BA28E3"/>
    <w:rsid w:val="00C80A25"/>
    <w:rsid w:val="00D55295"/>
    <w:rsid w:val="00D8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0CB071-53C3-48A9-B52D-0A47893E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itle">
    <w:name w:val="Policy title"/>
    <w:basedOn w:val="Normal"/>
    <w:qFormat/>
    <w:rsid w:val="00956EC7"/>
    <w:pPr>
      <w:spacing w:after="120" w:line="276" w:lineRule="auto"/>
      <w:jc w:val="center"/>
    </w:pPr>
    <w:rPr>
      <w:rFonts w:ascii="Arial" w:hAnsi="Arial" w:cs="Arial"/>
      <w:color w:val="44546A" w:themeColor="text2"/>
      <w:sz w:val="40"/>
      <w:szCs w:val="28"/>
    </w:rPr>
  </w:style>
  <w:style w:type="table" w:styleId="TableGrid">
    <w:name w:val="Table Grid"/>
    <w:basedOn w:val="TableNormal"/>
    <w:uiPriority w:val="39"/>
    <w:rsid w:val="00956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0A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Corbett Primary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Lucy Timmins</cp:lastModifiedBy>
  <cp:revision>2</cp:revision>
  <dcterms:created xsi:type="dcterms:W3CDTF">2022-06-14T14:09:00Z</dcterms:created>
  <dcterms:modified xsi:type="dcterms:W3CDTF">2022-06-14T14:09:00Z</dcterms:modified>
</cp:coreProperties>
</file>