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86CA6" w:rsidP="00525817">
      <w:pPr>
        <w:jc w:val="center"/>
        <w:rPr>
          <w:rStyle w:val="eop"/>
          <w:rFonts w:ascii="Calibri" w:hAnsi="Calibri" w:cs="Calibri"/>
          <w:b/>
          <w:bCs/>
          <w:color w:val="001F5F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1F5F"/>
          <w:u w:val="single"/>
          <w:shd w:val="clear" w:color="auto" w:fill="FFFFFF"/>
          <w:lang w:val="en-US"/>
        </w:rPr>
        <w:t>Early Years Teacher - Person Specification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093"/>
        <w:gridCol w:w="3173"/>
      </w:tblGrid>
      <w:tr w:rsidR="00886CA6" w:rsidRPr="00886CA6" w:rsidTr="00886CA6">
        <w:trPr>
          <w:trHeight w:val="25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720" w:right="72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Essential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Desirable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55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Qualifications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&amp; Experience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84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Education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6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A degree or equivalent with Qualified Teacher Status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7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Early Years Teacher specialist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138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Experience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8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Experience of working within a Foundation Stage classroom.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9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Experience of using the outdoors to enhance learning.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9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Experience of the Early Years Framework.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54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Professional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Knowledge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82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Safeguarding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0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Thorough knowledge and understanding of safeguarding children.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1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Experience of working and engaging with other agencies.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279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Teaching, Learning &amp; Assessment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2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Be a highly effective practitioner.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2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Understanding of assessment and progress in the Early Years.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2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Can demonstrate effective partnerships and engagement with parents through parental voice for example.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2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Values the role of exploration and creativity through continuous provision opportunities in the Early Years.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2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Experience of delivering high quality phonics sessions to deliver outcomes for all.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465" w:right="22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217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 w:righ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Performance Analysis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3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Is able use data to impact on standards within their classroom ensuring high outcomes for all.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465" w:right="2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886CA6" w:rsidRDefault="00886CA6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4115"/>
        <w:gridCol w:w="3320"/>
      </w:tblGrid>
      <w:tr w:rsidR="00886CA6" w:rsidRPr="00886CA6" w:rsidTr="00886CA6">
        <w:trPr>
          <w:trHeight w:val="55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Professional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Skills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ind w:left="720"/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Essential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ind w:left="82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Desirable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166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Ethos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4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A holistic approach to the well-being and education of pupils.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4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The ability to challenge and engage children in their learning through creative opportunities, with high levels of expectations of all learners.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165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lastRenderedPageBreak/>
              <w:t>Curriculum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5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A commitment to actively using the outdoors to enhance learning opportunities.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5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An understanding of how the provision with the room contributes to the EYFS curriculum.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465" w:right="39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55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Professional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b/>
                <w:bCs/>
                <w:color w:val="FFFFFF"/>
                <w:lang w:val="en-US" w:eastAsia="en-GB"/>
              </w:rPr>
              <w:t>Attributes</w:t>
            </w:r>
            <w:r w:rsidRPr="00886CA6">
              <w:rPr>
                <w:rFonts w:ascii="Calibri" w:eastAsia="Times New Roman" w:hAnsi="Calibri" w:cs="Calibri"/>
                <w:color w:val="FFFFFF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238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Relationships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6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Ability and willingness to work collaboratively and supportively within the school team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6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Builds effective and professional working relationships with parents, Governors,</w:t>
            </w:r>
            <w:r w:rsidR="00525817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Pr="00886CA6">
              <w:rPr>
                <w:rFonts w:ascii="Calibri" w:eastAsia="Times New Roman" w:hAnsi="Calibri" w:cs="Calibri"/>
                <w:lang w:val="en-US" w:eastAsia="en-GB"/>
              </w:rPr>
              <w:t>and the wider community.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886CA6" w:rsidRPr="00886CA6" w:rsidTr="00886CA6">
        <w:trPr>
          <w:trHeight w:val="360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spacing w:after="0" w:line="240" w:lineRule="auto"/>
              <w:ind w:left="105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Attitude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7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A person who has the energy and commitment to support the Leadership team and Governors to provide an outstanding start for all pupils.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7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Is proactive and passionate about Early Years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7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Is committed to their own professional development.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7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 xml:space="preserve">Is a creative thinker, who strives to embed innovative practice and strategies to improve learning for </w:t>
            </w:r>
            <w:proofErr w:type="gramStart"/>
            <w:r w:rsidRPr="00886CA6">
              <w:rPr>
                <w:rFonts w:ascii="Calibri" w:eastAsia="Times New Roman" w:hAnsi="Calibri" w:cs="Calibri"/>
                <w:lang w:val="en-US" w:eastAsia="en-GB"/>
              </w:rPr>
              <w:t>pup</w:t>
            </w:r>
            <w:bookmarkStart w:id="0" w:name="_GoBack"/>
            <w:bookmarkEnd w:id="0"/>
            <w:r w:rsidRPr="00886CA6">
              <w:rPr>
                <w:rFonts w:ascii="Calibri" w:eastAsia="Times New Roman" w:hAnsi="Calibri" w:cs="Calibri"/>
                <w:lang w:val="en-US" w:eastAsia="en-GB"/>
              </w:rPr>
              <w:t>ils.</w:t>
            </w:r>
            <w:proofErr w:type="gramEnd"/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886CA6" w:rsidRPr="00886CA6" w:rsidRDefault="00886CA6" w:rsidP="00886CA6">
            <w:pPr>
              <w:numPr>
                <w:ilvl w:val="0"/>
                <w:numId w:val="17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Consistently reflects the highest levels of professionalism as a role model at all times and demonstrates the school’s aims and values at all times.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6CA6" w:rsidRPr="00886CA6" w:rsidRDefault="00886CA6" w:rsidP="00886CA6">
            <w:pPr>
              <w:numPr>
                <w:ilvl w:val="0"/>
                <w:numId w:val="18"/>
              </w:numPr>
              <w:spacing w:after="0" w:line="240" w:lineRule="auto"/>
              <w:ind w:left="465" w:firstLine="0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886CA6">
              <w:rPr>
                <w:rFonts w:ascii="Calibri" w:eastAsia="Times New Roman" w:hAnsi="Calibri" w:cs="Calibri"/>
                <w:lang w:val="en-US" w:eastAsia="en-GB"/>
              </w:rPr>
              <w:t>Is aspirational and committed to their professional development as a future leader.</w:t>
            </w:r>
            <w:r w:rsidRPr="00886CA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886CA6" w:rsidRDefault="00886CA6"/>
    <w:p w:rsidR="00886CA6" w:rsidRDefault="00886CA6"/>
    <w:sectPr w:rsidR="00886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7735"/>
    <w:multiLevelType w:val="multilevel"/>
    <w:tmpl w:val="EAEA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02ED1"/>
    <w:multiLevelType w:val="multilevel"/>
    <w:tmpl w:val="9474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454C52"/>
    <w:multiLevelType w:val="multilevel"/>
    <w:tmpl w:val="383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17385D"/>
    <w:multiLevelType w:val="multilevel"/>
    <w:tmpl w:val="EFEA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C0B58"/>
    <w:multiLevelType w:val="multilevel"/>
    <w:tmpl w:val="C24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5C3C0B"/>
    <w:multiLevelType w:val="multilevel"/>
    <w:tmpl w:val="7E96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DD4499"/>
    <w:multiLevelType w:val="multilevel"/>
    <w:tmpl w:val="D140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475B21"/>
    <w:multiLevelType w:val="multilevel"/>
    <w:tmpl w:val="8F9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043547"/>
    <w:multiLevelType w:val="multilevel"/>
    <w:tmpl w:val="47D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135B57"/>
    <w:multiLevelType w:val="multilevel"/>
    <w:tmpl w:val="E8B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144411"/>
    <w:multiLevelType w:val="multilevel"/>
    <w:tmpl w:val="0658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7C60AE"/>
    <w:multiLevelType w:val="multilevel"/>
    <w:tmpl w:val="568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5428B"/>
    <w:multiLevelType w:val="multilevel"/>
    <w:tmpl w:val="37F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FB0E88"/>
    <w:multiLevelType w:val="multilevel"/>
    <w:tmpl w:val="72A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E274CC"/>
    <w:multiLevelType w:val="multilevel"/>
    <w:tmpl w:val="0A2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616F45"/>
    <w:multiLevelType w:val="multilevel"/>
    <w:tmpl w:val="1112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6B0ADE"/>
    <w:multiLevelType w:val="multilevel"/>
    <w:tmpl w:val="558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9E0539"/>
    <w:multiLevelType w:val="multilevel"/>
    <w:tmpl w:val="06A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10"/>
  </w:num>
  <w:num w:numId="10">
    <w:abstractNumId w:val="13"/>
  </w:num>
  <w:num w:numId="11">
    <w:abstractNumId w:val="4"/>
  </w:num>
  <w:num w:numId="12">
    <w:abstractNumId w:val="11"/>
  </w:num>
  <w:num w:numId="13">
    <w:abstractNumId w:val="14"/>
  </w:num>
  <w:num w:numId="14">
    <w:abstractNumId w:val="6"/>
  </w:num>
  <w:num w:numId="15">
    <w:abstractNumId w:val="0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A6"/>
    <w:rsid w:val="001F20C7"/>
    <w:rsid w:val="00525817"/>
    <w:rsid w:val="00886CA6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B69B"/>
  <w15:chartTrackingRefBased/>
  <w15:docId w15:val="{D6F2E375-88B1-4F1F-A323-2A7CD9F8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6CA6"/>
  </w:style>
  <w:style w:type="character" w:customStyle="1" w:styleId="eop">
    <w:name w:val="eop"/>
    <w:basedOn w:val="DefaultParagraphFont"/>
    <w:rsid w:val="00886CA6"/>
  </w:style>
  <w:style w:type="character" w:customStyle="1" w:styleId="contextualspellingandgrammarerror">
    <w:name w:val="contextualspellingandgrammarerror"/>
    <w:basedOn w:val="DefaultParagraphFont"/>
    <w:rsid w:val="0088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6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Lisa Wainwright</cp:lastModifiedBy>
  <cp:revision>2</cp:revision>
  <dcterms:created xsi:type="dcterms:W3CDTF">2024-06-03T13:56:00Z</dcterms:created>
  <dcterms:modified xsi:type="dcterms:W3CDTF">2024-06-03T13:56:00Z</dcterms:modified>
</cp:coreProperties>
</file>