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56945" w14:textId="72069CD0" w:rsidR="00356A47" w:rsidRPr="00356A47" w:rsidRDefault="728EE90B" w:rsidP="00356A47">
      <w:pPr>
        <w:rPr>
          <w:rFonts w:cs="Calibri"/>
        </w:rPr>
      </w:pPr>
      <w:r w:rsidRPr="42CC1E86">
        <w:rPr>
          <w:rFonts w:cs="Calibri"/>
        </w:rPr>
        <w:t xml:space="preserve"> </w:t>
      </w:r>
    </w:p>
    <w:p w14:paraId="30A100D0" w14:textId="77777777" w:rsidR="00356A47" w:rsidRPr="00356A47" w:rsidRDefault="00356A47" w:rsidP="00356A47">
      <w:pPr>
        <w:pStyle w:val="Heading2"/>
        <w:jc w:val="center"/>
        <w:rPr>
          <w:rFonts w:ascii="Calibri" w:hAnsi="Calibri" w:cs="Calibri"/>
          <w:b/>
          <w:bCs/>
          <w:color w:val="auto"/>
          <w:sz w:val="24"/>
          <w:szCs w:val="24"/>
        </w:rPr>
      </w:pPr>
      <w:r w:rsidRPr="00356A47">
        <w:rPr>
          <w:rFonts w:ascii="Calibri" w:hAnsi="Calibri" w:cs="Calibri"/>
          <w:b/>
          <w:bCs/>
          <w:color w:val="auto"/>
          <w:sz w:val="24"/>
          <w:szCs w:val="24"/>
        </w:rPr>
        <w:t>Job Specification :  Finance Administrator (AAAE5099)</w:t>
      </w:r>
    </w:p>
    <w:p w14:paraId="0C38C980" w14:textId="77777777" w:rsidR="00356A47" w:rsidRPr="00356A47" w:rsidRDefault="00356A47" w:rsidP="00356A47">
      <w:pPr>
        <w:rPr>
          <w:rFonts w:cs="Calibri"/>
        </w:rPr>
      </w:pPr>
    </w:p>
    <w:tbl>
      <w:tblPr>
        <w:tblW w:w="0" w:type="auto"/>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8188"/>
      </w:tblGrid>
      <w:tr w:rsidR="00356A47" w:rsidRPr="00356A47" w14:paraId="1F25E314" w14:textId="77777777" w:rsidTr="007C4ED8">
        <w:trPr>
          <w:trHeight w:val="290"/>
        </w:trPr>
        <w:tc>
          <w:tcPr>
            <w:tcW w:w="504" w:type="dxa"/>
          </w:tcPr>
          <w:p w14:paraId="7996F788"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Calibri"/>
              </w:rPr>
            </w:pPr>
            <w:r w:rsidRPr="00356A47">
              <w:rPr>
                <w:rFonts w:cs="Calibri"/>
              </w:rPr>
              <w:t>NO</w:t>
            </w:r>
          </w:p>
        </w:tc>
        <w:tc>
          <w:tcPr>
            <w:tcW w:w="8188" w:type="dxa"/>
          </w:tcPr>
          <w:p w14:paraId="2FA319EA"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Calibri"/>
              </w:rPr>
            </w:pPr>
            <w:r w:rsidRPr="00356A47">
              <w:rPr>
                <w:rFonts w:cs="Calibri"/>
              </w:rPr>
              <w:t>MAIN RESPONSIBILITIES</w:t>
            </w:r>
          </w:p>
        </w:tc>
      </w:tr>
      <w:tr w:rsidR="00356A47" w:rsidRPr="00356A47" w14:paraId="3B2F74FA" w14:textId="77777777" w:rsidTr="007C4ED8">
        <w:trPr>
          <w:trHeight w:val="690"/>
        </w:trPr>
        <w:tc>
          <w:tcPr>
            <w:tcW w:w="504" w:type="dxa"/>
          </w:tcPr>
          <w:p w14:paraId="0B852B2B"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Calibri"/>
              </w:rPr>
            </w:pPr>
            <w:r w:rsidRPr="00356A47">
              <w:rPr>
                <w:rFonts w:cs="Calibri"/>
              </w:rPr>
              <w:t>1</w:t>
            </w:r>
          </w:p>
        </w:tc>
        <w:tc>
          <w:tcPr>
            <w:tcW w:w="8188" w:type="dxa"/>
          </w:tcPr>
          <w:p w14:paraId="0ED5CD3E"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Calibri"/>
              </w:rPr>
            </w:pPr>
            <w:r w:rsidRPr="00356A47">
              <w:rPr>
                <w:rFonts w:cs="Calibri"/>
              </w:rPr>
              <w:t>Manage the processing of financial documentation under financial regulations. Check and process all invoices and process the BACS payment. Maintain detailed financial records, documentation and working papers in order to ensure consistent audit trails, and a sound basis for technical analysis and decision making.</w:t>
            </w:r>
          </w:p>
        </w:tc>
      </w:tr>
      <w:tr w:rsidR="00356A47" w:rsidRPr="00356A47" w14:paraId="4F061920" w14:textId="77777777" w:rsidTr="007C4ED8">
        <w:trPr>
          <w:trHeight w:val="290"/>
        </w:trPr>
        <w:tc>
          <w:tcPr>
            <w:tcW w:w="504" w:type="dxa"/>
          </w:tcPr>
          <w:p w14:paraId="26A7702A"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Calibri"/>
              </w:rPr>
            </w:pPr>
            <w:r w:rsidRPr="00356A47">
              <w:rPr>
                <w:rFonts w:cs="Calibri"/>
              </w:rPr>
              <w:t>2</w:t>
            </w:r>
          </w:p>
        </w:tc>
        <w:tc>
          <w:tcPr>
            <w:tcW w:w="8188" w:type="dxa"/>
          </w:tcPr>
          <w:p w14:paraId="0086D0D5"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Calibri"/>
              </w:rPr>
            </w:pPr>
            <w:r w:rsidRPr="00356A47">
              <w:rPr>
                <w:rFonts w:cs="Calibri"/>
              </w:rPr>
              <w:t>Research and advise on value for money issues to optimise value and achieve “Best Value” for the school.</w:t>
            </w:r>
          </w:p>
        </w:tc>
      </w:tr>
      <w:tr w:rsidR="00356A47" w:rsidRPr="00356A47" w14:paraId="5DAD2F49" w14:textId="77777777" w:rsidTr="007C4ED8">
        <w:trPr>
          <w:trHeight w:val="290"/>
        </w:trPr>
        <w:tc>
          <w:tcPr>
            <w:tcW w:w="504" w:type="dxa"/>
          </w:tcPr>
          <w:p w14:paraId="37FEBEBD"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Calibri"/>
              </w:rPr>
            </w:pPr>
            <w:r w:rsidRPr="00356A47">
              <w:rPr>
                <w:rFonts w:cs="Calibri"/>
              </w:rPr>
              <w:t>3</w:t>
            </w:r>
          </w:p>
        </w:tc>
        <w:tc>
          <w:tcPr>
            <w:tcW w:w="8188" w:type="dxa"/>
          </w:tcPr>
          <w:p w14:paraId="42E81CFF" w14:textId="77777777" w:rsidR="00356A47" w:rsidRPr="00356A47" w:rsidRDefault="00356A47" w:rsidP="00B44786">
            <w:pPr>
              <w:pStyle w:val="Heading3"/>
              <w:rPr>
                <w:rFonts w:ascii="Calibri" w:hAnsi="Calibri" w:cs="Calibri"/>
                <w:color w:val="auto"/>
                <w:sz w:val="22"/>
                <w:szCs w:val="22"/>
              </w:rPr>
            </w:pPr>
            <w:r w:rsidRPr="00356A47">
              <w:rPr>
                <w:rFonts w:ascii="Calibri" w:hAnsi="Calibri" w:cs="Calibri"/>
                <w:color w:val="auto"/>
                <w:sz w:val="22"/>
                <w:szCs w:val="22"/>
              </w:rPr>
              <w:t>Administer any fundraising activities, including external grants such as MBNA, 16-19 Bursary, sponsorships and complete balance sheets.</w:t>
            </w:r>
          </w:p>
        </w:tc>
      </w:tr>
      <w:tr w:rsidR="00356A47" w:rsidRPr="00356A47" w14:paraId="4DE5964C" w14:textId="77777777" w:rsidTr="007C4ED8">
        <w:trPr>
          <w:trHeight w:val="290"/>
        </w:trPr>
        <w:tc>
          <w:tcPr>
            <w:tcW w:w="504" w:type="dxa"/>
          </w:tcPr>
          <w:p w14:paraId="57FBFCC1"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cs="Calibri"/>
              </w:rPr>
            </w:pPr>
            <w:r w:rsidRPr="00356A47">
              <w:rPr>
                <w:rFonts w:cs="Calibri"/>
              </w:rPr>
              <w:t>4</w:t>
            </w:r>
          </w:p>
        </w:tc>
        <w:tc>
          <w:tcPr>
            <w:tcW w:w="8188" w:type="dxa"/>
          </w:tcPr>
          <w:p w14:paraId="791C4DE7"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cs="Calibri"/>
              </w:rPr>
            </w:pPr>
            <w:r w:rsidRPr="00356A47">
              <w:rPr>
                <w:rFonts w:cs="Calibri"/>
              </w:rPr>
              <w:t xml:space="preserve">Administer and control the unofficial (School) funds and assist in the administration of other school held accounts and processing of all financial documentation (including orders, invoices, BACS payments, banking of income, School Trust Fund) ensuring the proper application of agreed systems and working practices under the Council’s financial regulations and in accordance with proper accounting practice. </w:t>
            </w:r>
          </w:p>
        </w:tc>
      </w:tr>
      <w:tr w:rsidR="00356A47" w:rsidRPr="00356A47" w14:paraId="17FEF521" w14:textId="77777777" w:rsidTr="007C4ED8">
        <w:trPr>
          <w:trHeight w:val="290"/>
        </w:trPr>
        <w:tc>
          <w:tcPr>
            <w:tcW w:w="504" w:type="dxa"/>
          </w:tcPr>
          <w:p w14:paraId="7BC3B35A"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Calibri"/>
              </w:rPr>
            </w:pPr>
            <w:r w:rsidRPr="00356A47">
              <w:rPr>
                <w:rFonts w:cs="Calibri"/>
              </w:rPr>
              <w:t>5</w:t>
            </w:r>
          </w:p>
        </w:tc>
        <w:tc>
          <w:tcPr>
            <w:tcW w:w="8188" w:type="dxa"/>
          </w:tcPr>
          <w:p w14:paraId="1DC48A6B" w14:textId="77777777" w:rsidR="00356A47" w:rsidRPr="00356A47" w:rsidRDefault="00356A47" w:rsidP="00B44786">
            <w:pPr>
              <w:pStyle w:val="Heading3"/>
              <w:rPr>
                <w:rFonts w:ascii="Calibri" w:hAnsi="Calibri" w:cs="Calibri"/>
                <w:color w:val="auto"/>
                <w:sz w:val="22"/>
                <w:szCs w:val="22"/>
              </w:rPr>
            </w:pPr>
            <w:r w:rsidRPr="00356A47">
              <w:rPr>
                <w:rFonts w:ascii="Calibri" w:hAnsi="Calibri" w:cs="Calibri"/>
                <w:color w:val="auto"/>
                <w:sz w:val="22"/>
                <w:szCs w:val="22"/>
              </w:rPr>
              <w:t xml:space="preserve">Monitor and report to the Assistant Headteacher on Pupil Premium Expenditure </w:t>
            </w:r>
          </w:p>
        </w:tc>
      </w:tr>
      <w:tr w:rsidR="00356A47" w:rsidRPr="00356A47" w14:paraId="45D758FB" w14:textId="77777777" w:rsidTr="007C4ED8">
        <w:trPr>
          <w:trHeight w:val="290"/>
        </w:trPr>
        <w:tc>
          <w:tcPr>
            <w:tcW w:w="504" w:type="dxa"/>
          </w:tcPr>
          <w:p w14:paraId="2B0EA6B1"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Calibri"/>
              </w:rPr>
            </w:pPr>
            <w:r w:rsidRPr="00356A47">
              <w:rPr>
                <w:rFonts w:cs="Calibri"/>
              </w:rPr>
              <w:t>6</w:t>
            </w:r>
          </w:p>
        </w:tc>
        <w:tc>
          <w:tcPr>
            <w:tcW w:w="8188" w:type="dxa"/>
          </w:tcPr>
          <w:p w14:paraId="6C1D9483" w14:textId="77777777" w:rsidR="00356A47" w:rsidRPr="00356A47" w:rsidRDefault="00356A47" w:rsidP="00B44786">
            <w:pPr>
              <w:pStyle w:val="Heading3"/>
              <w:rPr>
                <w:rFonts w:ascii="Calibri" w:hAnsi="Calibri" w:cs="Calibri"/>
                <w:color w:val="auto"/>
                <w:sz w:val="22"/>
                <w:szCs w:val="22"/>
              </w:rPr>
            </w:pPr>
            <w:r w:rsidRPr="00356A47">
              <w:rPr>
                <w:rFonts w:ascii="Calibri" w:hAnsi="Calibri" w:cs="Calibri"/>
                <w:color w:val="auto"/>
                <w:sz w:val="22"/>
                <w:szCs w:val="22"/>
              </w:rPr>
              <w:t xml:space="preserve">Act of the point of contact for enquiries via email, telephone and face to face from parents/carers and students regarding trips and visits.  </w:t>
            </w:r>
          </w:p>
        </w:tc>
      </w:tr>
      <w:tr w:rsidR="00356A47" w:rsidRPr="00356A47" w14:paraId="629AA939" w14:textId="77777777" w:rsidTr="007C4ED8">
        <w:trPr>
          <w:trHeight w:val="290"/>
        </w:trPr>
        <w:tc>
          <w:tcPr>
            <w:tcW w:w="504" w:type="dxa"/>
          </w:tcPr>
          <w:p w14:paraId="6FC14896" w14:textId="74C28519" w:rsidR="00356A47" w:rsidRPr="00356A47" w:rsidRDefault="007C4ED8" w:rsidP="00B447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Calibri"/>
              </w:rPr>
            </w:pPr>
            <w:r>
              <w:rPr>
                <w:rFonts w:cs="Calibri"/>
              </w:rPr>
              <w:t>7</w:t>
            </w:r>
          </w:p>
        </w:tc>
        <w:tc>
          <w:tcPr>
            <w:tcW w:w="8188" w:type="dxa"/>
          </w:tcPr>
          <w:p w14:paraId="650A98F4" w14:textId="77777777" w:rsidR="00356A47" w:rsidRPr="00356A47" w:rsidRDefault="00356A47" w:rsidP="00B44786">
            <w:pPr>
              <w:pStyle w:val="Heading3"/>
              <w:rPr>
                <w:rFonts w:ascii="Calibri" w:hAnsi="Calibri" w:cs="Calibri"/>
                <w:color w:val="auto"/>
                <w:sz w:val="22"/>
                <w:szCs w:val="22"/>
              </w:rPr>
            </w:pPr>
            <w:r w:rsidRPr="00356A47">
              <w:rPr>
                <w:rFonts w:ascii="Calibri" w:hAnsi="Calibri" w:cs="Calibri"/>
                <w:color w:val="auto"/>
                <w:sz w:val="22"/>
                <w:szCs w:val="22"/>
              </w:rPr>
              <w:t xml:space="preserve">Complete Charity Commission Annual returns as required. </w:t>
            </w:r>
          </w:p>
        </w:tc>
      </w:tr>
      <w:tr w:rsidR="00356A47" w:rsidRPr="00356A47" w14:paraId="50B9289B" w14:textId="77777777" w:rsidTr="007C4ED8">
        <w:trPr>
          <w:trHeight w:val="290"/>
        </w:trPr>
        <w:tc>
          <w:tcPr>
            <w:tcW w:w="8692" w:type="dxa"/>
            <w:gridSpan w:val="2"/>
            <w:tcBorders>
              <w:bottom w:val="single" w:sz="4" w:space="0" w:color="auto"/>
            </w:tcBorders>
          </w:tcPr>
          <w:p w14:paraId="625ACEB7" w14:textId="77777777" w:rsidR="00356A47" w:rsidRPr="00356A47" w:rsidRDefault="00356A47" w:rsidP="00B447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Calibri"/>
              </w:rPr>
            </w:pPr>
            <w:r w:rsidRPr="00356A47">
              <w:rPr>
                <w:rFonts w:cs="Calibri"/>
              </w:rPr>
              <w:t>Notwithstanding the detail in this job description, in accordance with the Council’s Flexibility Policy the job holder will undertake such work as may be determined by the Director/Corporate Council Manager from time to time, up to or at a level consistent with the Principal Responsibilities of the job and in any location within the Council of Cheshire.</w:t>
            </w:r>
          </w:p>
        </w:tc>
      </w:tr>
    </w:tbl>
    <w:p w14:paraId="70787805" w14:textId="77777777" w:rsidR="001D57F3" w:rsidRPr="00356A47" w:rsidRDefault="001D57F3">
      <w:pPr>
        <w:rPr>
          <w:rFonts w:cs="Calibri"/>
        </w:rPr>
      </w:pPr>
    </w:p>
    <w:sectPr w:rsidR="001D57F3" w:rsidRPr="00356A47" w:rsidSect="00356A47">
      <w:headerReference w:type="default" r:id="rId6"/>
      <w:footerReference w:type="default" r:id="rId7"/>
      <w:pgSz w:w="11906" w:h="16838"/>
      <w:pgMar w:top="851" w:right="1021" w:bottom="567" w:left="1021" w:header="425"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59BF4" w14:textId="77777777" w:rsidR="007C4ED8" w:rsidRDefault="007C4ED8">
      <w:pPr>
        <w:spacing w:after="0" w:line="240" w:lineRule="auto"/>
      </w:pPr>
      <w:r>
        <w:separator/>
      </w:r>
    </w:p>
  </w:endnote>
  <w:endnote w:type="continuationSeparator" w:id="0">
    <w:p w14:paraId="2ACF2621" w14:textId="77777777" w:rsidR="007C4ED8" w:rsidRDefault="007C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dobe Garamond Pro">
    <w:altName w:val="Georgia"/>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7AAFF" w14:textId="77777777" w:rsidR="00356A47" w:rsidRDefault="00356A47" w:rsidP="00B54847">
    <w:pPr>
      <w:pStyle w:val="Header"/>
      <w:jc w:val="center"/>
      <w:rPr>
        <w:rFonts w:ascii="Adobe Garamond Pro" w:hAnsi="Adobe Garamond Pro"/>
        <w:sz w:val="18"/>
        <w:szCs w:val="18"/>
      </w:rPr>
    </w:pPr>
    <w:r>
      <w:rPr>
        <w:rFonts w:ascii="Adobe Garamond Pro" w:hAnsi="Adobe Garamond Pro"/>
        <w:noProof/>
        <w:color w:val="000000" w:themeColor="text1"/>
        <w:sz w:val="18"/>
        <w:szCs w:val="18"/>
      </w:rPr>
      <mc:AlternateContent>
        <mc:Choice Requires="wps">
          <w:drawing>
            <wp:anchor distT="0" distB="0" distL="114300" distR="114300" simplePos="0" relativeHeight="251659264" behindDoc="0" locked="0" layoutInCell="1" allowOverlap="1" wp14:anchorId="19375F65" wp14:editId="7C535D6F">
              <wp:simplePos x="0" y="0"/>
              <wp:positionH relativeFrom="margin">
                <wp:align>left</wp:align>
              </wp:positionH>
              <wp:positionV relativeFrom="paragraph">
                <wp:posOffset>-121920</wp:posOffset>
              </wp:positionV>
              <wp:extent cx="5735320" cy="9525"/>
              <wp:effectExtent l="0" t="0" r="36830" b="28575"/>
              <wp:wrapNone/>
              <wp:docPr id="27" name="Straight Connector 27"/>
              <wp:cNvGraphicFramePr/>
              <a:graphic xmlns:a="http://schemas.openxmlformats.org/drawingml/2006/main">
                <a:graphicData uri="http://schemas.microsoft.com/office/word/2010/wordprocessingShape">
                  <wps:wsp>
                    <wps:cNvCnPr/>
                    <wps:spPr>
                      <a:xfrm>
                        <a:off x="0" y="0"/>
                        <a:ext cx="5735320" cy="952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7"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ddb100" strokeweight=".5pt" from="0,-9.6pt" to="451.6pt,-8.85pt" w14:anchorId="04D0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">
              <v:stroke joinstyle="miter"/>
              <w10:wrap anchorx="margin"/>
            </v:line>
          </w:pict>
        </mc:Fallback>
      </mc:AlternateContent>
    </w:r>
    <w:r>
      <w:rPr>
        <w:rFonts w:ascii="Adobe Garamond Pro" w:hAnsi="Adobe Garamond Pro"/>
        <w:sz w:val="18"/>
        <w:szCs w:val="18"/>
      </w:rPr>
      <w:t>Headteacher Mr. D.A. Curry B.Sc., (Hons), M.Sc., NPQH</w:t>
    </w:r>
  </w:p>
  <w:p w14:paraId="6A37C5E3" w14:textId="77777777" w:rsidR="00356A47" w:rsidRDefault="00356A47" w:rsidP="00B54847">
    <w:pPr>
      <w:pStyle w:val="Header"/>
      <w:jc w:val="center"/>
      <w:rPr>
        <w:rFonts w:ascii="Adobe Garamond Pro" w:hAnsi="Adobe Garamond Pro"/>
        <w:sz w:val="18"/>
        <w:szCs w:val="18"/>
      </w:rPr>
    </w:pPr>
    <w:r>
      <w:rPr>
        <w:rFonts w:ascii="Adobe Garamond Pro" w:hAnsi="Adobe Garamond Pro"/>
        <w:sz w:val="18"/>
        <w:szCs w:val="18"/>
      </w:rPr>
      <w:t xml:space="preserve"> Bishop Heber High School, Chester Road, MALPAS, Cheshire, SY14 8JD</w:t>
    </w:r>
  </w:p>
  <w:p w14:paraId="78AF79B7" w14:textId="77777777" w:rsidR="00356A47" w:rsidRDefault="00356A47" w:rsidP="00137810">
    <w:pPr>
      <w:spacing w:after="0" w:line="240" w:lineRule="auto"/>
      <w:ind w:right="26"/>
      <w:jc w:val="center"/>
      <w:rPr>
        <w:rStyle w:val="Hyperlink"/>
        <w:rFonts w:ascii="Adobe Garamond Pro" w:hAnsi="Adobe Garamond Pro"/>
        <w:color w:val="000000" w:themeColor="text1"/>
        <w:sz w:val="18"/>
        <w:szCs w:val="18"/>
      </w:rPr>
    </w:pPr>
    <w:r>
      <w:rPr>
        <w:rFonts w:ascii="Adobe Garamond Pro" w:hAnsi="Adobe Garamond Pro"/>
        <w:sz w:val="18"/>
        <w:szCs w:val="18"/>
      </w:rPr>
      <w:t>Tel: 01948 860571  E-Mail</w:t>
    </w:r>
    <w:r>
      <w:rPr>
        <w:rFonts w:ascii="Adobe Garamond Pro" w:hAnsi="Adobe Garamond Pro"/>
        <w:color w:val="000000" w:themeColor="text1"/>
        <w:sz w:val="18"/>
        <w:szCs w:val="18"/>
      </w:rPr>
      <w:t xml:space="preserve">: </w:t>
    </w:r>
    <w:hyperlink r:id="rId1" w:history="1">
      <w:r>
        <w:rPr>
          <w:rStyle w:val="Hyperlink"/>
          <w:rFonts w:ascii="Adobe Garamond Pro" w:hAnsi="Adobe Garamond Pro"/>
          <w:color w:val="000000" w:themeColor="text1"/>
          <w:sz w:val="18"/>
          <w:szCs w:val="18"/>
        </w:rPr>
        <w:t>mainschooloffice@bishopheber.cheshire.sch.uk</w:t>
      </w:r>
    </w:hyperlink>
    <w:r>
      <w:rPr>
        <w:rFonts w:ascii="Adobe Garamond Pro" w:hAnsi="Adobe Garamond Pro"/>
        <w:color w:val="000000" w:themeColor="text1"/>
        <w:sz w:val="18"/>
        <w:szCs w:val="18"/>
      </w:rPr>
      <w:t xml:space="preserve"> </w:t>
    </w:r>
    <w:r>
      <w:rPr>
        <w:rFonts w:ascii="Adobe Garamond Pro" w:hAnsi="Adobe Garamond Pro"/>
        <w:sz w:val="18"/>
        <w:szCs w:val="18"/>
      </w:rPr>
      <w:t xml:space="preserve"> </w:t>
    </w:r>
    <w:r>
      <w:rPr>
        <w:rFonts w:ascii="Adobe Garamond Pro" w:hAnsi="Adobe Garamond Pro"/>
        <w:color w:val="000000" w:themeColor="text1"/>
        <w:sz w:val="18"/>
        <w:szCs w:val="18"/>
      </w:rPr>
      <w:t xml:space="preserve">Website: </w:t>
    </w:r>
    <w:hyperlink r:id="rId2" w:history="1">
      <w:r>
        <w:rPr>
          <w:rStyle w:val="Hyperlink"/>
          <w:rFonts w:ascii="Adobe Garamond Pro" w:hAnsi="Adobe Garamond Pro"/>
          <w:color w:val="000000" w:themeColor="text1"/>
          <w:sz w:val="18"/>
          <w:szCs w:val="18"/>
        </w:rPr>
        <w:t>www.bishopheber.cheshire.sch.uk</w:t>
      </w:r>
    </w:hyperlink>
  </w:p>
  <w:p w14:paraId="7EDD6307" w14:textId="77777777" w:rsidR="00356A47" w:rsidRDefault="00356A47" w:rsidP="00B54847">
    <w:pPr>
      <w:spacing w:after="0" w:line="240" w:lineRule="auto"/>
      <w:rPr>
        <w:rFonts w:ascii="Adobe Garamond Pro" w:hAnsi="Adobe Garamond 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2058B" w14:textId="77777777" w:rsidR="007C4ED8" w:rsidRDefault="007C4ED8">
      <w:pPr>
        <w:spacing w:after="0" w:line="240" w:lineRule="auto"/>
      </w:pPr>
      <w:r>
        <w:separator/>
      </w:r>
    </w:p>
  </w:footnote>
  <w:footnote w:type="continuationSeparator" w:id="0">
    <w:p w14:paraId="6DCEED08" w14:textId="77777777" w:rsidR="007C4ED8" w:rsidRDefault="007C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6AE2" w14:textId="77777777" w:rsidR="00356A47" w:rsidRDefault="00356A47" w:rsidP="00E87393">
    <w:pPr>
      <w:spacing w:after="120" w:line="240" w:lineRule="auto"/>
      <w:jc w:val="center"/>
      <w:rPr>
        <w:rFonts w:ascii="Adobe Garamond Pro" w:hAnsi="Adobe Garamond Pro"/>
        <w:b/>
        <w:color w:val="0000CC"/>
        <w:sz w:val="16"/>
        <w:szCs w:val="16"/>
      </w:rPr>
    </w:pPr>
    <w:r>
      <w:rPr>
        <w:rFonts w:ascii="Adobe Garamond Pro" w:hAnsi="Adobe Garamond Pro"/>
        <w:b/>
        <w:noProof/>
        <w:color w:val="0000CC"/>
        <w:sz w:val="40"/>
        <w:szCs w:val="40"/>
      </w:rPr>
      <w:drawing>
        <wp:inline distT="0" distB="0" distL="0" distR="0" wp14:anchorId="704BC440" wp14:editId="25B4C96E">
          <wp:extent cx="707180" cy="707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519" cy="715519"/>
                  </a:xfrm>
                  <a:prstGeom prst="rect">
                    <a:avLst/>
                  </a:prstGeom>
                  <a:noFill/>
                  <a:ln>
                    <a:noFill/>
                  </a:ln>
                </pic:spPr>
              </pic:pic>
            </a:graphicData>
          </a:graphic>
        </wp:inline>
      </w:drawing>
    </w:r>
  </w:p>
  <w:p w14:paraId="53F552BE" w14:textId="77777777" w:rsidR="00356A47" w:rsidRPr="00754CC9" w:rsidRDefault="00356A47" w:rsidP="00754CC9">
    <w:pPr>
      <w:spacing w:after="0" w:line="14" w:lineRule="exact"/>
      <w:jc w:val="center"/>
      <w:rPr>
        <w:rFonts w:ascii="Adobe Garamond Pro" w:hAnsi="Adobe Garamond Pro"/>
        <w:b/>
        <w:color w:val="0000CC"/>
        <w:sz w:val="34"/>
        <w:szCs w:val="28"/>
      </w:rPr>
    </w:pPr>
  </w:p>
  <w:p w14:paraId="05741992" w14:textId="77777777" w:rsidR="00356A47" w:rsidRPr="00E87393" w:rsidRDefault="00356A47" w:rsidP="00E87393">
    <w:pPr>
      <w:spacing w:after="120" w:line="240" w:lineRule="auto"/>
      <w:jc w:val="center"/>
      <w:rPr>
        <w:rFonts w:ascii="Adobe Garamond Pro" w:hAnsi="Adobe Garamond Pro"/>
        <w:b/>
        <w:color w:val="0000CC"/>
        <w:sz w:val="32"/>
        <w:szCs w:val="32"/>
      </w:rPr>
    </w:pPr>
    <w:r>
      <w:rPr>
        <w:rFonts w:ascii="Adobe Garamond Pro" w:hAnsi="Adobe Garamond Pro"/>
        <w:noProof/>
        <w:color w:val="000000" w:themeColor="text1"/>
        <w:sz w:val="18"/>
        <w:szCs w:val="18"/>
      </w:rPr>
      <mc:AlternateContent>
        <mc:Choice Requires="wps">
          <w:drawing>
            <wp:anchor distT="0" distB="0" distL="114300" distR="114300" simplePos="0" relativeHeight="251660288" behindDoc="0" locked="0" layoutInCell="1" allowOverlap="1" wp14:anchorId="23A0564E" wp14:editId="591BC3E7">
              <wp:simplePos x="0" y="0"/>
              <wp:positionH relativeFrom="column">
                <wp:posOffset>1331595</wp:posOffset>
              </wp:positionH>
              <wp:positionV relativeFrom="paragraph">
                <wp:posOffset>228600</wp:posOffset>
              </wp:positionV>
              <wp:extent cx="3074670" cy="19685"/>
              <wp:effectExtent l="0" t="0" r="30480" b="37465"/>
              <wp:wrapNone/>
              <wp:docPr id="1" name="Straight Connector 1"/>
              <wp:cNvGraphicFramePr/>
              <a:graphic xmlns:a="http://schemas.openxmlformats.org/drawingml/2006/main">
                <a:graphicData uri="http://schemas.microsoft.com/office/word/2010/wordprocessingShape">
                  <wps:wsp>
                    <wps:cNvCnPr/>
                    <wps:spPr>
                      <a:xfrm>
                        <a:off x="0" y="0"/>
                        <a:ext cx="3074670" cy="1968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db100" strokeweight=".5pt" from="104.85pt,18pt" to="346.95pt,19.55pt" w14:anchorId="07032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">
              <v:stroke joinstyle="miter"/>
            </v:line>
          </w:pict>
        </mc:Fallback>
      </mc:AlternateContent>
    </w:r>
    <w:r w:rsidRPr="00285867">
      <w:rPr>
        <w:rFonts w:ascii="Adobe Garamond Pro" w:hAnsi="Adobe Garamond Pro"/>
        <w:b/>
        <w:color w:val="0000CC"/>
        <w:sz w:val="32"/>
        <w:szCs w:val="32"/>
      </w:rPr>
      <w:t>BISHOP HEBER HIGH SCHOOL</w:t>
    </w:r>
  </w:p>
  <w:p w14:paraId="5205A1A6" w14:textId="77777777" w:rsidR="00356A47" w:rsidRPr="00285867" w:rsidRDefault="00356A47" w:rsidP="00C37F23">
    <w:pPr>
      <w:spacing w:after="0" w:line="240" w:lineRule="auto"/>
      <w:jc w:val="center"/>
      <w:rPr>
        <w:rFonts w:ascii="Adobe Garamond Pro" w:hAnsi="Adobe Garamond Pro"/>
        <w:sz w:val="14"/>
        <w:szCs w:val="14"/>
      </w:rPr>
    </w:pPr>
    <w:r w:rsidRPr="00285867">
      <w:rPr>
        <w:rFonts w:ascii="Adobe Garamond Pro" w:hAnsi="Adobe Garamond Pro"/>
        <w:sz w:val="14"/>
        <w:szCs w:val="14"/>
      </w:rPr>
      <w:t>RESPECT</w:t>
    </w:r>
    <w:r w:rsidRPr="00285867">
      <w:rPr>
        <w:rFonts w:ascii="Adobe Garamond Pro" w:hAnsi="Adobe Garamond Pro"/>
        <w:sz w:val="14"/>
        <w:szCs w:val="14"/>
        <w:vertAlign w:val="superscript"/>
      </w:rPr>
      <w:t xml:space="preserve"> </w:t>
    </w:r>
    <w:r w:rsidRPr="00285867">
      <w:rPr>
        <w:rFonts w:ascii="Adobe Garamond Pro" w:hAnsi="Adobe Garamond Pro"/>
        <w:sz w:val="14"/>
        <w:szCs w:val="14"/>
      </w:rPr>
      <w:t>· OPPORTUNITY · ACHIEVEMENT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47"/>
    <w:rsid w:val="001D57F3"/>
    <w:rsid w:val="003540BE"/>
    <w:rsid w:val="00356A47"/>
    <w:rsid w:val="00491E58"/>
    <w:rsid w:val="007C4ED8"/>
    <w:rsid w:val="008D24FE"/>
    <w:rsid w:val="00DB46DB"/>
    <w:rsid w:val="42CC1E86"/>
    <w:rsid w:val="728EE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B455"/>
  <w15:chartTrackingRefBased/>
  <w15:docId w15:val="{67EF76DE-AF52-4418-8B89-310D37DD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A4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56A4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56A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356A4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6A47"/>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56A47"/>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56A47"/>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56A47"/>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56A47"/>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56A47"/>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6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56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A47"/>
    <w:rPr>
      <w:rFonts w:eastAsiaTheme="majorEastAsia" w:cstheme="majorBidi"/>
      <w:color w:val="272727" w:themeColor="text1" w:themeTint="D8"/>
    </w:rPr>
  </w:style>
  <w:style w:type="paragraph" w:styleId="Title">
    <w:name w:val="Title"/>
    <w:basedOn w:val="Normal"/>
    <w:next w:val="Normal"/>
    <w:link w:val="TitleChar"/>
    <w:uiPriority w:val="10"/>
    <w:qFormat/>
    <w:rsid w:val="00356A4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6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A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6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A47"/>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56A47"/>
    <w:rPr>
      <w:i/>
      <w:iCs/>
      <w:color w:val="404040" w:themeColor="text1" w:themeTint="BF"/>
    </w:rPr>
  </w:style>
  <w:style w:type="paragraph" w:styleId="ListParagraph">
    <w:name w:val="List Paragraph"/>
    <w:basedOn w:val="Normal"/>
    <w:uiPriority w:val="34"/>
    <w:qFormat/>
    <w:rsid w:val="00356A47"/>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56A47"/>
    <w:rPr>
      <w:i/>
      <w:iCs/>
      <w:color w:val="0F4761" w:themeColor="accent1" w:themeShade="BF"/>
    </w:rPr>
  </w:style>
  <w:style w:type="paragraph" w:styleId="IntenseQuote">
    <w:name w:val="Intense Quote"/>
    <w:basedOn w:val="Normal"/>
    <w:next w:val="Normal"/>
    <w:link w:val="IntenseQuoteChar"/>
    <w:uiPriority w:val="30"/>
    <w:qFormat/>
    <w:rsid w:val="00356A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56A47"/>
    <w:rPr>
      <w:i/>
      <w:iCs/>
      <w:color w:val="0F4761" w:themeColor="accent1" w:themeShade="BF"/>
    </w:rPr>
  </w:style>
  <w:style w:type="character" w:styleId="IntenseReference">
    <w:name w:val="Intense Reference"/>
    <w:basedOn w:val="DefaultParagraphFont"/>
    <w:uiPriority w:val="32"/>
    <w:qFormat/>
    <w:rsid w:val="00356A47"/>
    <w:rPr>
      <w:b/>
      <w:bCs/>
      <w:smallCaps/>
      <w:color w:val="0F4761" w:themeColor="accent1" w:themeShade="BF"/>
      <w:spacing w:val="5"/>
    </w:rPr>
  </w:style>
  <w:style w:type="paragraph" w:styleId="Header">
    <w:name w:val="header"/>
    <w:basedOn w:val="Normal"/>
    <w:link w:val="HeaderChar"/>
    <w:uiPriority w:val="99"/>
    <w:unhideWhenUsed/>
    <w:rsid w:val="00356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A47"/>
    <w:rPr>
      <w:rFonts w:ascii="Calibri" w:eastAsia="Calibri" w:hAnsi="Calibri" w:cs="Times New Roman"/>
      <w:kern w:val="0"/>
      <w14:ligatures w14:val="none"/>
    </w:rPr>
  </w:style>
  <w:style w:type="character" w:styleId="Hyperlink">
    <w:name w:val="Hyperlink"/>
    <w:rsid w:val="00356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ishopheber.cheshire.sch.uk" TargetMode="External"/><Relationship Id="rId1" Type="http://schemas.openxmlformats.org/officeDocument/2006/relationships/hyperlink" Target="mailto:mainschooloffice@bishopheber.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Nesbitt</dc:creator>
  <cp:keywords/>
  <dc:description/>
  <cp:lastModifiedBy>Mrs M Nesbitt</cp:lastModifiedBy>
  <cp:revision>3</cp:revision>
  <dcterms:created xsi:type="dcterms:W3CDTF">2024-05-21T13:19:00Z</dcterms:created>
  <dcterms:modified xsi:type="dcterms:W3CDTF">2024-05-22T09:26:00Z</dcterms:modified>
</cp:coreProperties>
</file>