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ind w:left="1" w:hanging="3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John Ruskin School: </w: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4681855</wp:posOffset>
            </wp:positionH>
            <wp:positionV relativeFrom="paragraph">
              <wp:posOffset>0</wp:posOffset>
            </wp:positionV>
            <wp:extent cx="804545" cy="737870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4545" cy="7378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>
      <w:pPr>
        <w:ind w:left="1" w:hanging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Teacher of French Person Specification</w:t>
      </w:r>
    </w:p>
    <w:p>
      <w:pPr>
        <w:ind w:left="1" w:hanging="3"/>
        <w:jc w:val="center"/>
        <w:rPr>
          <w:b/>
          <w:sz w:val="28"/>
          <w:szCs w:val="28"/>
        </w:rPr>
      </w:pPr>
    </w:p>
    <w:p>
      <w:pPr>
        <w:ind w:left="0" w:hanging="2"/>
      </w:pPr>
      <w:bookmarkStart w:id="1" w:name="_heading=h.gjdgxs" w:colFirst="0" w:colLast="0"/>
      <w:bookmarkEnd w:id="1"/>
    </w:p>
    <w:tbl>
      <w:tblPr>
        <w:tblStyle w:val="a1"/>
        <w:tblW w:w="86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420"/>
        <w:gridCol w:w="3600"/>
      </w:tblGrid>
      <w:tr>
        <w:trPr>
          <w:trHeight w:val="178"/>
        </w:trPr>
        <w:tc>
          <w:tcPr>
            <w:tcW w:w="1620" w:type="dxa"/>
          </w:tcPr>
          <w:p>
            <w:pPr>
              <w:ind w:left="0" w:hanging="2"/>
            </w:pPr>
          </w:p>
        </w:tc>
        <w:tc>
          <w:tcPr>
            <w:tcW w:w="3420" w:type="dxa"/>
            <w:vAlign w:val="center"/>
          </w:tcPr>
          <w:p>
            <w:pPr>
              <w:ind w:left="0" w:hanging="2"/>
              <w:jc w:val="center"/>
            </w:pPr>
            <w:r>
              <w:rPr>
                <w:b/>
              </w:rPr>
              <w:t>Essential</w:t>
            </w:r>
          </w:p>
        </w:tc>
        <w:tc>
          <w:tcPr>
            <w:tcW w:w="3600" w:type="dxa"/>
            <w:vAlign w:val="center"/>
          </w:tcPr>
          <w:p>
            <w:pPr>
              <w:ind w:left="0" w:hanging="2"/>
              <w:jc w:val="center"/>
            </w:pPr>
            <w:r>
              <w:rPr>
                <w:b/>
              </w:rPr>
              <w:t>Desirable</w:t>
            </w:r>
          </w:p>
        </w:tc>
      </w:tr>
      <w:tr>
        <w:trPr>
          <w:trHeight w:val="437"/>
        </w:trPr>
        <w:tc>
          <w:tcPr>
            <w:tcW w:w="1620" w:type="dxa"/>
          </w:tcPr>
          <w:p>
            <w:pPr>
              <w:ind w:left="0" w:hanging="2"/>
            </w:pPr>
            <w:r>
              <w:t>Qualifications</w:t>
            </w:r>
          </w:p>
        </w:tc>
        <w:tc>
          <w:tcPr>
            <w:tcW w:w="3420" w:type="dxa"/>
          </w:tcPr>
          <w:p>
            <w:pPr>
              <w:numPr>
                <w:ilvl w:val="0"/>
                <w:numId w:val="2"/>
              </w:numPr>
              <w:ind w:left="0" w:hanging="2"/>
            </w:pPr>
            <w:r>
              <w:t>Good honours degree in a related subject</w:t>
            </w:r>
          </w:p>
          <w:p>
            <w:pPr>
              <w:numPr>
                <w:ilvl w:val="0"/>
                <w:numId w:val="2"/>
              </w:numPr>
              <w:ind w:left="0" w:hanging="2"/>
            </w:pPr>
            <w:r>
              <w:t>Qualified teacher status</w:t>
            </w:r>
          </w:p>
        </w:tc>
        <w:tc>
          <w:tcPr>
            <w:tcW w:w="3600" w:type="dxa"/>
          </w:tcPr>
          <w:p>
            <w:pPr>
              <w:ind w:left="0" w:hanging="2"/>
            </w:pPr>
          </w:p>
        </w:tc>
      </w:tr>
      <w:tr>
        <w:trPr>
          <w:trHeight w:val="437"/>
        </w:trPr>
        <w:tc>
          <w:tcPr>
            <w:tcW w:w="1620" w:type="dxa"/>
          </w:tcPr>
          <w:p>
            <w:pPr>
              <w:ind w:left="0" w:hanging="2"/>
            </w:pPr>
            <w:r>
              <w:t>Experience</w:t>
            </w:r>
          </w:p>
        </w:tc>
        <w:tc>
          <w:tcPr>
            <w:tcW w:w="3420" w:type="dxa"/>
          </w:tcPr>
          <w:p>
            <w:pPr>
              <w:numPr>
                <w:ilvl w:val="0"/>
                <w:numId w:val="3"/>
              </w:numPr>
              <w:ind w:left="0" w:hanging="2"/>
            </w:pPr>
            <w:r>
              <w:t>Ability to teach at both Key Stage 3 and Key Stage 4</w:t>
            </w:r>
          </w:p>
        </w:tc>
        <w:tc>
          <w:tcPr>
            <w:tcW w:w="3600" w:type="dxa"/>
          </w:tcPr>
          <w:p>
            <w:pPr>
              <w:numPr>
                <w:ilvl w:val="0"/>
                <w:numId w:val="3"/>
              </w:numPr>
              <w:ind w:left="0" w:hanging="2"/>
            </w:pPr>
            <w:r>
              <w:t>Previous experience of teaching French to GCSE</w:t>
            </w:r>
          </w:p>
          <w:p>
            <w:pPr>
              <w:numPr>
                <w:ilvl w:val="0"/>
                <w:numId w:val="3"/>
              </w:numPr>
              <w:ind w:left="0" w:hanging="2"/>
            </w:pPr>
            <w:r>
              <w:t>Experience of offering French within a primary setting</w:t>
            </w:r>
          </w:p>
        </w:tc>
      </w:tr>
      <w:tr>
        <w:trPr>
          <w:trHeight w:val="437"/>
        </w:trPr>
        <w:tc>
          <w:tcPr>
            <w:tcW w:w="1620" w:type="dxa"/>
          </w:tcPr>
          <w:p>
            <w:pPr>
              <w:ind w:left="0" w:hanging="2"/>
            </w:pPr>
            <w:r>
              <w:t>Educational philosophy</w:t>
            </w:r>
          </w:p>
        </w:tc>
        <w:tc>
          <w:tcPr>
            <w:tcW w:w="3420" w:type="dxa"/>
          </w:tcPr>
          <w:p>
            <w:pPr>
              <w:numPr>
                <w:ilvl w:val="0"/>
                <w:numId w:val="4"/>
              </w:numPr>
              <w:ind w:left="0" w:hanging="2"/>
            </w:pPr>
            <w:r>
              <w:t>Commitment to success for all</w:t>
            </w:r>
          </w:p>
          <w:p>
            <w:pPr>
              <w:numPr>
                <w:ilvl w:val="0"/>
                <w:numId w:val="4"/>
              </w:numPr>
              <w:ind w:left="0" w:hanging="2"/>
            </w:pPr>
            <w:r>
              <w:t>Commitment to equality of opportunity for all students</w:t>
            </w:r>
          </w:p>
        </w:tc>
        <w:tc>
          <w:tcPr>
            <w:tcW w:w="3600" w:type="dxa"/>
          </w:tcPr>
          <w:p>
            <w:pPr>
              <w:ind w:left="0" w:hanging="2"/>
            </w:pPr>
          </w:p>
        </w:tc>
      </w:tr>
      <w:tr>
        <w:trPr>
          <w:trHeight w:val="437"/>
        </w:trPr>
        <w:tc>
          <w:tcPr>
            <w:tcW w:w="1620" w:type="dxa"/>
          </w:tcPr>
          <w:p>
            <w:pPr>
              <w:ind w:left="0" w:hanging="2"/>
            </w:pPr>
            <w:r>
              <w:t>Knowledge, skills, abilities</w:t>
            </w:r>
          </w:p>
        </w:tc>
        <w:tc>
          <w:tcPr>
            <w:tcW w:w="3420" w:type="dxa"/>
          </w:tcPr>
          <w:p>
            <w:pPr>
              <w:numPr>
                <w:ilvl w:val="0"/>
                <w:numId w:val="5"/>
              </w:numPr>
              <w:ind w:left="0" w:hanging="2"/>
            </w:pPr>
            <w:r>
              <w:t>Thorough knowledge and enthusiasm for the subject</w:t>
            </w:r>
          </w:p>
          <w:p>
            <w:pPr>
              <w:numPr>
                <w:ilvl w:val="0"/>
                <w:numId w:val="5"/>
              </w:numPr>
              <w:ind w:left="0" w:hanging="2"/>
            </w:pPr>
            <w:r>
              <w:t>Good knowledge of what makes effective learning and teaching</w:t>
            </w:r>
          </w:p>
          <w:p>
            <w:pPr>
              <w:numPr>
                <w:ilvl w:val="0"/>
                <w:numId w:val="5"/>
              </w:numPr>
              <w:ind w:left="0" w:hanging="2"/>
            </w:pPr>
            <w:r>
              <w:t>Good knowledge of recent educational developments in languages teaching</w:t>
            </w:r>
          </w:p>
          <w:p>
            <w:pPr>
              <w:numPr>
                <w:ilvl w:val="0"/>
                <w:numId w:val="5"/>
              </w:numPr>
              <w:ind w:left="0" w:hanging="2"/>
            </w:pPr>
            <w:r>
              <w:t>Excellent written and oral communication skills in a variety of contexts</w:t>
            </w:r>
          </w:p>
          <w:p>
            <w:pPr>
              <w:numPr>
                <w:ilvl w:val="0"/>
                <w:numId w:val="5"/>
              </w:numPr>
              <w:ind w:left="0" w:hanging="2"/>
            </w:pPr>
            <w:r>
              <w:t>The ability to teach practical skills efficiently</w:t>
            </w:r>
          </w:p>
          <w:p>
            <w:pPr>
              <w:numPr>
                <w:ilvl w:val="0"/>
                <w:numId w:val="5"/>
              </w:numPr>
              <w:ind w:left="0" w:hanging="2"/>
            </w:pPr>
            <w:r>
              <w:t>The ability to work as part of a team and be responsible for areas of development within the French department</w:t>
            </w:r>
          </w:p>
          <w:p>
            <w:pPr>
              <w:numPr>
                <w:ilvl w:val="0"/>
                <w:numId w:val="5"/>
              </w:numPr>
              <w:ind w:left="0" w:hanging="2"/>
            </w:pPr>
            <w:r>
              <w:t>The ability to be a reflective practitioner and look for opportunities to develop their own knowledge</w:t>
            </w:r>
          </w:p>
          <w:p>
            <w:pPr>
              <w:numPr>
                <w:ilvl w:val="0"/>
                <w:numId w:val="5"/>
              </w:numPr>
              <w:ind w:left="0" w:hanging="2"/>
            </w:pPr>
            <w:r>
              <w:t>Good ICT skills</w:t>
            </w:r>
          </w:p>
        </w:tc>
        <w:tc>
          <w:tcPr>
            <w:tcW w:w="3600" w:type="dxa"/>
          </w:tcPr>
          <w:p>
            <w:pPr>
              <w:numPr>
                <w:ilvl w:val="0"/>
                <w:numId w:val="5"/>
              </w:numPr>
              <w:ind w:left="0" w:hanging="2"/>
            </w:pPr>
            <w:r>
              <w:t>An ability to analyse data and implement any necessary actions arising from the analysis</w:t>
            </w:r>
          </w:p>
          <w:p>
            <w:pPr>
              <w:numPr>
                <w:ilvl w:val="0"/>
                <w:numId w:val="5"/>
              </w:numPr>
              <w:ind w:left="0" w:hanging="2"/>
            </w:pPr>
            <w:r>
              <w:t>Knowledge of the new National Curriculum for French and the implications for learning and teaching</w:t>
            </w:r>
          </w:p>
          <w:p>
            <w:pPr>
              <w:ind w:left="0" w:hanging="2"/>
            </w:pPr>
          </w:p>
        </w:tc>
      </w:tr>
      <w:tr>
        <w:trPr>
          <w:trHeight w:val="437"/>
        </w:trPr>
        <w:tc>
          <w:tcPr>
            <w:tcW w:w="1620" w:type="dxa"/>
          </w:tcPr>
          <w:p>
            <w:pPr>
              <w:ind w:left="0" w:hanging="2"/>
            </w:pPr>
            <w:r>
              <w:t>Personal qualities</w:t>
            </w:r>
          </w:p>
        </w:tc>
        <w:tc>
          <w:tcPr>
            <w:tcW w:w="3420" w:type="dxa"/>
          </w:tcPr>
          <w:p>
            <w:pPr>
              <w:numPr>
                <w:ilvl w:val="0"/>
                <w:numId w:val="1"/>
              </w:numPr>
              <w:ind w:left="0" w:hanging="2"/>
            </w:pPr>
            <w:r>
              <w:t>Integrity, honesty, consistency of approach and a respect for others</w:t>
            </w:r>
          </w:p>
          <w:p>
            <w:pPr>
              <w:numPr>
                <w:ilvl w:val="0"/>
                <w:numId w:val="1"/>
              </w:numPr>
              <w:ind w:left="0" w:hanging="2"/>
            </w:pPr>
            <w:r>
              <w:t>Enthusiasm, energy, initiative, ambition</w:t>
            </w:r>
          </w:p>
        </w:tc>
        <w:tc>
          <w:tcPr>
            <w:tcW w:w="3600" w:type="dxa"/>
          </w:tcPr>
          <w:p>
            <w:pPr>
              <w:ind w:left="0" w:hanging="2"/>
            </w:pPr>
          </w:p>
        </w:tc>
      </w:tr>
    </w:tbl>
    <w:p>
      <w:pPr>
        <w:ind w:left="0" w:hanging="2"/>
      </w:pPr>
    </w:p>
    <w:sectPr>
      <w:pgSz w:w="12240" w:h="15840"/>
      <w:pgMar w:top="1440" w:right="1800" w:bottom="1440" w:left="1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975F2"/>
    <w:multiLevelType w:val="multilevel"/>
    <w:tmpl w:val="3574F67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492D090C"/>
    <w:multiLevelType w:val="multilevel"/>
    <w:tmpl w:val="88FCAD6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4B8A37B9"/>
    <w:multiLevelType w:val="multilevel"/>
    <w:tmpl w:val="F4643B8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81978BF"/>
    <w:multiLevelType w:val="multilevel"/>
    <w:tmpl w:val="0F14B2B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7AAC761B"/>
    <w:multiLevelType w:val="multilevel"/>
    <w:tmpl w:val="88ACB89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E1A7BA-A151-4328-9497-9F774E49D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2"/>
        <w:szCs w:val="22"/>
        <w:lang w:val="en-GB" w:eastAsia="en-GB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7Q6JDmiEtONqFYAxcpgYNfZlhQ==">AMUW2mUgIbo9Y2r0RGeKU9mMH12zboUnKARd3sCXuGbAmIknqE/3H8k1YNllKr9K2A9M0/aYkClRHALvoz0RLhRfKJ7S8UqN2Gsu6Bx4S3YuCISFqNo5uB70uAIygqOA4ODrLuXqF7EP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Longstaffe</dc:creator>
  <cp:lastModifiedBy>Lorna Askew</cp:lastModifiedBy>
  <cp:revision>2</cp:revision>
  <dcterms:created xsi:type="dcterms:W3CDTF">2022-01-17T13:15:00Z</dcterms:created>
  <dcterms:modified xsi:type="dcterms:W3CDTF">2022-01-17T13:15:00Z</dcterms:modified>
</cp:coreProperties>
</file>