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5C6341" w:rsidRPr="0047711C" w14:paraId="6B487898" w14:textId="77777777" w:rsidTr="005C6341">
        <w:tc>
          <w:tcPr>
            <w:tcW w:w="6345" w:type="dxa"/>
            <w:vAlign w:val="center"/>
          </w:tcPr>
          <w:p w14:paraId="579C78E9" w14:textId="7BDE7545" w:rsidR="00A57884" w:rsidRPr="0089429A" w:rsidRDefault="00FE38D3" w:rsidP="0089429A">
            <w:pPr>
              <w:rPr>
                <w:rFonts w:ascii="Arial" w:hAnsi="Arial" w:cs="Arial"/>
                <w:b/>
              </w:rPr>
            </w:pPr>
            <w:r>
              <w:rPr>
                <w:rFonts w:ascii="Arial" w:hAnsi="Arial" w:cs="Arial"/>
                <w:b/>
              </w:rPr>
              <w:t>Funding and Compliance Officer</w:t>
            </w:r>
            <w:r w:rsidR="006672F9">
              <w:rPr>
                <w:rFonts w:ascii="Arial" w:hAnsi="Arial" w:cs="Arial"/>
                <w:b/>
              </w:rPr>
              <w:t xml:space="preserve"> </w:t>
            </w:r>
            <w:r w:rsidR="006672F9">
              <w:rPr>
                <w:rFonts w:ascii="Arial" w:hAnsi="Arial" w:cs="Arial"/>
                <w:b/>
                <w:bCs/>
                <w:sz w:val="22"/>
                <w:szCs w:val="22"/>
              </w:rPr>
              <w:t>(SEND and Inclusion</w:t>
            </w:r>
            <w:r w:rsidR="006672F9">
              <w:rPr>
                <w:rFonts w:ascii="Arial" w:hAnsi="Arial" w:cs="Arial"/>
                <w:b/>
                <w:bCs/>
                <w:sz w:val="22"/>
                <w:szCs w:val="22"/>
              </w:rPr>
              <w:t>)</w:t>
            </w:r>
            <w:r>
              <w:rPr>
                <w:rFonts w:ascii="Arial" w:hAnsi="Arial" w:cs="Arial"/>
                <w:b/>
              </w:rPr>
              <w:t>, 37 hours per week, term time only, permanent post</w:t>
            </w:r>
          </w:p>
        </w:tc>
        <w:tc>
          <w:tcPr>
            <w:tcW w:w="3828" w:type="dxa"/>
            <w:vAlign w:val="center"/>
          </w:tcPr>
          <w:p w14:paraId="28D76B9F" w14:textId="13D66907" w:rsidR="005C6341" w:rsidRPr="008F0527" w:rsidRDefault="004658EC" w:rsidP="005C6341">
            <w:pPr>
              <w:jc w:val="right"/>
              <w:rPr>
                <w:rFonts w:ascii="Arial" w:hAnsi="Arial" w:cs="Arial"/>
                <w:b/>
              </w:rPr>
            </w:pPr>
            <w:r>
              <w:rPr>
                <w:noProof/>
              </w:rPr>
              <w:drawing>
                <wp:inline distT="0" distB="0" distL="0" distR="0" wp14:anchorId="2387DEFD" wp14:editId="2E825CE6">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56474425" w14:textId="77777777" w:rsidR="008D5902" w:rsidRDefault="008D5902" w:rsidP="008D5902">
      <w:pPr>
        <w:rPr>
          <w:rFonts w:ascii="Arial" w:hAnsi="Arial" w:cs="Arial"/>
        </w:rPr>
      </w:pPr>
    </w:p>
    <w:p w14:paraId="070E330F" w14:textId="77777777" w:rsidR="00336F5A" w:rsidRDefault="00336F5A" w:rsidP="005C6341">
      <w:pPr>
        <w:pStyle w:val="NormalWeb"/>
        <w:rPr>
          <w:rFonts w:ascii="Arial" w:eastAsia="Times New Roman" w:hAnsi="Arial" w:cs="Arial"/>
          <w:lang w:eastAsia="en-US"/>
        </w:rPr>
      </w:pPr>
    </w:p>
    <w:p w14:paraId="62F0EEB4" w14:textId="77777777" w:rsidR="004658EC" w:rsidRPr="0005381A" w:rsidRDefault="004658EC" w:rsidP="004658EC">
      <w:pPr>
        <w:rPr>
          <w:rFonts w:ascii="Arial" w:hAnsi="Arial" w:cs="Arial"/>
          <w:sz w:val="22"/>
          <w:szCs w:val="22"/>
        </w:rPr>
      </w:pPr>
      <w:r w:rsidRPr="0005381A">
        <w:rPr>
          <w:rFonts w:ascii="Arial" w:hAnsi="Arial" w:cs="Arial"/>
          <w:sz w:val="22"/>
          <w:szCs w:val="22"/>
        </w:rPr>
        <w:t>Atomix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3BE6D8CB" w14:textId="77777777" w:rsidR="00A640AC" w:rsidRDefault="00A640AC" w:rsidP="005C6341">
      <w:pPr>
        <w:pStyle w:val="NormalWeb"/>
        <w:rPr>
          <w:rFonts w:ascii="Arial" w:eastAsia="Times New Roman" w:hAnsi="Arial" w:cs="Arial"/>
          <w:lang w:eastAsia="en-US"/>
        </w:rPr>
      </w:pPr>
    </w:p>
    <w:p w14:paraId="722F9F89" w14:textId="77777777" w:rsidR="002F184E" w:rsidRPr="00EB5133" w:rsidRDefault="00BF259C" w:rsidP="005C6341">
      <w:pPr>
        <w:pStyle w:val="NormalWeb"/>
        <w:rPr>
          <w:rFonts w:ascii="Arial" w:hAnsi="Arial" w:cs="Arial"/>
          <w:iCs/>
          <w:color w:val="000000"/>
          <w:sz w:val="22"/>
          <w:szCs w:val="22"/>
        </w:rPr>
      </w:pPr>
      <w:r w:rsidRPr="00EB5133">
        <w:rPr>
          <w:rFonts w:ascii="Arial" w:hAnsi="Arial" w:cs="Arial"/>
          <w:iCs/>
          <w:color w:val="000000"/>
          <w:sz w:val="22"/>
          <w:szCs w:val="22"/>
        </w:rPr>
        <w:t xml:space="preserve">We are </w:t>
      </w:r>
      <w:r w:rsidR="002F184E" w:rsidRPr="00EB5133">
        <w:rPr>
          <w:rFonts w:ascii="Arial" w:hAnsi="Arial" w:cs="Arial"/>
          <w:iCs/>
          <w:color w:val="000000"/>
          <w:sz w:val="22"/>
          <w:szCs w:val="22"/>
        </w:rPr>
        <w:t>looking to</w:t>
      </w:r>
      <w:r w:rsidRPr="00EB5133">
        <w:rPr>
          <w:rFonts w:ascii="Arial" w:hAnsi="Arial" w:cs="Arial"/>
          <w:iCs/>
          <w:color w:val="000000"/>
          <w:sz w:val="22"/>
          <w:szCs w:val="22"/>
        </w:rPr>
        <w:t xml:space="preserve"> appoint a</w:t>
      </w:r>
      <w:r w:rsidR="002F184E" w:rsidRPr="00EB5133">
        <w:rPr>
          <w:rFonts w:ascii="Arial" w:hAnsi="Arial" w:cs="Arial"/>
          <w:iCs/>
          <w:color w:val="000000"/>
          <w:sz w:val="22"/>
          <w:szCs w:val="22"/>
        </w:rPr>
        <w:t xml:space="preserve"> Funding and Compliance Officer to play a vital role in ensuring that High Needs Funding, statutory processes and learner records are maximised and managed effectively in compliance with funding regulations and legislative requirements.</w:t>
      </w:r>
    </w:p>
    <w:p w14:paraId="5E513C3D" w14:textId="77777777" w:rsidR="002F184E" w:rsidRPr="00EB5133" w:rsidRDefault="002F184E" w:rsidP="005C6341">
      <w:pPr>
        <w:pStyle w:val="NormalWeb"/>
        <w:rPr>
          <w:rFonts w:ascii="Arial" w:hAnsi="Arial" w:cs="Arial"/>
          <w:iCs/>
          <w:color w:val="000000"/>
          <w:sz w:val="22"/>
          <w:szCs w:val="22"/>
        </w:rPr>
      </w:pPr>
    </w:p>
    <w:p w14:paraId="1CF15F16" w14:textId="6778A5FA" w:rsidR="00BF259C" w:rsidRPr="00EB5133" w:rsidRDefault="00BF259C" w:rsidP="005C6341">
      <w:pPr>
        <w:pStyle w:val="NormalWeb"/>
        <w:rPr>
          <w:rFonts w:ascii="Arial" w:hAnsi="Arial" w:cs="Arial"/>
          <w:iCs/>
          <w:color w:val="000000"/>
          <w:sz w:val="22"/>
          <w:szCs w:val="22"/>
        </w:rPr>
      </w:pPr>
      <w:r w:rsidRPr="00EB5133">
        <w:rPr>
          <w:rFonts w:ascii="Arial" w:hAnsi="Arial" w:cs="Arial"/>
          <w:iCs/>
          <w:color w:val="000000"/>
          <w:sz w:val="22"/>
          <w:szCs w:val="22"/>
        </w:rPr>
        <w:t>The ideal candidate will have:</w:t>
      </w:r>
    </w:p>
    <w:p w14:paraId="21D014D5" w14:textId="77777777" w:rsidR="00BF259C" w:rsidRPr="00EB5133" w:rsidRDefault="00BF259C" w:rsidP="005C6341">
      <w:pPr>
        <w:pStyle w:val="NormalWeb"/>
        <w:rPr>
          <w:rFonts w:ascii="Arial" w:hAnsi="Arial" w:cs="Arial"/>
          <w:iCs/>
          <w:color w:val="000000"/>
          <w:sz w:val="22"/>
          <w:szCs w:val="22"/>
        </w:rPr>
      </w:pPr>
    </w:p>
    <w:p w14:paraId="402EDFAB" w14:textId="41C942A5" w:rsidR="00BF259C" w:rsidRPr="00EB5133" w:rsidRDefault="00BF259C" w:rsidP="008521C1">
      <w:pPr>
        <w:pStyle w:val="NormalWeb"/>
        <w:numPr>
          <w:ilvl w:val="0"/>
          <w:numId w:val="11"/>
        </w:numPr>
        <w:rPr>
          <w:rFonts w:ascii="Arial" w:hAnsi="Arial" w:cs="Arial"/>
          <w:iCs/>
          <w:color w:val="000000"/>
          <w:sz w:val="22"/>
          <w:szCs w:val="22"/>
        </w:rPr>
      </w:pPr>
      <w:r w:rsidRPr="00EB5133">
        <w:rPr>
          <w:rFonts w:ascii="Arial" w:hAnsi="Arial" w:cs="Arial"/>
          <w:iCs/>
          <w:color w:val="000000"/>
          <w:sz w:val="22"/>
          <w:szCs w:val="22"/>
        </w:rPr>
        <w:t>Excellent communication skills to build and maintain effective relationships with internal and external stakeholders</w:t>
      </w:r>
    </w:p>
    <w:p w14:paraId="2B1FC67F" w14:textId="77777777" w:rsidR="002F184E" w:rsidRPr="00EB5133" w:rsidRDefault="002F184E" w:rsidP="002F184E">
      <w:pPr>
        <w:pStyle w:val="ListParagraph"/>
        <w:numPr>
          <w:ilvl w:val="0"/>
          <w:numId w:val="11"/>
        </w:numPr>
        <w:rPr>
          <w:rFonts w:ascii="Arial" w:eastAsia="Aptos" w:hAnsi="Arial" w:cs="Arial"/>
          <w:kern w:val="2"/>
          <w:sz w:val="22"/>
          <w:szCs w:val="22"/>
          <w14:ligatures w14:val="standardContextual"/>
        </w:rPr>
      </w:pPr>
      <w:r w:rsidRPr="00EB5133">
        <w:rPr>
          <w:rFonts w:ascii="Arial" w:eastAsia="Aptos" w:hAnsi="Arial" w:cs="Arial"/>
          <w:sz w:val="22"/>
          <w:szCs w:val="22"/>
        </w:rPr>
        <w:t>Experience of working within a SEND, education, funding, compliance, or administrative environment.</w:t>
      </w:r>
    </w:p>
    <w:p w14:paraId="4FD8CC30" w14:textId="77777777" w:rsidR="002F184E" w:rsidRPr="00EB5133" w:rsidRDefault="002F184E" w:rsidP="002F184E">
      <w:pPr>
        <w:pStyle w:val="ListParagraph"/>
        <w:numPr>
          <w:ilvl w:val="0"/>
          <w:numId w:val="11"/>
        </w:numPr>
        <w:rPr>
          <w:rFonts w:ascii="Arial" w:eastAsia="Aptos" w:hAnsi="Arial" w:cs="Arial"/>
          <w:kern w:val="2"/>
          <w:sz w:val="22"/>
          <w:szCs w:val="22"/>
          <w14:ligatures w14:val="standardContextual"/>
        </w:rPr>
      </w:pPr>
      <w:r w:rsidRPr="00EB5133">
        <w:rPr>
          <w:rFonts w:ascii="Arial" w:eastAsia="Aptos" w:hAnsi="Arial" w:cs="Arial"/>
          <w:sz w:val="22"/>
          <w:szCs w:val="22"/>
        </w:rPr>
        <w:t>Good understanding of the SEND Code of Practice (2015) and EHCP processes.</w:t>
      </w:r>
    </w:p>
    <w:p w14:paraId="4B1E1AD7" w14:textId="77777777" w:rsidR="002F184E" w:rsidRPr="00EB5133" w:rsidRDefault="002F184E" w:rsidP="002F184E">
      <w:pPr>
        <w:pStyle w:val="ListParagraph"/>
        <w:numPr>
          <w:ilvl w:val="0"/>
          <w:numId w:val="11"/>
        </w:numPr>
        <w:rPr>
          <w:rFonts w:ascii="Arial" w:eastAsia="Aptos" w:hAnsi="Arial" w:cs="Arial"/>
          <w:kern w:val="2"/>
          <w:sz w:val="22"/>
          <w:szCs w:val="22"/>
          <w14:ligatures w14:val="standardContextual"/>
        </w:rPr>
      </w:pPr>
      <w:r w:rsidRPr="00EB5133">
        <w:rPr>
          <w:rFonts w:ascii="Arial" w:eastAsia="Aptos" w:hAnsi="Arial" w:cs="Arial"/>
          <w:sz w:val="22"/>
          <w:szCs w:val="22"/>
        </w:rPr>
        <w:t>Experience of maintaining accurate records, databases, and management information systems.</w:t>
      </w:r>
    </w:p>
    <w:p w14:paraId="0D070050" w14:textId="21055DF2" w:rsidR="008521C1" w:rsidRPr="00EB5133" w:rsidRDefault="008521C1" w:rsidP="008521C1">
      <w:pPr>
        <w:pStyle w:val="NormalWeb"/>
        <w:numPr>
          <w:ilvl w:val="0"/>
          <w:numId w:val="11"/>
        </w:numPr>
        <w:rPr>
          <w:rFonts w:ascii="Arial" w:hAnsi="Arial" w:cs="Arial"/>
          <w:iCs/>
          <w:color w:val="000000"/>
          <w:sz w:val="22"/>
          <w:szCs w:val="22"/>
        </w:rPr>
      </w:pPr>
      <w:r w:rsidRPr="00EB5133">
        <w:rPr>
          <w:rFonts w:ascii="Arial" w:hAnsi="Arial" w:cs="Arial"/>
          <w:iCs/>
          <w:color w:val="000000"/>
          <w:sz w:val="22"/>
          <w:szCs w:val="22"/>
        </w:rPr>
        <w:t>Be well organised, proactive, adaptable and solution focussed</w:t>
      </w:r>
    </w:p>
    <w:p w14:paraId="0424516B" w14:textId="77777777" w:rsidR="005C6341" w:rsidRDefault="005C6341" w:rsidP="005C6341">
      <w:pPr>
        <w:pStyle w:val="NormalWeb"/>
        <w:rPr>
          <w:rFonts w:ascii="Arial" w:hAnsi="Arial" w:cs="Arial"/>
          <w:sz w:val="22"/>
          <w:szCs w:val="22"/>
        </w:rPr>
      </w:pPr>
    </w:p>
    <w:p w14:paraId="0A2EC9F4" w14:textId="156558F6" w:rsidR="0089429A" w:rsidRDefault="0089429A" w:rsidP="0089429A">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2E39A1">
        <w:rPr>
          <w:rFonts w:ascii="Arial" w:hAnsi="Arial" w:cs="Arial"/>
          <w:sz w:val="22"/>
          <w:szCs w:val="22"/>
        </w:rPr>
        <w:t>1</w:t>
      </w:r>
      <w:r w:rsidR="002E39A1" w:rsidRPr="002E39A1">
        <w:rPr>
          <w:rFonts w:ascii="Arial" w:hAnsi="Arial" w:cs="Arial"/>
          <w:sz w:val="22"/>
          <w:szCs w:val="22"/>
          <w:vertAlign w:val="superscript"/>
        </w:rPr>
        <w:t>st</w:t>
      </w:r>
      <w:r w:rsidR="002E39A1">
        <w:rPr>
          <w:rFonts w:ascii="Arial" w:hAnsi="Arial" w:cs="Arial"/>
          <w:sz w:val="22"/>
          <w:szCs w:val="22"/>
        </w:rPr>
        <w:t xml:space="preserve"> September 2026, or as soon as possible thereafter</w:t>
      </w:r>
    </w:p>
    <w:p w14:paraId="630321A6" w14:textId="77777777" w:rsidR="0089429A" w:rsidRDefault="0089429A" w:rsidP="005C6341">
      <w:pPr>
        <w:pStyle w:val="NormalWeb"/>
        <w:rPr>
          <w:rFonts w:ascii="Arial" w:hAnsi="Arial" w:cs="Arial"/>
          <w:sz w:val="22"/>
          <w:szCs w:val="22"/>
        </w:rPr>
      </w:pPr>
    </w:p>
    <w:p w14:paraId="7AA36C4F" w14:textId="77777777" w:rsidR="0089429A" w:rsidRPr="00916D9D" w:rsidRDefault="0089429A" w:rsidP="0089429A">
      <w:pPr>
        <w:rPr>
          <w:rFonts w:ascii="Arial" w:hAnsi="Arial" w:cs="Arial"/>
          <w:b/>
          <w:bCs/>
          <w:sz w:val="22"/>
          <w:szCs w:val="22"/>
        </w:rPr>
      </w:pPr>
      <w:r w:rsidRPr="00916D9D">
        <w:rPr>
          <w:rFonts w:ascii="Arial" w:hAnsi="Arial" w:cs="Arial"/>
          <w:b/>
          <w:bCs/>
          <w:sz w:val="22"/>
          <w:szCs w:val="22"/>
        </w:rPr>
        <w:t>Salary and Benefits Information</w:t>
      </w:r>
    </w:p>
    <w:p w14:paraId="6A7F1380" w14:textId="77777777" w:rsidR="0089429A" w:rsidRDefault="0089429A" w:rsidP="0089429A">
      <w:pPr>
        <w:rPr>
          <w:rFonts w:ascii="Tahoma" w:hAnsi="Tahoma" w:cs="Tahoma"/>
          <w:sz w:val="22"/>
          <w:szCs w:val="22"/>
        </w:rPr>
      </w:pPr>
    </w:p>
    <w:p w14:paraId="281C042C" w14:textId="484ABF27" w:rsidR="0089429A" w:rsidRDefault="0089429A" w:rsidP="0089429A">
      <w:pPr>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sidR="008521C1">
        <w:rPr>
          <w:rFonts w:ascii="Arial" w:hAnsi="Arial" w:cs="Arial"/>
          <w:sz w:val="22"/>
          <w:szCs w:val="22"/>
        </w:rPr>
        <w:t xml:space="preserve">SFCA </w:t>
      </w:r>
      <w:r>
        <w:rPr>
          <w:rFonts w:ascii="Arial" w:hAnsi="Arial" w:cs="Arial"/>
          <w:sz w:val="22"/>
          <w:szCs w:val="22"/>
        </w:rPr>
        <w:t>Support Staff Pay Spine, Point</w:t>
      </w:r>
      <w:r w:rsidR="00FE38D3">
        <w:rPr>
          <w:rFonts w:ascii="Arial" w:hAnsi="Arial" w:cs="Arial"/>
          <w:sz w:val="22"/>
          <w:szCs w:val="22"/>
        </w:rPr>
        <w:t>s 12-14</w:t>
      </w:r>
      <w:r>
        <w:rPr>
          <w:rFonts w:ascii="Arial" w:hAnsi="Arial" w:cs="Arial"/>
          <w:sz w:val="22"/>
          <w:szCs w:val="22"/>
        </w:rPr>
        <w:t xml:space="preserve"> (</w:t>
      </w:r>
      <w:r w:rsidR="008521C1">
        <w:rPr>
          <w:rFonts w:ascii="Arial" w:hAnsi="Arial" w:cs="Arial"/>
          <w:sz w:val="22"/>
          <w:szCs w:val="22"/>
        </w:rPr>
        <w:t>£</w:t>
      </w:r>
      <w:r w:rsidR="00FE38D3">
        <w:rPr>
          <w:rFonts w:ascii="Arial" w:hAnsi="Arial" w:cs="Arial"/>
          <w:sz w:val="22"/>
          <w:szCs w:val="22"/>
        </w:rPr>
        <w:t xml:space="preserve">29,544 – </w:t>
      </w:r>
      <w:r w:rsidR="0033173A">
        <w:rPr>
          <w:rFonts w:ascii="Arial" w:hAnsi="Arial" w:cs="Arial"/>
          <w:sz w:val="22"/>
          <w:szCs w:val="22"/>
        </w:rPr>
        <w:t>£</w:t>
      </w:r>
      <w:r w:rsidR="00FE38D3">
        <w:rPr>
          <w:rFonts w:ascii="Arial" w:hAnsi="Arial" w:cs="Arial"/>
          <w:sz w:val="22"/>
          <w:szCs w:val="22"/>
        </w:rPr>
        <w:t>31,324</w:t>
      </w:r>
      <w:r w:rsidR="00114802">
        <w:rPr>
          <w:rFonts w:ascii="Arial" w:hAnsi="Arial" w:cs="Arial"/>
          <w:sz w:val="22"/>
          <w:szCs w:val="22"/>
        </w:rPr>
        <w:t xml:space="preserve"> per annum, pro rata</w:t>
      </w:r>
      <w:r>
        <w:rPr>
          <w:rFonts w:ascii="Arial" w:hAnsi="Arial" w:cs="Arial"/>
          <w:sz w:val="22"/>
          <w:szCs w:val="22"/>
        </w:rPr>
        <w:t>)</w:t>
      </w:r>
    </w:p>
    <w:p w14:paraId="55D8CA53" w14:textId="6DD08493" w:rsidR="0089429A" w:rsidRDefault="0089429A" w:rsidP="0089429A">
      <w:pPr>
        <w:rPr>
          <w:rFonts w:ascii="Arial" w:hAnsi="Arial" w:cs="Arial"/>
          <w:sz w:val="22"/>
          <w:szCs w:val="22"/>
        </w:rPr>
      </w:pPr>
      <w:r>
        <w:rPr>
          <w:rFonts w:ascii="Arial" w:hAnsi="Arial" w:cs="Arial"/>
          <w:sz w:val="22"/>
          <w:szCs w:val="22"/>
        </w:rPr>
        <w:t xml:space="preserve">Actual </w:t>
      </w:r>
      <w:r w:rsidR="00114802">
        <w:rPr>
          <w:rFonts w:ascii="Arial" w:hAnsi="Arial" w:cs="Arial"/>
          <w:sz w:val="22"/>
          <w:szCs w:val="22"/>
        </w:rPr>
        <w:t xml:space="preserve">pro rata </w:t>
      </w:r>
      <w:r>
        <w:rPr>
          <w:rFonts w:ascii="Arial" w:hAnsi="Arial" w:cs="Arial"/>
          <w:sz w:val="22"/>
          <w:szCs w:val="22"/>
        </w:rPr>
        <w:t>starting salary</w:t>
      </w:r>
      <w:r w:rsidR="00FE38D3">
        <w:rPr>
          <w:rFonts w:ascii="Arial" w:hAnsi="Arial" w:cs="Arial"/>
          <w:sz w:val="22"/>
          <w:szCs w:val="22"/>
        </w:rPr>
        <w:t xml:space="preserve"> based on point 12 is</w:t>
      </w:r>
      <w:r>
        <w:rPr>
          <w:rFonts w:ascii="Arial" w:hAnsi="Arial" w:cs="Arial"/>
          <w:sz w:val="22"/>
          <w:szCs w:val="22"/>
        </w:rPr>
        <w:t xml:space="preserve"> £</w:t>
      </w:r>
      <w:r w:rsidR="008521C1">
        <w:rPr>
          <w:rFonts w:ascii="Arial" w:hAnsi="Arial" w:cs="Arial"/>
          <w:sz w:val="22"/>
          <w:szCs w:val="22"/>
        </w:rPr>
        <w:t>2</w:t>
      </w:r>
      <w:r w:rsidR="00FE38D3">
        <w:rPr>
          <w:rFonts w:ascii="Arial" w:hAnsi="Arial" w:cs="Arial"/>
          <w:sz w:val="22"/>
          <w:szCs w:val="22"/>
        </w:rPr>
        <w:t>5,270.24</w:t>
      </w:r>
      <w:r>
        <w:rPr>
          <w:rFonts w:ascii="Arial" w:hAnsi="Arial" w:cs="Arial"/>
          <w:sz w:val="22"/>
          <w:szCs w:val="22"/>
        </w:rPr>
        <w:t xml:space="preserve"> per annum </w:t>
      </w:r>
    </w:p>
    <w:p w14:paraId="78D6B0C9" w14:textId="77777777" w:rsidR="0089429A" w:rsidRDefault="0089429A" w:rsidP="0089429A">
      <w:pPr>
        <w:rPr>
          <w:rFonts w:ascii="Arial" w:hAnsi="Arial" w:cs="Arial"/>
          <w:sz w:val="22"/>
          <w:szCs w:val="22"/>
        </w:rPr>
      </w:pPr>
    </w:p>
    <w:p w14:paraId="00B514B5" w14:textId="77777777" w:rsidR="004658EC" w:rsidRDefault="004658EC" w:rsidP="004658EC">
      <w:pPr>
        <w:rPr>
          <w:rFonts w:ascii="Arial" w:hAnsi="Arial" w:cs="Arial"/>
          <w:sz w:val="22"/>
          <w:szCs w:val="22"/>
        </w:rPr>
      </w:pPr>
      <w:r>
        <w:rPr>
          <w:rFonts w:ascii="Arial" w:hAnsi="Arial" w:cs="Arial"/>
          <w:sz w:val="22"/>
          <w:szCs w:val="22"/>
        </w:rPr>
        <w:t>Employee Benefits include:</w:t>
      </w:r>
    </w:p>
    <w:p w14:paraId="3DE81CDA" w14:textId="77777777" w:rsidR="004658EC" w:rsidRDefault="004658EC" w:rsidP="004658EC">
      <w:pPr>
        <w:rPr>
          <w:rFonts w:ascii="Arial" w:hAnsi="Arial" w:cs="Arial"/>
          <w:sz w:val="22"/>
          <w:szCs w:val="22"/>
        </w:rPr>
      </w:pPr>
    </w:p>
    <w:p w14:paraId="0CA79A69" w14:textId="77777777" w:rsidR="004658EC"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14DB6A77"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4090132C" w14:textId="77777777" w:rsidR="004658EC" w:rsidRDefault="004658EC" w:rsidP="004658EC">
      <w:pPr>
        <w:pStyle w:val="ListParagraph"/>
        <w:numPr>
          <w:ilvl w:val="0"/>
          <w:numId w:val="8"/>
        </w:numPr>
        <w:rPr>
          <w:rFonts w:ascii="Arial" w:hAnsi="Arial" w:cs="Arial"/>
          <w:sz w:val="22"/>
          <w:szCs w:val="22"/>
        </w:rPr>
      </w:pPr>
      <w:r>
        <w:rPr>
          <w:rFonts w:ascii="Arial" w:hAnsi="Arial" w:cs="Arial"/>
          <w:sz w:val="22"/>
          <w:szCs w:val="22"/>
        </w:rPr>
        <w:t>Membership of Vivup, our Employee Benefits and Wellbeing Platform</w:t>
      </w:r>
    </w:p>
    <w:p w14:paraId="4F472429" w14:textId="3A8DDF7C" w:rsidR="00FE38D3" w:rsidRPr="00A50687" w:rsidRDefault="00FE38D3" w:rsidP="004658EC">
      <w:pPr>
        <w:pStyle w:val="ListParagraph"/>
        <w:numPr>
          <w:ilvl w:val="0"/>
          <w:numId w:val="8"/>
        </w:numPr>
        <w:rPr>
          <w:rFonts w:ascii="Arial" w:hAnsi="Arial" w:cs="Arial"/>
          <w:sz w:val="22"/>
          <w:szCs w:val="22"/>
        </w:rPr>
      </w:pPr>
      <w:r>
        <w:rPr>
          <w:rFonts w:ascii="Arial" w:hAnsi="Arial" w:cs="Arial"/>
          <w:sz w:val="22"/>
          <w:szCs w:val="22"/>
        </w:rPr>
        <w:t>Enhanced maternity and paternity provisions</w:t>
      </w:r>
    </w:p>
    <w:p w14:paraId="723C64CF"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1F453A3"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65394032" w14:textId="77777777" w:rsidR="004658EC"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6060AFE7" w14:textId="77777777" w:rsidR="004658EC" w:rsidRPr="00A50687" w:rsidRDefault="004658EC" w:rsidP="004658EC">
      <w:pPr>
        <w:pStyle w:val="ListParagraph"/>
        <w:numPr>
          <w:ilvl w:val="0"/>
          <w:numId w:val="8"/>
        </w:numPr>
        <w:rPr>
          <w:rFonts w:ascii="Arial" w:hAnsi="Arial" w:cs="Arial"/>
          <w:sz w:val="22"/>
          <w:szCs w:val="22"/>
        </w:rPr>
      </w:pPr>
      <w:r>
        <w:rPr>
          <w:rFonts w:ascii="Arial" w:hAnsi="Arial" w:cs="Arial"/>
          <w:sz w:val="22"/>
          <w:szCs w:val="22"/>
        </w:rPr>
        <w:t>Discounted nursery provision on the Prior Pursglove College site (available to all Trust employees)</w:t>
      </w:r>
    </w:p>
    <w:p w14:paraId="3CDECFC9" w14:textId="77777777" w:rsidR="0089429A" w:rsidRDefault="0089429A" w:rsidP="0089429A">
      <w:pPr>
        <w:rPr>
          <w:rFonts w:ascii="Arial" w:hAnsi="Arial" w:cs="Arial"/>
          <w:sz w:val="22"/>
          <w:szCs w:val="22"/>
        </w:rPr>
      </w:pPr>
    </w:p>
    <w:p w14:paraId="4AD636B9" w14:textId="77777777" w:rsidR="0089429A" w:rsidRDefault="0089429A" w:rsidP="0089429A">
      <w:pPr>
        <w:rPr>
          <w:rFonts w:ascii="Arial" w:hAnsi="Arial" w:cs="Arial"/>
          <w:sz w:val="22"/>
          <w:szCs w:val="22"/>
        </w:rPr>
      </w:pPr>
    </w:p>
    <w:p w14:paraId="16FE35D8" w14:textId="77777777" w:rsidR="0089429A" w:rsidRPr="00916D9D" w:rsidRDefault="0089429A" w:rsidP="0089429A">
      <w:pPr>
        <w:rPr>
          <w:rFonts w:ascii="Arial" w:hAnsi="Arial" w:cs="Arial"/>
          <w:b/>
          <w:bCs/>
          <w:sz w:val="22"/>
          <w:szCs w:val="22"/>
        </w:rPr>
      </w:pPr>
      <w:r w:rsidRPr="00916D9D">
        <w:rPr>
          <w:rFonts w:ascii="Arial" w:hAnsi="Arial" w:cs="Arial"/>
          <w:b/>
          <w:bCs/>
          <w:sz w:val="22"/>
          <w:szCs w:val="22"/>
        </w:rPr>
        <w:t>Application Details</w:t>
      </w:r>
    </w:p>
    <w:p w14:paraId="316462C1" w14:textId="77777777" w:rsidR="0089429A" w:rsidRDefault="0089429A" w:rsidP="0089429A">
      <w:pPr>
        <w:rPr>
          <w:rFonts w:ascii="Arial" w:hAnsi="Arial" w:cs="Arial"/>
          <w:sz w:val="22"/>
          <w:szCs w:val="22"/>
        </w:rPr>
      </w:pPr>
    </w:p>
    <w:p w14:paraId="732D644C" w14:textId="2DCB85DE" w:rsidR="0089429A" w:rsidRDefault="0089429A" w:rsidP="0089429A">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r>
      <w:r w:rsidR="00FE38D3">
        <w:rPr>
          <w:rFonts w:ascii="Arial" w:hAnsi="Arial" w:cs="Arial"/>
          <w:sz w:val="22"/>
          <w:szCs w:val="22"/>
        </w:rPr>
        <w:t>4.00 pm</w:t>
      </w:r>
      <w:r>
        <w:rPr>
          <w:rFonts w:ascii="Arial" w:hAnsi="Arial" w:cs="Arial"/>
          <w:sz w:val="22"/>
          <w:szCs w:val="22"/>
        </w:rPr>
        <w:t xml:space="preserve"> on </w:t>
      </w:r>
      <w:r w:rsidR="00FE38D3">
        <w:rPr>
          <w:rFonts w:ascii="Arial" w:hAnsi="Arial" w:cs="Arial"/>
          <w:sz w:val="22"/>
          <w:szCs w:val="22"/>
        </w:rPr>
        <w:t>Monday 13</w:t>
      </w:r>
      <w:r w:rsidR="00FE38D3" w:rsidRPr="00FE38D3">
        <w:rPr>
          <w:rFonts w:ascii="Arial" w:hAnsi="Arial" w:cs="Arial"/>
          <w:sz w:val="22"/>
          <w:szCs w:val="22"/>
          <w:vertAlign w:val="superscript"/>
        </w:rPr>
        <w:t>th</w:t>
      </w:r>
      <w:r w:rsidR="00FE38D3">
        <w:rPr>
          <w:rFonts w:ascii="Arial" w:hAnsi="Arial" w:cs="Arial"/>
          <w:sz w:val="22"/>
          <w:szCs w:val="22"/>
        </w:rPr>
        <w:t xml:space="preserve"> July</w:t>
      </w:r>
    </w:p>
    <w:p w14:paraId="2F6D9DD0" w14:textId="77777777" w:rsidR="0089429A" w:rsidRDefault="0089429A" w:rsidP="0089429A">
      <w:pPr>
        <w:rPr>
          <w:rFonts w:ascii="Arial" w:hAnsi="Arial" w:cs="Arial"/>
          <w:sz w:val="22"/>
          <w:szCs w:val="22"/>
        </w:rPr>
      </w:pPr>
    </w:p>
    <w:p w14:paraId="1B4C051D" w14:textId="76AA76F1" w:rsidR="0089429A" w:rsidRDefault="0089429A" w:rsidP="0089429A">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114802">
        <w:rPr>
          <w:rFonts w:ascii="Arial" w:hAnsi="Arial" w:cs="Arial"/>
          <w:sz w:val="22"/>
          <w:szCs w:val="22"/>
        </w:rPr>
        <w:t xml:space="preserve">w/c </w:t>
      </w:r>
      <w:r w:rsidR="00FE38D3">
        <w:rPr>
          <w:rFonts w:ascii="Arial" w:hAnsi="Arial" w:cs="Arial"/>
          <w:sz w:val="22"/>
          <w:szCs w:val="22"/>
        </w:rPr>
        <w:t>10</w:t>
      </w:r>
      <w:r w:rsidR="00FE38D3" w:rsidRPr="00FE38D3">
        <w:rPr>
          <w:rFonts w:ascii="Arial" w:hAnsi="Arial" w:cs="Arial"/>
          <w:sz w:val="22"/>
          <w:szCs w:val="22"/>
          <w:vertAlign w:val="superscript"/>
        </w:rPr>
        <w:t>th</w:t>
      </w:r>
      <w:r w:rsidR="00FE38D3">
        <w:rPr>
          <w:rFonts w:ascii="Arial" w:hAnsi="Arial" w:cs="Arial"/>
          <w:sz w:val="22"/>
          <w:szCs w:val="22"/>
        </w:rPr>
        <w:t xml:space="preserve"> August</w:t>
      </w:r>
    </w:p>
    <w:p w14:paraId="4E6CE720" w14:textId="77777777" w:rsidR="0089429A" w:rsidRDefault="0089429A" w:rsidP="0089429A">
      <w:pPr>
        <w:rPr>
          <w:rFonts w:ascii="Arial" w:hAnsi="Arial" w:cs="Arial"/>
          <w:sz w:val="22"/>
          <w:szCs w:val="22"/>
        </w:rPr>
      </w:pPr>
    </w:p>
    <w:p w14:paraId="21718A3F" w14:textId="1E5A6926" w:rsidR="004658EC" w:rsidRPr="004658EC" w:rsidRDefault="004658EC" w:rsidP="004658EC">
      <w:pPr>
        <w:jc w:val="both"/>
      </w:pPr>
      <w:bookmarkStart w:id="0" w:name="_Hlk195703842"/>
      <w:r w:rsidRPr="0098113A">
        <w:rPr>
          <w:rFonts w:ascii="Arial" w:hAnsi="Arial" w:cs="Arial"/>
          <w:iCs/>
          <w:sz w:val="22"/>
          <w:szCs w:val="22"/>
        </w:rPr>
        <w:t xml:space="preserve">An application pack can be downloaded from </w:t>
      </w:r>
      <w:hyperlink r:id="rId8" w:history="1">
        <w:r w:rsidRPr="004658EC">
          <w:rPr>
            <w:rStyle w:val="Hyperlink"/>
            <w:rFonts w:ascii="Arial" w:hAnsi="Arial" w:cs="Arial"/>
            <w:sz w:val="22"/>
            <w:szCs w:val="22"/>
          </w:rPr>
          <w:t>https://www.atomix.ac.uk/careers/</w:t>
        </w:r>
      </w:hyperlink>
      <w:r>
        <w:t xml:space="preserve">  </w:t>
      </w:r>
      <w:r w:rsidRPr="0098113A">
        <w:rPr>
          <w:rFonts w:ascii="Arial" w:hAnsi="Arial" w:cs="Arial"/>
          <w:iCs/>
          <w:sz w:val="22"/>
          <w:szCs w:val="22"/>
        </w:rPr>
        <w:t xml:space="preserve">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1BD15A98" w14:textId="77777777" w:rsidR="004658EC" w:rsidRDefault="004658EC" w:rsidP="004658EC">
      <w:pPr>
        <w:jc w:val="both"/>
        <w:rPr>
          <w:rFonts w:ascii="Arial" w:hAnsi="Arial" w:cs="Arial"/>
          <w:sz w:val="22"/>
          <w:szCs w:val="22"/>
        </w:rPr>
      </w:pPr>
    </w:p>
    <w:p w14:paraId="498D4C8A" w14:textId="77777777" w:rsidR="004658EC" w:rsidRDefault="004658EC" w:rsidP="004658EC">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4CBE235F" w14:textId="77777777" w:rsidR="004658EC" w:rsidRDefault="004658EC" w:rsidP="004658EC">
      <w:pPr>
        <w:jc w:val="both"/>
        <w:rPr>
          <w:rFonts w:ascii="Arial" w:hAnsi="Arial" w:cs="Arial"/>
          <w:sz w:val="22"/>
          <w:szCs w:val="22"/>
        </w:rPr>
      </w:pPr>
    </w:p>
    <w:p w14:paraId="355FDA2A" w14:textId="77777777" w:rsidR="004658EC" w:rsidRPr="007F45F4" w:rsidRDefault="004658EC" w:rsidP="004658EC">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39415141" w14:textId="77777777" w:rsidR="004658EC" w:rsidRDefault="004658EC" w:rsidP="004658EC">
      <w:pPr>
        <w:rPr>
          <w:rFonts w:ascii="Arial" w:hAnsi="Arial" w:cs="Arial"/>
          <w:b/>
          <w:bCs/>
          <w:sz w:val="22"/>
          <w:szCs w:val="22"/>
        </w:rPr>
      </w:pPr>
    </w:p>
    <w:p w14:paraId="19D6F5D8" w14:textId="77777777" w:rsidR="004658EC" w:rsidRPr="00916D9D" w:rsidRDefault="004658EC" w:rsidP="004658EC">
      <w:pPr>
        <w:jc w:val="both"/>
        <w:rPr>
          <w:rFonts w:ascii="Arial" w:hAnsi="Arial" w:cs="Arial"/>
          <w:b/>
          <w:bCs/>
          <w:sz w:val="22"/>
          <w:szCs w:val="22"/>
        </w:rPr>
      </w:pPr>
      <w:r w:rsidRPr="00916D9D">
        <w:rPr>
          <w:rFonts w:ascii="Arial" w:hAnsi="Arial" w:cs="Arial"/>
          <w:b/>
          <w:bCs/>
          <w:sz w:val="22"/>
          <w:szCs w:val="22"/>
        </w:rPr>
        <w:t>Safeguarding Information</w:t>
      </w:r>
      <w:r>
        <w:rPr>
          <w:rFonts w:ascii="Arial" w:hAnsi="Arial" w:cs="Arial"/>
          <w:b/>
          <w:bCs/>
          <w:sz w:val="22"/>
          <w:szCs w:val="22"/>
        </w:rPr>
        <w:t>,</w:t>
      </w:r>
    </w:p>
    <w:p w14:paraId="66A22107" w14:textId="77777777" w:rsidR="004658EC" w:rsidRPr="007F45F4" w:rsidRDefault="004658EC" w:rsidP="004658EC">
      <w:pPr>
        <w:jc w:val="both"/>
        <w:rPr>
          <w:rFonts w:ascii="Arial" w:hAnsi="Arial" w:cs="Arial"/>
          <w:sz w:val="22"/>
          <w:szCs w:val="22"/>
        </w:rPr>
      </w:pPr>
    </w:p>
    <w:p w14:paraId="74DA0745" w14:textId="77777777" w:rsidR="004658EC" w:rsidRPr="007F45F4" w:rsidRDefault="004658EC" w:rsidP="004658EC">
      <w:pPr>
        <w:jc w:val="both"/>
        <w:rPr>
          <w:rFonts w:ascii="Helvetica" w:hAnsi="Helvetica" w:cs="Arial"/>
          <w:color w:val="231F20"/>
          <w:sz w:val="22"/>
          <w:szCs w:val="22"/>
          <w:lang w:val="en"/>
        </w:rPr>
      </w:pPr>
      <w:r>
        <w:rPr>
          <w:rFonts w:ascii="Helvetica" w:hAnsi="Helvetica" w:cs="Arial"/>
          <w:color w:val="231F20"/>
          <w:sz w:val="22"/>
          <w:szCs w:val="22"/>
          <w:lang w:val="en"/>
        </w:rPr>
        <w:t>Atomix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6B55DA53" w14:textId="77777777" w:rsidR="004658EC" w:rsidRPr="007F45F4" w:rsidRDefault="004658EC" w:rsidP="004658EC">
      <w:pPr>
        <w:jc w:val="both"/>
        <w:rPr>
          <w:rFonts w:ascii="Helvetica" w:hAnsi="Helvetica" w:cs="Arial"/>
          <w:color w:val="231F20"/>
          <w:sz w:val="22"/>
          <w:szCs w:val="22"/>
          <w:lang w:val="en"/>
        </w:rPr>
      </w:pPr>
    </w:p>
    <w:p w14:paraId="57A59085" w14:textId="77777777" w:rsidR="004658EC" w:rsidRPr="00C46F09" w:rsidRDefault="004658EC" w:rsidP="004658EC">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05A62D97" w14:textId="77777777" w:rsidR="004658EC" w:rsidRDefault="004658EC" w:rsidP="004658EC">
      <w:pPr>
        <w:rPr>
          <w:rFonts w:ascii="Arial" w:hAnsi="Arial" w:cs="Arial"/>
        </w:rPr>
      </w:pPr>
    </w:p>
    <w:p w14:paraId="532FA337" w14:textId="77777777" w:rsidR="004658EC" w:rsidRDefault="004658EC" w:rsidP="004658EC">
      <w:pPr>
        <w:rPr>
          <w:rFonts w:ascii="Arial" w:hAnsi="Arial" w:cs="Arial"/>
        </w:rPr>
      </w:pPr>
    </w:p>
    <w:p w14:paraId="65955902" w14:textId="77777777" w:rsidR="004658EC" w:rsidRDefault="004658EC" w:rsidP="004658EC">
      <w:pPr>
        <w:rPr>
          <w:rFonts w:ascii="Arial" w:hAnsi="Arial" w:cs="Arial"/>
        </w:rPr>
      </w:pPr>
    </w:p>
    <w:p w14:paraId="2D848E60" w14:textId="77777777" w:rsidR="004658EC" w:rsidRDefault="004658EC" w:rsidP="004658EC">
      <w:pPr>
        <w:rPr>
          <w:rFonts w:ascii="Arial" w:hAnsi="Arial" w:cs="Arial"/>
        </w:rPr>
      </w:pPr>
    </w:p>
    <w:p w14:paraId="5156BAE3" w14:textId="77777777" w:rsidR="004658EC" w:rsidRDefault="004658EC" w:rsidP="004658EC">
      <w:pPr>
        <w:jc w:val="right"/>
        <w:rPr>
          <w:rFonts w:ascii="Arial" w:hAnsi="Arial" w:cs="Arial"/>
          <w:b/>
          <w:bCs/>
          <w:sz w:val="22"/>
          <w:szCs w:val="22"/>
        </w:rPr>
      </w:pPr>
      <w:r>
        <w:rPr>
          <w:rFonts w:ascii="Arial" w:hAnsi="Arial" w:cs="Arial"/>
          <w:b/>
          <w:bCs/>
          <w:sz w:val="22"/>
          <w:szCs w:val="22"/>
        </w:rPr>
        <w:t>ATOMIX EDUCATIONAL TRUST</w:t>
      </w:r>
    </w:p>
    <w:p w14:paraId="074C7148" w14:textId="77777777" w:rsidR="004658EC" w:rsidRPr="0077265F" w:rsidRDefault="004658EC" w:rsidP="004658EC">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AA29054" w14:textId="77777777" w:rsidR="004658EC" w:rsidRDefault="004658EC" w:rsidP="004658EC">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6987B0B1" w14:textId="77777777" w:rsidR="004658EC" w:rsidRDefault="004658EC" w:rsidP="004658EC">
      <w:pPr>
        <w:jc w:val="right"/>
        <w:rPr>
          <w:rFonts w:ascii="Arial" w:hAnsi="Arial" w:cs="Arial"/>
          <w:bCs/>
          <w:sz w:val="22"/>
          <w:szCs w:val="22"/>
        </w:rPr>
      </w:pPr>
      <w:r>
        <w:rPr>
          <w:rFonts w:ascii="Arial" w:hAnsi="Arial" w:cs="Arial"/>
          <w:bCs/>
          <w:sz w:val="22"/>
          <w:szCs w:val="22"/>
        </w:rPr>
        <w:t>Guisborough</w:t>
      </w:r>
    </w:p>
    <w:p w14:paraId="15926FC3" w14:textId="77777777" w:rsidR="004658EC" w:rsidRPr="0077265F" w:rsidRDefault="004658EC" w:rsidP="004658EC">
      <w:pPr>
        <w:jc w:val="right"/>
        <w:rPr>
          <w:rFonts w:ascii="Arial" w:hAnsi="Arial" w:cs="Arial"/>
          <w:bCs/>
          <w:sz w:val="22"/>
          <w:szCs w:val="22"/>
        </w:rPr>
      </w:pPr>
      <w:r w:rsidRPr="0077265F">
        <w:rPr>
          <w:rFonts w:ascii="Arial" w:hAnsi="Arial" w:cs="Arial"/>
          <w:bCs/>
          <w:sz w:val="22"/>
          <w:szCs w:val="22"/>
        </w:rPr>
        <w:t>TS14 6BU</w:t>
      </w:r>
    </w:p>
    <w:p w14:paraId="2DD6502D" w14:textId="77777777" w:rsidR="004658EC" w:rsidRDefault="004658EC" w:rsidP="004658EC">
      <w:pPr>
        <w:jc w:val="right"/>
        <w:rPr>
          <w:rFonts w:ascii="Arial" w:hAnsi="Arial" w:cs="Arial"/>
          <w:bCs/>
          <w:sz w:val="22"/>
          <w:szCs w:val="22"/>
        </w:rPr>
      </w:pPr>
      <w:r w:rsidRPr="0077265F">
        <w:rPr>
          <w:rFonts w:ascii="Arial" w:hAnsi="Arial" w:cs="Arial"/>
          <w:bCs/>
          <w:sz w:val="22"/>
          <w:szCs w:val="22"/>
        </w:rPr>
        <w:t xml:space="preserve">Tel: 01287 280800  </w:t>
      </w:r>
    </w:p>
    <w:p w14:paraId="11CE9B01" w14:textId="77777777" w:rsidR="004658EC" w:rsidRPr="00962FDF" w:rsidRDefault="004658EC" w:rsidP="004658EC">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sectPr w:rsidR="004658EC"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AD220" w14:textId="77777777" w:rsidR="002E7A9C" w:rsidRDefault="002E7A9C" w:rsidP="00E567C2">
      <w:r>
        <w:separator/>
      </w:r>
    </w:p>
  </w:endnote>
  <w:endnote w:type="continuationSeparator" w:id="0">
    <w:p w14:paraId="45256250" w14:textId="77777777" w:rsidR="002E7A9C" w:rsidRDefault="002E7A9C"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0FDC2" w14:textId="77777777" w:rsidR="002E7A9C" w:rsidRDefault="002E7A9C" w:rsidP="00E567C2">
      <w:r>
        <w:separator/>
      </w:r>
    </w:p>
  </w:footnote>
  <w:footnote w:type="continuationSeparator" w:id="0">
    <w:p w14:paraId="699F8BE6" w14:textId="77777777" w:rsidR="002E7A9C" w:rsidRDefault="002E7A9C"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01540"/>
    <w:multiLevelType w:val="hybridMultilevel"/>
    <w:tmpl w:val="4126D9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841A9"/>
    <w:multiLevelType w:val="multilevel"/>
    <w:tmpl w:val="4630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DA53E0"/>
    <w:multiLevelType w:val="hybridMultilevel"/>
    <w:tmpl w:val="EC84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184852">
    <w:abstractNumId w:val="11"/>
  </w:num>
  <w:num w:numId="2" w16cid:durableId="2096566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141027198">
    <w:abstractNumId w:val="6"/>
  </w:num>
  <w:num w:numId="4" w16cid:durableId="1644499798">
    <w:abstractNumId w:val="9"/>
  </w:num>
  <w:num w:numId="5" w16cid:durableId="2101171121">
    <w:abstractNumId w:val="4"/>
  </w:num>
  <w:num w:numId="6" w16cid:durableId="881751468">
    <w:abstractNumId w:val="10"/>
  </w:num>
  <w:num w:numId="7" w16cid:durableId="822547030">
    <w:abstractNumId w:val="3"/>
  </w:num>
  <w:num w:numId="8" w16cid:durableId="1964074206">
    <w:abstractNumId w:val="5"/>
  </w:num>
  <w:num w:numId="9" w16cid:durableId="455636744">
    <w:abstractNumId w:val="1"/>
  </w:num>
  <w:num w:numId="10" w16cid:durableId="1001542728">
    <w:abstractNumId w:val="2"/>
  </w:num>
  <w:num w:numId="11" w16cid:durableId="1809080602">
    <w:abstractNumId w:val="8"/>
  </w:num>
  <w:num w:numId="12" w16cid:durableId="615603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01124"/>
    <w:rsid w:val="00010B95"/>
    <w:rsid w:val="00010E6A"/>
    <w:rsid w:val="00015869"/>
    <w:rsid w:val="00022880"/>
    <w:rsid w:val="00042A66"/>
    <w:rsid w:val="000561DA"/>
    <w:rsid w:val="00071EE8"/>
    <w:rsid w:val="00073B74"/>
    <w:rsid w:val="00073BE2"/>
    <w:rsid w:val="000918C7"/>
    <w:rsid w:val="0009742C"/>
    <w:rsid w:val="000C733D"/>
    <w:rsid w:val="00102852"/>
    <w:rsid w:val="00106722"/>
    <w:rsid w:val="00114802"/>
    <w:rsid w:val="00117944"/>
    <w:rsid w:val="001324A5"/>
    <w:rsid w:val="0015738E"/>
    <w:rsid w:val="001672BA"/>
    <w:rsid w:val="0019088D"/>
    <w:rsid w:val="001971B2"/>
    <w:rsid w:val="001A0288"/>
    <w:rsid w:val="001B0D60"/>
    <w:rsid w:val="001B5FCA"/>
    <w:rsid w:val="001C7BAF"/>
    <w:rsid w:val="001E11D3"/>
    <w:rsid w:val="00226709"/>
    <w:rsid w:val="002428D7"/>
    <w:rsid w:val="002664D2"/>
    <w:rsid w:val="0027330B"/>
    <w:rsid w:val="00275F6F"/>
    <w:rsid w:val="00283851"/>
    <w:rsid w:val="002944C3"/>
    <w:rsid w:val="002A67F7"/>
    <w:rsid w:val="002C4A58"/>
    <w:rsid w:val="002D10A6"/>
    <w:rsid w:val="002D5D95"/>
    <w:rsid w:val="002D7F03"/>
    <w:rsid w:val="002E05E6"/>
    <w:rsid w:val="002E39A1"/>
    <w:rsid w:val="002E7A9C"/>
    <w:rsid w:val="002F184E"/>
    <w:rsid w:val="002F2A4E"/>
    <w:rsid w:val="002F2EBB"/>
    <w:rsid w:val="0030286E"/>
    <w:rsid w:val="00305278"/>
    <w:rsid w:val="00313378"/>
    <w:rsid w:val="00321704"/>
    <w:rsid w:val="0033173A"/>
    <w:rsid w:val="00336F5A"/>
    <w:rsid w:val="003677D4"/>
    <w:rsid w:val="00372DAE"/>
    <w:rsid w:val="00374C64"/>
    <w:rsid w:val="0037773C"/>
    <w:rsid w:val="003802DE"/>
    <w:rsid w:val="00383A6C"/>
    <w:rsid w:val="0039118A"/>
    <w:rsid w:val="003B57AF"/>
    <w:rsid w:val="003C266A"/>
    <w:rsid w:val="003E522E"/>
    <w:rsid w:val="003E6C6E"/>
    <w:rsid w:val="0040574D"/>
    <w:rsid w:val="00415F20"/>
    <w:rsid w:val="004219B2"/>
    <w:rsid w:val="00435BBB"/>
    <w:rsid w:val="004429B9"/>
    <w:rsid w:val="00455E8F"/>
    <w:rsid w:val="004658EC"/>
    <w:rsid w:val="00486100"/>
    <w:rsid w:val="00490C10"/>
    <w:rsid w:val="004A0181"/>
    <w:rsid w:val="004A4264"/>
    <w:rsid w:val="004A69C8"/>
    <w:rsid w:val="004C300A"/>
    <w:rsid w:val="004E4C20"/>
    <w:rsid w:val="004F03EE"/>
    <w:rsid w:val="004F1953"/>
    <w:rsid w:val="00514A91"/>
    <w:rsid w:val="00522A66"/>
    <w:rsid w:val="00540207"/>
    <w:rsid w:val="0054316E"/>
    <w:rsid w:val="005511C1"/>
    <w:rsid w:val="0058671F"/>
    <w:rsid w:val="005973A9"/>
    <w:rsid w:val="005C1AF8"/>
    <w:rsid w:val="005C3605"/>
    <w:rsid w:val="005C6341"/>
    <w:rsid w:val="005F3C43"/>
    <w:rsid w:val="005F6862"/>
    <w:rsid w:val="006132CE"/>
    <w:rsid w:val="006150EB"/>
    <w:rsid w:val="0061720B"/>
    <w:rsid w:val="00617846"/>
    <w:rsid w:val="00617A73"/>
    <w:rsid w:val="00640703"/>
    <w:rsid w:val="0065223F"/>
    <w:rsid w:val="0066220E"/>
    <w:rsid w:val="00666B93"/>
    <w:rsid w:val="006672F9"/>
    <w:rsid w:val="006A500C"/>
    <w:rsid w:val="006B25F8"/>
    <w:rsid w:val="006C22E8"/>
    <w:rsid w:val="006C5795"/>
    <w:rsid w:val="006E0CF1"/>
    <w:rsid w:val="006E1FBC"/>
    <w:rsid w:val="006F7D5A"/>
    <w:rsid w:val="00732448"/>
    <w:rsid w:val="00743E27"/>
    <w:rsid w:val="00744778"/>
    <w:rsid w:val="00747967"/>
    <w:rsid w:val="007546B4"/>
    <w:rsid w:val="007842A5"/>
    <w:rsid w:val="0078516F"/>
    <w:rsid w:val="007932F3"/>
    <w:rsid w:val="007A3077"/>
    <w:rsid w:val="007A3A39"/>
    <w:rsid w:val="007A6173"/>
    <w:rsid w:val="007B1734"/>
    <w:rsid w:val="007D6C67"/>
    <w:rsid w:val="007E57F8"/>
    <w:rsid w:val="007F147F"/>
    <w:rsid w:val="00826CAD"/>
    <w:rsid w:val="00827AF9"/>
    <w:rsid w:val="008467A6"/>
    <w:rsid w:val="008521C1"/>
    <w:rsid w:val="00853AD7"/>
    <w:rsid w:val="0086126F"/>
    <w:rsid w:val="00864681"/>
    <w:rsid w:val="0086630D"/>
    <w:rsid w:val="0089429A"/>
    <w:rsid w:val="0089487D"/>
    <w:rsid w:val="00895EA2"/>
    <w:rsid w:val="008A2161"/>
    <w:rsid w:val="008B56C7"/>
    <w:rsid w:val="008C24A5"/>
    <w:rsid w:val="008D5902"/>
    <w:rsid w:val="008F0527"/>
    <w:rsid w:val="008F1746"/>
    <w:rsid w:val="0090399F"/>
    <w:rsid w:val="00907D13"/>
    <w:rsid w:val="00914BC3"/>
    <w:rsid w:val="009306B8"/>
    <w:rsid w:val="0094523C"/>
    <w:rsid w:val="00953A5D"/>
    <w:rsid w:val="009619D0"/>
    <w:rsid w:val="00962FDF"/>
    <w:rsid w:val="009632C8"/>
    <w:rsid w:val="009667FA"/>
    <w:rsid w:val="00976FF9"/>
    <w:rsid w:val="009A4C53"/>
    <w:rsid w:val="009A6B76"/>
    <w:rsid w:val="009A6D91"/>
    <w:rsid w:val="009A7880"/>
    <w:rsid w:val="009B37C7"/>
    <w:rsid w:val="009B37F1"/>
    <w:rsid w:val="009B385B"/>
    <w:rsid w:val="009B6E3B"/>
    <w:rsid w:val="009C5313"/>
    <w:rsid w:val="009E215F"/>
    <w:rsid w:val="009E430A"/>
    <w:rsid w:val="009F1B8C"/>
    <w:rsid w:val="00A02CE6"/>
    <w:rsid w:val="00A06021"/>
    <w:rsid w:val="00A228A6"/>
    <w:rsid w:val="00A25CB0"/>
    <w:rsid w:val="00A30E61"/>
    <w:rsid w:val="00A56E7D"/>
    <w:rsid w:val="00A577AE"/>
    <w:rsid w:val="00A57884"/>
    <w:rsid w:val="00A640AC"/>
    <w:rsid w:val="00A70343"/>
    <w:rsid w:val="00A71228"/>
    <w:rsid w:val="00AA1CE0"/>
    <w:rsid w:val="00AB3D5F"/>
    <w:rsid w:val="00AC5ADD"/>
    <w:rsid w:val="00AD3D4B"/>
    <w:rsid w:val="00AE1311"/>
    <w:rsid w:val="00AE2D4F"/>
    <w:rsid w:val="00B10DF4"/>
    <w:rsid w:val="00B16419"/>
    <w:rsid w:val="00B2699A"/>
    <w:rsid w:val="00B65AA6"/>
    <w:rsid w:val="00B65E0E"/>
    <w:rsid w:val="00B71BDD"/>
    <w:rsid w:val="00B80A5E"/>
    <w:rsid w:val="00BA1B9E"/>
    <w:rsid w:val="00BA4482"/>
    <w:rsid w:val="00BB28FD"/>
    <w:rsid w:val="00BC2DEA"/>
    <w:rsid w:val="00BC3DD0"/>
    <w:rsid w:val="00BC5B46"/>
    <w:rsid w:val="00BE5E19"/>
    <w:rsid w:val="00BF259C"/>
    <w:rsid w:val="00C3244E"/>
    <w:rsid w:val="00C46AA9"/>
    <w:rsid w:val="00C60675"/>
    <w:rsid w:val="00C61C17"/>
    <w:rsid w:val="00C70116"/>
    <w:rsid w:val="00C723DE"/>
    <w:rsid w:val="00C73CEC"/>
    <w:rsid w:val="00C76A61"/>
    <w:rsid w:val="00C86631"/>
    <w:rsid w:val="00C90429"/>
    <w:rsid w:val="00C93AB9"/>
    <w:rsid w:val="00C97EB3"/>
    <w:rsid w:val="00CC3A9E"/>
    <w:rsid w:val="00D10F22"/>
    <w:rsid w:val="00D1574B"/>
    <w:rsid w:val="00D462DD"/>
    <w:rsid w:val="00D52C42"/>
    <w:rsid w:val="00D54B71"/>
    <w:rsid w:val="00D623B9"/>
    <w:rsid w:val="00D637DA"/>
    <w:rsid w:val="00D7743C"/>
    <w:rsid w:val="00D85F4C"/>
    <w:rsid w:val="00D929F7"/>
    <w:rsid w:val="00D950A8"/>
    <w:rsid w:val="00D97F14"/>
    <w:rsid w:val="00DA513F"/>
    <w:rsid w:val="00DE1ABB"/>
    <w:rsid w:val="00DF4294"/>
    <w:rsid w:val="00E16786"/>
    <w:rsid w:val="00E248EC"/>
    <w:rsid w:val="00E25AEE"/>
    <w:rsid w:val="00E55EE8"/>
    <w:rsid w:val="00E567C2"/>
    <w:rsid w:val="00E64E20"/>
    <w:rsid w:val="00E70869"/>
    <w:rsid w:val="00EB5133"/>
    <w:rsid w:val="00EC4C24"/>
    <w:rsid w:val="00EF7B18"/>
    <w:rsid w:val="00F0554E"/>
    <w:rsid w:val="00F240A9"/>
    <w:rsid w:val="00F30C84"/>
    <w:rsid w:val="00F40447"/>
    <w:rsid w:val="00F509B0"/>
    <w:rsid w:val="00F63993"/>
    <w:rsid w:val="00F94946"/>
    <w:rsid w:val="00F96DA1"/>
    <w:rsid w:val="00FD365A"/>
    <w:rsid w:val="00FE3572"/>
    <w:rsid w:val="00FE3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ACE4"/>
  <w15:docId w15:val="{B410E111-C07D-4384-8578-EAF6752E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FollowedHyperlink">
    <w:name w:val="FollowedHyperlink"/>
    <w:basedOn w:val="DefaultParagraphFont"/>
    <w:uiPriority w:val="99"/>
    <w:semiHidden/>
    <w:unhideWhenUsed/>
    <w:rsid w:val="004658EC"/>
    <w:rPr>
      <w:color w:val="800080" w:themeColor="followedHyperlink"/>
      <w:u w:val="single"/>
    </w:rPr>
  </w:style>
  <w:style w:type="character" w:styleId="UnresolvedMention">
    <w:name w:val="Unresolved Mention"/>
    <w:basedOn w:val="DefaultParagraphFont"/>
    <w:uiPriority w:val="99"/>
    <w:semiHidden/>
    <w:unhideWhenUsed/>
    <w:rsid w:val="00465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3371</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7</cp:revision>
  <cp:lastPrinted>2017-01-26T13:00:00Z</cp:lastPrinted>
  <dcterms:created xsi:type="dcterms:W3CDTF">2026-07-03T10:17:00Z</dcterms:created>
  <dcterms:modified xsi:type="dcterms:W3CDTF">2026-07-03T11:15:00Z</dcterms:modified>
</cp:coreProperties>
</file>