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119"/>
      </w:tblGrid>
      <w:tr w:rsidR="000F3951" w:rsidRPr="00127903" w14:paraId="55A2774A" w14:textId="77777777" w:rsidTr="358FE638">
        <w:tc>
          <w:tcPr>
            <w:tcW w:w="7054" w:type="dxa"/>
            <w:vAlign w:val="center"/>
          </w:tcPr>
          <w:p w14:paraId="6DF78D4B" w14:textId="05864AC5" w:rsidR="000F3951" w:rsidRPr="00127903" w:rsidRDefault="1F1B7839" w:rsidP="358FE638">
            <w:pPr>
              <w:spacing w:line="259" w:lineRule="auto"/>
              <w:ind w:left="-10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9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Funding and </w:t>
            </w:r>
            <w:r w:rsidR="7A7649A5" w:rsidRPr="001279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Compliance </w:t>
            </w:r>
            <w:r w:rsidRPr="00127903">
              <w:rPr>
                <w:rFonts w:ascii="Arial" w:hAnsi="Arial" w:cs="Arial"/>
                <w:b/>
                <w:bCs/>
                <w:sz w:val="22"/>
                <w:szCs w:val="22"/>
              </w:rPr>
              <w:t>Officer</w:t>
            </w:r>
            <w:r w:rsidR="00FC6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(SEND and Inclusion) – Job Description</w:t>
            </w:r>
          </w:p>
        </w:tc>
        <w:tc>
          <w:tcPr>
            <w:tcW w:w="3119" w:type="dxa"/>
            <w:vAlign w:val="center"/>
          </w:tcPr>
          <w:p w14:paraId="4CF45D0C" w14:textId="10FDC9DB" w:rsidR="000F3951" w:rsidRPr="00127903" w:rsidRDefault="0093218F" w:rsidP="002000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903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3359160" wp14:editId="451B309C">
                  <wp:extent cx="1694815" cy="762000"/>
                  <wp:effectExtent l="0" t="0" r="0" b="0"/>
                  <wp:docPr id="1071357331" name="Picture 2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57331" name="Picture 2" descr="A blue and black logo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1" t="27189" b="29425"/>
                          <a:stretch/>
                        </pic:blipFill>
                        <pic:spPr bwMode="auto">
                          <a:xfrm>
                            <a:off x="0" y="0"/>
                            <a:ext cx="169481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F3951" w:rsidRPr="00127903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B40B26B" wp14:editId="2147FDB9">
                  <wp:simplePos x="0" y="0"/>
                  <wp:positionH relativeFrom="page">
                    <wp:posOffset>5804535</wp:posOffset>
                  </wp:positionH>
                  <wp:positionV relativeFrom="paragraph">
                    <wp:posOffset>719455</wp:posOffset>
                  </wp:positionV>
                  <wp:extent cx="1003300" cy="1015365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3951" w:rsidRPr="00127903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6192" behindDoc="1" locked="0" layoutInCell="1" allowOverlap="1" wp14:anchorId="34739EC8" wp14:editId="529F3D11">
                  <wp:simplePos x="0" y="0"/>
                  <wp:positionH relativeFrom="page">
                    <wp:posOffset>5804535</wp:posOffset>
                  </wp:positionH>
                  <wp:positionV relativeFrom="paragraph">
                    <wp:posOffset>719455</wp:posOffset>
                  </wp:positionV>
                  <wp:extent cx="1003300" cy="1015365"/>
                  <wp:effectExtent l="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C73B3B" w14:textId="77777777" w:rsidR="00BF7728" w:rsidRPr="00127903" w:rsidRDefault="00BF7728" w:rsidP="00BF7728">
      <w:pPr>
        <w:jc w:val="both"/>
        <w:rPr>
          <w:rFonts w:ascii="Arial" w:hAnsi="Arial" w:cs="Arial"/>
          <w:sz w:val="22"/>
          <w:szCs w:val="22"/>
        </w:rPr>
      </w:pPr>
    </w:p>
    <w:p w14:paraId="2B12F9A9" w14:textId="1908CE59" w:rsidR="00BF7728" w:rsidRPr="00127903" w:rsidRDefault="00BF7728" w:rsidP="358FE638">
      <w:pPr>
        <w:jc w:val="both"/>
        <w:rPr>
          <w:rFonts w:ascii="Arial" w:hAnsi="Arial" w:cs="Arial"/>
          <w:sz w:val="22"/>
          <w:szCs w:val="22"/>
        </w:rPr>
      </w:pPr>
      <w:r w:rsidRPr="00127903">
        <w:rPr>
          <w:rFonts w:ascii="Arial" w:hAnsi="Arial" w:cs="Arial"/>
          <w:sz w:val="22"/>
          <w:szCs w:val="22"/>
        </w:rPr>
        <w:t xml:space="preserve">Reporting to the </w:t>
      </w:r>
      <w:r w:rsidR="798DF6F3" w:rsidRPr="00127903">
        <w:rPr>
          <w:rFonts w:ascii="Arial" w:hAnsi="Arial" w:cs="Arial"/>
          <w:sz w:val="22"/>
          <w:szCs w:val="22"/>
        </w:rPr>
        <w:t>Head</w:t>
      </w:r>
      <w:r w:rsidR="05083F81" w:rsidRPr="00127903">
        <w:rPr>
          <w:rFonts w:ascii="Arial" w:hAnsi="Arial" w:cs="Arial"/>
          <w:sz w:val="22"/>
          <w:szCs w:val="22"/>
        </w:rPr>
        <w:t xml:space="preserve"> of</w:t>
      </w:r>
      <w:r w:rsidR="798DF6F3" w:rsidRPr="00127903">
        <w:rPr>
          <w:rFonts w:ascii="Arial" w:hAnsi="Arial" w:cs="Arial"/>
          <w:sz w:val="22"/>
          <w:szCs w:val="22"/>
        </w:rPr>
        <w:t xml:space="preserve"> SEND and Inclusion</w:t>
      </w:r>
    </w:p>
    <w:p w14:paraId="5874157E" w14:textId="77777777" w:rsidR="00BF7728" w:rsidRPr="00127903" w:rsidRDefault="00BF7728" w:rsidP="00BF7728">
      <w:pPr>
        <w:jc w:val="both"/>
        <w:rPr>
          <w:rFonts w:ascii="Arial" w:hAnsi="Arial" w:cs="Arial"/>
          <w:sz w:val="22"/>
          <w:szCs w:val="22"/>
        </w:rPr>
      </w:pPr>
    </w:p>
    <w:p w14:paraId="7295027C" w14:textId="55D4AD47" w:rsidR="00FC6CF2" w:rsidRPr="00FC6CF2" w:rsidRDefault="00FC6CF2" w:rsidP="00FC6CF2">
      <w:pPr>
        <w:rPr>
          <w:rFonts w:ascii="Arial" w:hAnsi="Arial" w:cs="Arial"/>
          <w:sz w:val="22"/>
        </w:rPr>
      </w:pPr>
      <w:r w:rsidRPr="00FC6CF2">
        <w:rPr>
          <w:rFonts w:ascii="Arial" w:hAnsi="Arial" w:cs="Arial"/>
          <w:sz w:val="22"/>
        </w:rPr>
        <w:t>Hours</w:t>
      </w:r>
      <w:proofErr w:type="gramStart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C6CF2">
        <w:rPr>
          <w:rFonts w:ascii="Arial" w:hAnsi="Arial" w:cs="Arial"/>
          <w:sz w:val="22"/>
        </w:rPr>
        <w:t>37</w:t>
      </w:r>
      <w:proofErr w:type="gramEnd"/>
      <w:r w:rsidRPr="00FC6CF2">
        <w:rPr>
          <w:rFonts w:ascii="Arial" w:hAnsi="Arial" w:cs="Arial"/>
          <w:sz w:val="22"/>
        </w:rPr>
        <w:t xml:space="preserve"> hours a week, </w:t>
      </w:r>
      <w:r>
        <w:rPr>
          <w:rFonts w:ascii="Arial" w:hAnsi="Arial" w:cs="Arial"/>
          <w:sz w:val="22"/>
        </w:rPr>
        <w:t>term time only</w:t>
      </w:r>
    </w:p>
    <w:p w14:paraId="598D4522" w14:textId="5D89526F" w:rsidR="00FC6CF2" w:rsidRPr="00FC6CF2" w:rsidRDefault="00FC6CF2" w:rsidP="00FC6CF2">
      <w:pPr>
        <w:ind w:left="1440" w:hanging="1440"/>
        <w:rPr>
          <w:rFonts w:ascii="Arial" w:hAnsi="Arial" w:cs="Arial"/>
          <w:sz w:val="22"/>
        </w:rPr>
      </w:pPr>
      <w:r w:rsidRPr="00FC6CF2">
        <w:rPr>
          <w:rFonts w:ascii="Arial" w:hAnsi="Arial" w:cs="Arial"/>
          <w:sz w:val="22"/>
        </w:rPr>
        <w:t>Grade:</w:t>
      </w:r>
      <w:r>
        <w:rPr>
          <w:rFonts w:ascii="Arial" w:hAnsi="Arial" w:cs="Arial"/>
          <w:sz w:val="22"/>
        </w:rPr>
        <w:tab/>
      </w:r>
      <w:r w:rsidRPr="00FC6CF2">
        <w:rPr>
          <w:rFonts w:ascii="Arial" w:hAnsi="Arial" w:cs="Arial"/>
          <w:sz w:val="22"/>
        </w:rPr>
        <w:t>SFCA Support Staff Pay Scale</w:t>
      </w:r>
      <w:r>
        <w:rPr>
          <w:rFonts w:ascii="Arial" w:hAnsi="Arial" w:cs="Arial"/>
          <w:sz w:val="22"/>
        </w:rPr>
        <w:t xml:space="preserve"> 12 - 14</w:t>
      </w:r>
    </w:p>
    <w:p w14:paraId="2C780492" w14:textId="782C49C2" w:rsidR="00F57CD1" w:rsidRPr="00127903" w:rsidRDefault="00F57CD1" w:rsidP="358FE638">
      <w:pPr>
        <w:jc w:val="both"/>
        <w:rPr>
          <w:rFonts w:ascii="Arial" w:hAnsi="Arial" w:cs="Arial"/>
          <w:sz w:val="22"/>
          <w:szCs w:val="22"/>
        </w:rPr>
      </w:pPr>
      <w:r w:rsidRPr="00127903">
        <w:rPr>
          <w:rFonts w:ascii="Arial" w:hAnsi="Arial" w:cs="Arial"/>
          <w:sz w:val="22"/>
          <w:szCs w:val="22"/>
        </w:rPr>
        <w:t>Location</w:t>
      </w:r>
      <w:proofErr w:type="gramStart"/>
      <w:r w:rsidR="00FC6CF2">
        <w:rPr>
          <w:rFonts w:ascii="Arial" w:hAnsi="Arial" w:cs="Arial"/>
          <w:sz w:val="22"/>
          <w:szCs w:val="22"/>
        </w:rPr>
        <w:t xml:space="preserve">: </w:t>
      </w:r>
      <w:r w:rsidR="00FC6CF2">
        <w:rPr>
          <w:rFonts w:ascii="Arial" w:hAnsi="Arial" w:cs="Arial"/>
          <w:sz w:val="22"/>
          <w:szCs w:val="22"/>
        </w:rPr>
        <w:tab/>
      </w:r>
      <w:r w:rsidRPr="00127903">
        <w:rPr>
          <w:rFonts w:ascii="Arial" w:hAnsi="Arial" w:cs="Arial"/>
          <w:sz w:val="22"/>
          <w:szCs w:val="22"/>
        </w:rPr>
        <w:t>Cross</w:t>
      </w:r>
      <w:proofErr w:type="gramEnd"/>
      <w:r w:rsidRPr="00127903">
        <w:rPr>
          <w:rFonts w:ascii="Arial" w:hAnsi="Arial" w:cs="Arial"/>
          <w:sz w:val="22"/>
          <w:szCs w:val="22"/>
        </w:rPr>
        <w:t xml:space="preserve"> college working across Prior Pursglove College and Stockton Sixth </w:t>
      </w:r>
      <w:r w:rsidR="446A5399" w:rsidRPr="00127903">
        <w:rPr>
          <w:rFonts w:ascii="Arial" w:hAnsi="Arial" w:cs="Arial"/>
          <w:sz w:val="22"/>
          <w:szCs w:val="22"/>
        </w:rPr>
        <w:t xml:space="preserve">  </w:t>
      </w:r>
      <w:r w:rsidRPr="00127903">
        <w:rPr>
          <w:rFonts w:ascii="Arial" w:hAnsi="Arial" w:cs="Arial"/>
          <w:sz w:val="22"/>
          <w:szCs w:val="22"/>
        </w:rPr>
        <w:tab/>
      </w:r>
      <w:r w:rsidRPr="00127903">
        <w:rPr>
          <w:rFonts w:ascii="Arial" w:hAnsi="Arial" w:cs="Arial"/>
          <w:sz w:val="22"/>
          <w:szCs w:val="22"/>
        </w:rPr>
        <w:tab/>
      </w:r>
      <w:r w:rsidRPr="00127903">
        <w:rPr>
          <w:rFonts w:ascii="Arial" w:hAnsi="Arial" w:cs="Arial"/>
          <w:sz w:val="22"/>
          <w:szCs w:val="22"/>
        </w:rPr>
        <w:tab/>
        <w:t>Form College</w:t>
      </w:r>
    </w:p>
    <w:p w14:paraId="6DDDD9EA" w14:textId="1D564BE5" w:rsidR="64AB1AE5" w:rsidRPr="00127903" w:rsidRDefault="64AB1AE5" w:rsidP="358FE638">
      <w:pPr>
        <w:spacing w:before="240" w:after="240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2790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We wish to appoint a highly motivated and reflective </w:t>
      </w:r>
      <w:r w:rsidRPr="0012790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Funding and Compliance Officer</w:t>
      </w:r>
      <w:r w:rsidRPr="0012790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to support the work of the wider </w:t>
      </w:r>
      <w:r w:rsidR="1033A15A" w:rsidRPr="0012790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SEND and Inclusion Team</w:t>
      </w:r>
      <w:r w:rsidRPr="0012790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.</w:t>
      </w:r>
    </w:p>
    <w:p w14:paraId="1CCBF094" w14:textId="0FD17654" w:rsidR="22987016" w:rsidRPr="00127903" w:rsidRDefault="22987016">
      <w:pPr>
        <w:rPr>
          <w:rFonts w:ascii="Arial" w:hAnsi="Arial" w:cs="Arial"/>
          <w:sz w:val="22"/>
          <w:szCs w:val="22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 xml:space="preserve">As a member of the SEND and Inclusion Team, the Funding and Compliance Officer </w:t>
      </w:r>
      <w:proofErr w:type="gramStart"/>
      <w:r w:rsidRPr="00127903">
        <w:rPr>
          <w:rFonts w:ascii="Arial" w:eastAsia="Arial" w:hAnsi="Arial" w:cs="Arial"/>
          <w:sz w:val="22"/>
          <w:szCs w:val="22"/>
          <w:lang w:val="en-GB"/>
        </w:rPr>
        <w:t>plays</w:t>
      </w:r>
      <w:proofErr w:type="gramEnd"/>
      <w:r w:rsidRPr="00127903">
        <w:rPr>
          <w:rFonts w:ascii="Arial" w:eastAsia="Arial" w:hAnsi="Arial" w:cs="Arial"/>
          <w:sz w:val="22"/>
          <w:szCs w:val="22"/>
          <w:lang w:val="en-GB"/>
        </w:rPr>
        <w:t xml:space="preserve"> a key role in ensuring that High Needs funding, statutory processes, and learner records are managed effectively and in compliance with funding regulations and legislative requirements.</w:t>
      </w:r>
      <w:r w:rsidR="00617A4A">
        <w:rPr>
          <w:rFonts w:ascii="Arial" w:eastAsia="Arial" w:hAnsi="Arial" w:cs="Arial"/>
          <w:sz w:val="22"/>
          <w:szCs w:val="22"/>
          <w:lang w:val="en-GB"/>
        </w:rPr>
        <w:t xml:space="preserve">  </w:t>
      </w:r>
      <w:r w:rsidRPr="00127903">
        <w:rPr>
          <w:rFonts w:ascii="Arial" w:eastAsia="Arial" w:hAnsi="Arial" w:cs="Arial"/>
          <w:sz w:val="22"/>
          <w:szCs w:val="22"/>
          <w:lang w:val="en-GB"/>
        </w:rPr>
        <w:t>Working collaboratively with internal teams, local authorities, and external stakeholders, the postholder will support the delivery of high-quality provision for learners with additional needs through robust compliance monitoring, data management, and funding oversight.</w:t>
      </w:r>
    </w:p>
    <w:p w14:paraId="36B1150B" w14:textId="14C65CB9" w:rsidR="358FE638" w:rsidRPr="00127903" w:rsidRDefault="358FE638" w:rsidP="358FE638">
      <w:pPr>
        <w:rPr>
          <w:rFonts w:ascii="Arial" w:eastAsia="Arial" w:hAnsi="Arial" w:cs="Arial"/>
          <w:sz w:val="22"/>
          <w:szCs w:val="22"/>
          <w:lang w:val="en-GB"/>
        </w:rPr>
      </w:pPr>
    </w:p>
    <w:p w14:paraId="651ECAC7" w14:textId="1D2E4280" w:rsidR="4345CB21" w:rsidRPr="00127903" w:rsidRDefault="4345CB21" w:rsidP="358FE638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12790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Responsibilities and duties</w:t>
      </w:r>
      <w:r w:rsidRPr="00127903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GB"/>
        </w:rPr>
        <w:t>:</w:t>
      </w:r>
    </w:p>
    <w:p w14:paraId="41AD5EDE" w14:textId="2FEDA53E" w:rsidR="358FE638" w:rsidRPr="00127903" w:rsidRDefault="358FE638" w:rsidP="358FE638">
      <w:pPr>
        <w:rPr>
          <w:rFonts w:ascii="Arial" w:eastAsia="Arial" w:hAnsi="Arial" w:cs="Arial"/>
          <w:sz w:val="22"/>
          <w:szCs w:val="22"/>
          <w:lang w:val="en-GB"/>
        </w:rPr>
      </w:pPr>
    </w:p>
    <w:p w14:paraId="5084A5EC" w14:textId="5BA2D8BE" w:rsidR="22987016" w:rsidRPr="00127903" w:rsidRDefault="22987016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>Prepare, submit, and monitor High Needs funding claims, ensuring accuracy, compliance, and timely receipt of funding.</w:t>
      </w:r>
    </w:p>
    <w:p w14:paraId="5CFABBFE" w14:textId="3417B058" w:rsidR="22987016" w:rsidRPr="00127903" w:rsidRDefault="22987016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>Calculate, reconcile, and monitor High Needs income, maintaining accurate financial records and supporting funding assurance processes.</w:t>
      </w:r>
    </w:p>
    <w:p w14:paraId="426E9B0C" w14:textId="550088E4" w:rsidR="22987016" w:rsidRPr="00127903" w:rsidRDefault="22987016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>Coordinate and oversee the administration and compliance requirements of the EHCP Annual Review process, ensuring statutory deadlines and obligations are met.</w:t>
      </w:r>
    </w:p>
    <w:p w14:paraId="75AA2A70" w14:textId="5134AEAF" w:rsidR="22987016" w:rsidRPr="00127903" w:rsidRDefault="22987016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>Maintain accurate and auditable records, databases, and management information systems to support funding, compliance, and reporting requirements.</w:t>
      </w:r>
    </w:p>
    <w:p w14:paraId="2D41386A" w14:textId="20064DB6" w:rsidR="5C0B1B5F" w:rsidRPr="00127903" w:rsidRDefault="5C0B1B5F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>M</w:t>
      </w:r>
      <w:r w:rsidR="22987016" w:rsidRPr="00127903">
        <w:rPr>
          <w:rFonts w:ascii="Arial" w:eastAsia="Arial" w:hAnsi="Arial" w:cs="Arial"/>
          <w:sz w:val="22"/>
          <w:szCs w:val="22"/>
          <w:lang w:val="en-GB"/>
        </w:rPr>
        <w:t>aintain the High Needs learner register, ensuring data integrity and accuracy.</w:t>
      </w:r>
    </w:p>
    <w:p w14:paraId="3DCAABA3" w14:textId="13FE8744" w:rsidR="5AEAAF26" w:rsidRPr="00127903" w:rsidRDefault="5AEAAF26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>M</w:t>
      </w:r>
      <w:r w:rsidR="22987016" w:rsidRPr="00127903">
        <w:rPr>
          <w:rFonts w:ascii="Arial" w:eastAsia="Arial" w:hAnsi="Arial" w:cs="Arial"/>
          <w:sz w:val="22"/>
          <w:szCs w:val="22"/>
          <w:lang w:val="en-GB"/>
        </w:rPr>
        <w:t>onitor compliance with funding body regulations, local authority requirements, and internal policies, identifying and escalating risks where appropriate.</w:t>
      </w:r>
    </w:p>
    <w:p w14:paraId="0FF95337" w14:textId="6BFA594F" w:rsidR="22987016" w:rsidRPr="00127903" w:rsidRDefault="22987016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>Act as a key point of contact for internal and external stakeholders regarding High Needs funding, learner information, and compliance matters.</w:t>
      </w:r>
    </w:p>
    <w:p w14:paraId="76793638" w14:textId="1BCB09CA" w:rsidR="22987016" w:rsidRPr="00127903" w:rsidRDefault="22987016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>Prepare, analyse, and present data, including financial and performance information, to support departmental planning, reporting, and quality assurance activities.</w:t>
      </w:r>
    </w:p>
    <w:p w14:paraId="5ACDEE0B" w14:textId="052863E3" w:rsidR="22987016" w:rsidRPr="00127903" w:rsidRDefault="22987016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>Support internal and external audits, funding assurance reviews, and compliance monitoring activities.</w:t>
      </w:r>
    </w:p>
    <w:p w14:paraId="44FE3F6D" w14:textId="15883310" w:rsidR="22987016" w:rsidRPr="00127903" w:rsidRDefault="22987016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>Contribute to the continuous improvement of systems, processes, and controls to strengthen compliance and operational effectiveness.</w:t>
      </w:r>
    </w:p>
    <w:p w14:paraId="59A90964" w14:textId="52D34C30" w:rsidR="22987016" w:rsidRPr="00127903" w:rsidRDefault="22987016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>Participate in appraisal, training, and professional development activities to maintain and enhance knowledge of funding and compliance requirements.</w:t>
      </w:r>
    </w:p>
    <w:p w14:paraId="076A45A3" w14:textId="429D9A9C" w:rsidR="22987016" w:rsidRPr="00127903" w:rsidRDefault="22987016" w:rsidP="00C76181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2"/>
          <w:szCs w:val="22"/>
          <w:lang w:val="en-GB"/>
        </w:rPr>
      </w:pPr>
      <w:r w:rsidRPr="00127903">
        <w:rPr>
          <w:rFonts w:ascii="Arial" w:eastAsia="Arial" w:hAnsi="Arial" w:cs="Arial"/>
          <w:sz w:val="22"/>
          <w:szCs w:val="22"/>
          <w:lang w:val="en-GB"/>
        </w:rPr>
        <w:t xml:space="preserve">Undertake additional duties appropriate to the role and support the college's commitment to sustainable and inclusive learning provision. </w:t>
      </w:r>
    </w:p>
    <w:p w14:paraId="030DE266" w14:textId="4524DB00" w:rsidR="293C1AF5" w:rsidRPr="00127903" w:rsidRDefault="293C1AF5" w:rsidP="00C76181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2790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Demonstrate and support effective parent engagement and interaction. </w:t>
      </w:r>
    </w:p>
    <w:p w14:paraId="13B02749" w14:textId="2A3837DE" w:rsidR="293C1AF5" w:rsidRPr="00127903" w:rsidRDefault="293C1AF5" w:rsidP="00C76181">
      <w:pPr>
        <w:pStyle w:val="ListParagraph"/>
        <w:numPr>
          <w:ilvl w:val="0"/>
          <w:numId w:val="2"/>
        </w:num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2790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Interact positively with students, parents and staff. </w:t>
      </w:r>
    </w:p>
    <w:p w14:paraId="75D215F2" w14:textId="77777777" w:rsidR="0078761E" w:rsidRPr="00127903" w:rsidRDefault="0078761E" w:rsidP="0078761E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</w:rPr>
      </w:pPr>
    </w:p>
    <w:p w14:paraId="7CEB826B" w14:textId="4A0B8091" w:rsidR="0078761E" w:rsidRPr="00127903" w:rsidRDefault="0078761E" w:rsidP="0078761E">
      <w:pPr>
        <w:jc w:val="both"/>
        <w:rPr>
          <w:rFonts w:ascii="Arial" w:eastAsia="Arial" w:hAnsi="Arial" w:cs="Arial"/>
          <w:spacing w:val="-2"/>
          <w:position w:val="-1"/>
          <w:sz w:val="22"/>
          <w:szCs w:val="22"/>
        </w:rPr>
      </w:pPr>
      <w:r w:rsidRPr="00127903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This job description sets out the main responsibilities for the </w:t>
      </w:r>
      <w:r w:rsidR="561C3E55" w:rsidRPr="00127903">
        <w:rPr>
          <w:rFonts w:ascii="Arial" w:eastAsia="Arial" w:hAnsi="Arial" w:cs="Arial"/>
          <w:spacing w:val="-2"/>
          <w:position w:val="-1"/>
          <w:sz w:val="22"/>
          <w:szCs w:val="22"/>
        </w:rPr>
        <w:t>postholder but</w:t>
      </w:r>
      <w:r w:rsidRPr="00127903">
        <w:rPr>
          <w:rFonts w:ascii="Arial" w:eastAsia="Arial" w:hAnsi="Arial" w:cs="Arial"/>
          <w:sz w:val="22"/>
          <w:szCs w:val="22"/>
        </w:rPr>
        <w:t xml:space="preserve"> is not intended to be an exhaustive list. Specific duties may change from time to time without changing the general nature of the </w:t>
      </w:r>
      <w:r w:rsidR="0EC7DDDB" w:rsidRPr="00127903">
        <w:rPr>
          <w:rFonts w:ascii="Arial" w:eastAsia="Arial" w:hAnsi="Arial" w:cs="Arial"/>
          <w:sz w:val="22"/>
          <w:szCs w:val="22"/>
        </w:rPr>
        <w:t>post,</w:t>
      </w:r>
      <w:r w:rsidRPr="00127903">
        <w:rPr>
          <w:rFonts w:ascii="Arial" w:eastAsia="Arial" w:hAnsi="Arial" w:cs="Arial"/>
          <w:sz w:val="22"/>
          <w:szCs w:val="22"/>
        </w:rPr>
        <w:t xml:space="preserve"> and the postholder is expected to be flexible in the range of responsibilities they undertake commensurate with the responsibility and salary</w:t>
      </w:r>
      <w:r w:rsidR="368C0C6E" w:rsidRPr="00127903">
        <w:rPr>
          <w:rFonts w:ascii="Arial" w:eastAsia="Arial" w:hAnsi="Arial" w:cs="Arial"/>
          <w:sz w:val="22"/>
          <w:szCs w:val="22"/>
        </w:rPr>
        <w:t>.</w:t>
      </w:r>
    </w:p>
    <w:p w14:paraId="2EA7F840" w14:textId="77777777" w:rsidR="0078761E" w:rsidRPr="00127903" w:rsidRDefault="0078761E" w:rsidP="0078761E">
      <w:pPr>
        <w:tabs>
          <w:tab w:val="left" w:pos="851"/>
        </w:tabs>
        <w:ind w:right="-23"/>
        <w:rPr>
          <w:rFonts w:ascii="Arial" w:eastAsia="Arial" w:hAnsi="Arial" w:cs="Arial"/>
          <w:sz w:val="22"/>
          <w:szCs w:val="22"/>
        </w:rPr>
      </w:pPr>
    </w:p>
    <w:tbl>
      <w:tblPr>
        <w:tblW w:w="1017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3119"/>
      </w:tblGrid>
      <w:tr w:rsidR="000E1DD1" w:rsidRPr="00127903" w14:paraId="0D669E81" w14:textId="77777777" w:rsidTr="358FE638">
        <w:tc>
          <w:tcPr>
            <w:tcW w:w="7054" w:type="dxa"/>
            <w:vAlign w:val="center"/>
          </w:tcPr>
          <w:p w14:paraId="10FB6809" w14:textId="4B5B2E26" w:rsidR="000E1DD1" w:rsidRPr="00127903" w:rsidRDefault="00FC6CF2" w:rsidP="1DBAEA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90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Funding and Compliance Officer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(SEND and Inclusion)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 Specification</w:t>
            </w:r>
            <w:r w:rsidR="01ED09AC" w:rsidRPr="001279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7D2CF47" w14:textId="7061BC87" w:rsidR="000E1DD1" w:rsidRPr="00127903" w:rsidRDefault="002552C8" w:rsidP="007E4D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7903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08A8392" wp14:editId="0CE6740D">
                  <wp:extent cx="1694815" cy="762000"/>
                  <wp:effectExtent l="0" t="0" r="0" b="0"/>
                  <wp:docPr id="1349789423" name="Picture 2" descr="A blue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57331" name="Picture 2" descr="A blue and black logo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1" t="27189" b="29425"/>
                          <a:stretch/>
                        </pic:blipFill>
                        <pic:spPr bwMode="auto">
                          <a:xfrm>
                            <a:off x="0" y="0"/>
                            <a:ext cx="169481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E1DD1" w:rsidRPr="00127903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64384" behindDoc="1" locked="0" layoutInCell="1" allowOverlap="1" wp14:anchorId="2548AA74" wp14:editId="26CA6BFD">
                  <wp:simplePos x="0" y="0"/>
                  <wp:positionH relativeFrom="page">
                    <wp:posOffset>5804535</wp:posOffset>
                  </wp:positionH>
                  <wp:positionV relativeFrom="paragraph">
                    <wp:posOffset>719455</wp:posOffset>
                  </wp:positionV>
                  <wp:extent cx="1003300" cy="1015365"/>
                  <wp:effectExtent l="0" t="0" r="635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1DD1" w:rsidRPr="00127903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63360" behindDoc="1" locked="0" layoutInCell="1" allowOverlap="1" wp14:anchorId="2DF077E0" wp14:editId="7D338624">
                  <wp:simplePos x="0" y="0"/>
                  <wp:positionH relativeFrom="page">
                    <wp:posOffset>5804535</wp:posOffset>
                  </wp:positionH>
                  <wp:positionV relativeFrom="paragraph">
                    <wp:posOffset>719455</wp:posOffset>
                  </wp:positionV>
                  <wp:extent cx="1003300" cy="1015365"/>
                  <wp:effectExtent l="0" t="0" r="635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DB67D2" w14:textId="77777777" w:rsidR="003854AA" w:rsidRPr="00127903" w:rsidRDefault="003854AA" w:rsidP="002157DA">
      <w:pPr>
        <w:pStyle w:val="Heading3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28F6DB1" w14:textId="77777777" w:rsidR="002157DA" w:rsidRPr="00127903" w:rsidRDefault="00FE2883" w:rsidP="002157D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27903">
        <w:rPr>
          <w:rFonts w:ascii="Arial" w:hAnsi="Arial" w:cs="Arial"/>
          <w:b/>
          <w:bCs/>
          <w:sz w:val="22"/>
          <w:szCs w:val="22"/>
        </w:rPr>
        <w:t>Essential</w:t>
      </w:r>
    </w:p>
    <w:p w14:paraId="1F363BA7" w14:textId="5B83D1FF" w:rsidR="00F57CD1" w:rsidRPr="00127903" w:rsidRDefault="75B33774" w:rsidP="00C76181">
      <w:pPr>
        <w:numPr>
          <w:ilvl w:val="0"/>
          <w:numId w:val="3"/>
        </w:numPr>
        <w:spacing w:line="259" w:lineRule="auto"/>
        <w:rPr>
          <w:rFonts w:ascii="Arial" w:eastAsia="Aptos" w:hAnsi="Arial" w:cs="Arial"/>
          <w:sz w:val="22"/>
          <w:szCs w:val="22"/>
        </w:rPr>
      </w:pPr>
      <w:r w:rsidRPr="4928C5E4">
        <w:rPr>
          <w:rFonts w:ascii="Arial" w:eastAsia="Aptos" w:hAnsi="Arial" w:cs="Arial"/>
          <w:sz w:val="22"/>
          <w:szCs w:val="22"/>
        </w:rPr>
        <w:t>GCSE English</w:t>
      </w:r>
      <w:r w:rsidR="50287815" w:rsidRPr="4928C5E4">
        <w:rPr>
          <w:rFonts w:ascii="Arial" w:eastAsia="Aptos" w:hAnsi="Arial" w:cs="Arial"/>
          <w:sz w:val="22"/>
          <w:szCs w:val="22"/>
        </w:rPr>
        <w:t xml:space="preserve"> and </w:t>
      </w:r>
      <w:r w:rsidR="02D97D4A" w:rsidRPr="4928C5E4">
        <w:rPr>
          <w:rFonts w:ascii="Arial" w:eastAsia="Aptos" w:hAnsi="Arial" w:cs="Arial"/>
          <w:sz w:val="22"/>
          <w:szCs w:val="22"/>
        </w:rPr>
        <w:t>M</w:t>
      </w:r>
      <w:r w:rsidR="50287815" w:rsidRPr="4928C5E4">
        <w:rPr>
          <w:rFonts w:ascii="Arial" w:eastAsia="Aptos" w:hAnsi="Arial" w:cs="Arial"/>
          <w:sz w:val="22"/>
          <w:szCs w:val="22"/>
        </w:rPr>
        <w:t>aths</w:t>
      </w:r>
      <w:r w:rsidRPr="4928C5E4">
        <w:rPr>
          <w:rFonts w:ascii="Arial" w:eastAsia="Aptos" w:hAnsi="Arial" w:cs="Arial"/>
          <w:sz w:val="22"/>
          <w:szCs w:val="22"/>
        </w:rPr>
        <w:t xml:space="preserve"> A-C Equivalent</w:t>
      </w:r>
    </w:p>
    <w:p w14:paraId="0463AE9B" w14:textId="7175DE5B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Experience of working within a SEND, education, funding, compliance, or administrative environment.</w:t>
      </w:r>
    </w:p>
    <w:p w14:paraId="6137B0C9" w14:textId="5F2DF3CD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Good understanding of the SEND Code of Practice (2015) and EHCP processes.</w:t>
      </w:r>
    </w:p>
    <w:p w14:paraId="6092D4E8" w14:textId="4C7CFFD0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Experience of maintaining accurate records, databases, and management information systems.</w:t>
      </w:r>
    </w:p>
    <w:p w14:paraId="02E6C0FC" w14:textId="4439BB31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Experience of preparing reports and analysing data.</w:t>
      </w:r>
    </w:p>
    <w:p w14:paraId="6B06E37B" w14:textId="418CE15E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Understanding of safeguarding requirements and responsibilities.</w:t>
      </w:r>
    </w:p>
    <w:p w14:paraId="1DA9AB3A" w14:textId="6A2B7B18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Knowledge of data protection and confidentiality requirements.</w:t>
      </w:r>
    </w:p>
    <w:p w14:paraId="15709E9B" w14:textId="3A9DD4EE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Excellent organisational skills with the ability to manage multiple priorities and meet deadlines.</w:t>
      </w:r>
    </w:p>
    <w:p w14:paraId="0FE8BBD9" w14:textId="186A2214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Strong attention to detail and accuracy.</w:t>
      </w:r>
    </w:p>
    <w:p w14:paraId="0C92D9E9" w14:textId="0CB2D708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Ability to analyse and interpret data to support decision-making and compliance activities.</w:t>
      </w:r>
    </w:p>
    <w:p w14:paraId="293B3F80" w14:textId="7CC24420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Excellent written and verbal communication skills.</w:t>
      </w:r>
    </w:p>
    <w:p w14:paraId="3E5B3B08" w14:textId="74EECDA6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Strong interpersonal skills and ability to build effective working relationships with internal and external stakeholders.</w:t>
      </w:r>
    </w:p>
    <w:p w14:paraId="5E8285F8" w14:textId="2DD28BAF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Proficient in Microsoft Office applications, particularly Excel, Word, and Outlook.</w:t>
      </w:r>
    </w:p>
    <w:p w14:paraId="356C6E8E" w14:textId="2BAD04BC" w:rsidR="00F57CD1" w:rsidRPr="00127903" w:rsidRDefault="54D0ED69" w:rsidP="00C76181">
      <w:pPr>
        <w:pStyle w:val="ListParagraph"/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High standards of professionalism, integrity, and confidentiality.</w:t>
      </w:r>
    </w:p>
    <w:p w14:paraId="74C7BAB9" w14:textId="77777777" w:rsidR="00F57CD1" w:rsidRPr="00127903" w:rsidRDefault="3FB04174" w:rsidP="00C76181">
      <w:pPr>
        <w:numPr>
          <w:ilvl w:val="0"/>
          <w:numId w:val="3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Evidence of continuous professional development in SEND and inclusion or willingness to undertake appropriate CPD</w:t>
      </w:r>
    </w:p>
    <w:p w14:paraId="27899849" w14:textId="4E4F537C" w:rsidR="358FE638" w:rsidRPr="00127903" w:rsidRDefault="358FE638" w:rsidP="358FE638">
      <w:pPr>
        <w:rPr>
          <w:rFonts w:ascii="Arial" w:eastAsia="Aptos" w:hAnsi="Arial" w:cs="Arial"/>
          <w:sz w:val="22"/>
          <w:szCs w:val="22"/>
        </w:rPr>
      </w:pPr>
    </w:p>
    <w:p w14:paraId="3A81F538" w14:textId="77777777" w:rsidR="00FE2883" w:rsidRPr="00127903" w:rsidRDefault="00FE2883" w:rsidP="002157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A93F7C" w14:textId="77777777" w:rsidR="00FE2883" w:rsidRPr="00127903" w:rsidRDefault="00FE2883" w:rsidP="002157D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27903">
        <w:rPr>
          <w:rFonts w:ascii="Arial" w:hAnsi="Arial" w:cs="Arial"/>
          <w:b/>
          <w:bCs/>
          <w:sz w:val="22"/>
          <w:szCs w:val="22"/>
        </w:rPr>
        <w:t>Desirable</w:t>
      </w:r>
    </w:p>
    <w:p w14:paraId="22790BED" w14:textId="22677D1E" w:rsidR="00F57CD1" w:rsidRPr="00127903" w:rsidRDefault="74D2882E" w:rsidP="00C76181">
      <w:pPr>
        <w:numPr>
          <w:ilvl w:val="0"/>
          <w:numId w:val="4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Knowledge of High Needs Funding arrangements and associated funding requirements.</w:t>
      </w:r>
    </w:p>
    <w:p w14:paraId="7B3FD689" w14:textId="0FF5A37A" w:rsidR="00F57CD1" w:rsidRPr="00127903" w:rsidRDefault="00F57CD1" w:rsidP="00C76181">
      <w:pPr>
        <w:numPr>
          <w:ilvl w:val="0"/>
          <w:numId w:val="4"/>
        </w:num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27903">
        <w:rPr>
          <w:rFonts w:ascii="Arial" w:eastAsia="Aptos" w:hAnsi="Arial" w:cs="Arial"/>
          <w:sz w:val="22"/>
          <w:szCs w:val="22"/>
        </w:rPr>
        <w:t>Experience of using management information systems for SEND tracking</w:t>
      </w:r>
    </w:p>
    <w:p w14:paraId="2FD60FBB" w14:textId="77629605" w:rsidR="00442271" w:rsidRPr="00127903" w:rsidRDefault="1761BD75" w:rsidP="00C76181">
      <w:pPr>
        <w:numPr>
          <w:ilvl w:val="0"/>
          <w:numId w:val="4"/>
        </w:numPr>
        <w:rPr>
          <w:rFonts w:ascii="Arial" w:eastAsia="Aptos" w:hAnsi="Arial" w:cs="Arial"/>
          <w:sz w:val="22"/>
          <w:szCs w:val="22"/>
        </w:rPr>
      </w:pPr>
      <w:r w:rsidRPr="00127903">
        <w:rPr>
          <w:rFonts w:ascii="Arial" w:eastAsia="Aptos" w:hAnsi="Arial" w:cs="Arial"/>
          <w:sz w:val="22"/>
          <w:szCs w:val="22"/>
        </w:rPr>
        <w:t>IT qualification</w:t>
      </w:r>
    </w:p>
    <w:p w14:paraId="71B1A8EE" w14:textId="79CE54C4" w:rsidR="00442271" w:rsidRPr="00127903" w:rsidRDefault="1761BD75" w:rsidP="00C76181">
      <w:pPr>
        <w:numPr>
          <w:ilvl w:val="0"/>
          <w:numId w:val="4"/>
        </w:numPr>
        <w:rPr>
          <w:rFonts w:ascii="Arial" w:eastAsia="Aptos" w:hAnsi="Arial" w:cs="Arial"/>
          <w:sz w:val="22"/>
          <w:szCs w:val="22"/>
        </w:rPr>
      </w:pPr>
      <w:r w:rsidRPr="00127903">
        <w:rPr>
          <w:rFonts w:ascii="Arial" w:eastAsia="Aptos" w:hAnsi="Arial" w:cs="Arial"/>
          <w:sz w:val="22"/>
          <w:szCs w:val="22"/>
        </w:rPr>
        <w:t>Experience of working with EHCPs, including annual reviews and statutory processes</w:t>
      </w:r>
    </w:p>
    <w:p w14:paraId="2C4DC19B" w14:textId="051B5845" w:rsidR="00442271" w:rsidRPr="00127903" w:rsidRDefault="1761BD75" w:rsidP="00C76181">
      <w:pPr>
        <w:pStyle w:val="ListParagraph"/>
        <w:numPr>
          <w:ilvl w:val="0"/>
          <w:numId w:val="4"/>
        </w:numPr>
        <w:rPr>
          <w:rFonts w:ascii="Arial" w:eastAsia="Aptos" w:hAnsi="Arial" w:cs="Arial"/>
          <w:sz w:val="22"/>
          <w:szCs w:val="22"/>
        </w:rPr>
      </w:pPr>
      <w:r w:rsidRPr="00127903">
        <w:rPr>
          <w:rFonts w:ascii="Arial" w:eastAsia="Aptos" w:hAnsi="Arial" w:cs="Arial"/>
          <w:sz w:val="22"/>
          <w:szCs w:val="22"/>
        </w:rPr>
        <w:t>Experience of working with local authorities and external agencies on SEND matters</w:t>
      </w:r>
    </w:p>
    <w:p w14:paraId="444A38CC" w14:textId="38DBAC15" w:rsidR="00442271" w:rsidRPr="00127903" w:rsidRDefault="645131AD" w:rsidP="00C76181">
      <w:pPr>
        <w:pStyle w:val="ListParagraph"/>
        <w:numPr>
          <w:ilvl w:val="0"/>
          <w:numId w:val="4"/>
        </w:numPr>
        <w:rPr>
          <w:rFonts w:ascii="Arial" w:eastAsia="Aptos" w:hAnsi="Arial" w:cs="Arial"/>
          <w:sz w:val="22"/>
          <w:szCs w:val="22"/>
        </w:rPr>
      </w:pPr>
      <w:r w:rsidRPr="00127903">
        <w:rPr>
          <w:rFonts w:ascii="Arial" w:eastAsia="Aptos" w:hAnsi="Arial" w:cs="Arial"/>
          <w:sz w:val="22"/>
          <w:szCs w:val="22"/>
        </w:rPr>
        <w:t xml:space="preserve">Knowledge of further </w:t>
      </w:r>
      <w:proofErr w:type="gramStart"/>
      <w:r w:rsidRPr="00127903">
        <w:rPr>
          <w:rFonts w:ascii="Arial" w:eastAsia="Aptos" w:hAnsi="Arial" w:cs="Arial"/>
          <w:sz w:val="22"/>
          <w:szCs w:val="22"/>
        </w:rPr>
        <w:t>education</w:t>
      </w:r>
      <w:proofErr w:type="gramEnd"/>
      <w:r w:rsidRPr="00127903">
        <w:rPr>
          <w:rFonts w:ascii="Arial" w:eastAsia="Aptos" w:hAnsi="Arial" w:cs="Arial"/>
          <w:sz w:val="22"/>
          <w:szCs w:val="22"/>
        </w:rPr>
        <w:t xml:space="preserve"> funding methodologies and compliance requirements.</w:t>
      </w:r>
    </w:p>
    <w:p w14:paraId="4B7A76AD" w14:textId="5BD6D371" w:rsidR="00442271" w:rsidRPr="00127903" w:rsidRDefault="645131AD" w:rsidP="00C76181">
      <w:pPr>
        <w:pStyle w:val="ListParagraph"/>
        <w:numPr>
          <w:ilvl w:val="0"/>
          <w:numId w:val="4"/>
        </w:numPr>
        <w:rPr>
          <w:rFonts w:ascii="Arial" w:eastAsia="Aptos" w:hAnsi="Arial" w:cs="Arial"/>
          <w:sz w:val="22"/>
          <w:szCs w:val="22"/>
        </w:rPr>
      </w:pPr>
      <w:r w:rsidRPr="00127903">
        <w:rPr>
          <w:rFonts w:ascii="Arial" w:eastAsia="Aptos" w:hAnsi="Arial" w:cs="Arial"/>
          <w:sz w:val="22"/>
          <w:szCs w:val="22"/>
        </w:rPr>
        <w:t>Experience of preparing and submitting funding claims.</w:t>
      </w:r>
    </w:p>
    <w:p w14:paraId="66D467E1" w14:textId="50F52F3C" w:rsidR="00442271" w:rsidRPr="00127903" w:rsidRDefault="645131AD" w:rsidP="00C76181">
      <w:pPr>
        <w:pStyle w:val="ListParagraph"/>
        <w:numPr>
          <w:ilvl w:val="0"/>
          <w:numId w:val="4"/>
        </w:numPr>
        <w:rPr>
          <w:rFonts w:ascii="Arial" w:eastAsia="Aptos" w:hAnsi="Arial" w:cs="Arial"/>
          <w:sz w:val="22"/>
          <w:szCs w:val="22"/>
        </w:rPr>
      </w:pPr>
      <w:r w:rsidRPr="00127903">
        <w:rPr>
          <w:rFonts w:ascii="Arial" w:eastAsia="Aptos" w:hAnsi="Arial" w:cs="Arial"/>
          <w:sz w:val="22"/>
          <w:szCs w:val="22"/>
        </w:rPr>
        <w:t>Experience of supporting internal or external audit processes.</w:t>
      </w:r>
    </w:p>
    <w:p w14:paraId="4D7F3919" w14:textId="5465FE75" w:rsidR="00442271" w:rsidRPr="00127903" w:rsidRDefault="645131AD" w:rsidP="00C76181">
      <w:pPr>
        <w:pStyle w:val="ListParagraph"/>
        <w:numPr>
          <w:ilvl w:val="0"/>
          <w:numId w:val="4"/>
        </w:numPr>
        <w:rPr>
          <w:rFonts w:ascii="Arial" w:eastAsia="Aptos" w:hAnsi="Arial" w:cs="Arial"/>
          <w:sz w:val="22"/>
          <w:szCs w:val="22"/>
        </w:rPr>
      </w:pPr>
      <w:r w:rsidRPr="00127903">
        <w:rPr>
          <w:rFonts w:ascii="Arial" w:eastAsia="Aptos" w:hAnsi="Arial" w:cs="Arial"/>
          <w:sz w:val="22"/>
          <w:szCs w:val="22"/>
        </w:rPr>
        <w:t xml:space="preserve">Knowledge of management information systems </w:t>
      </w:r>
      <w:proofErr w:type="gramStart"/>
      <w:r w:rsidRPr="00127903">
        <w:rPr>
          <w:rFonts w:ascii="Arial" w:eastAsia="Aptos" w:hAnsi="Arial" w:cs="Arial"/>
          <w:sz w:val="22"/>
          <w:szCs w:val="22"/>
        </w:rPr>
        <w:t>used</w:t>
      </w:r>
      <w:proofErr w:type="gramEnd"/>
      <w:r w:rsidRPr="00127903">
        <w:rPr>
          <w:rFonts w:ascii="Arial" w:eastAsia="Aptos" w:hAnsi="Arial" w:cs="Arial"/>
          <w:sz w:val="22"/>
          <w:szCs w:val="22"/>
        </w:rPr>
        <w:t xml:space="preserve"> within education settings.</w:t>
      </w:r>
    </w:p>
    <w:p w14:paraId="296E6474" w14:textId="207CA88B" w:rsidR="00442271" w:rsidRPr="00127903" w:rsidRDefault="00442271" w:rsidP="358FE638">
      <w:pPr>
        <w:pStyle w:val="ListParagraph"/>
        <w:rPr>
          <w:rFonts w:ascii="Arial" w:eastAsia="Aptos" w:hAnsi="Arial" w:cs="Arial"/>
          <w:sz w:val="22"/>
          <w:szCs w:val="22"/>
        </w:rPr>
      </w:pPr>
    </w:p>
    <w:sectPr w:rsidR="00442271" w:rsidRPr="00127903">
      <w:footerReference w:type="default" r:id="rId12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19B1" w14:textId="77777777" w:rsidR="00C76181" w:rsidRDefault="00C76181" w:rsidP="007F1F0C">
      <w:r>
        <w:separator/>
      </w:r>
    </w:p>
  </w:endnote>
  <w:endnote w:type="continuationSeparator" w:id="0">
    <w:p w14:paraId="217563D6" w14:textId="77777777" w:rsidR="00C76181" w:rsidRDefault="00C76181" w:rsidP="007F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CA1F" w14:textId="5903D967" w:rsidR="008A6DA4" w:rsidRPr="0019254D" w:rsidRDefault="00256B6D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FILENAME  \* FirstCap \p  \* MERGEFORMAT </w:instrText>
    </w:r>
    <w:r>
      <w:rPr>
        <w:rFonts w:ascii="Tahoma" w:hAnsi="Tahoma" w:cs="Tahoma"/>
        <w:sz w:val="16"/>
        <w:szCs w:val="16"/>
      </w:rPr>
      <w:fldChar w:fldCharType="separate"/>
    </w:r>
    <w:r w:rsidR="00BB0C09">
      <w:rPr>
        <w:rFonts w:ascii="Tahoma" w:hAnsi="Tahoma" w:cs="Tahoma"/>
        <w:noProof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5D69" w14:textId="77777777" w:rsidR="00C76181" w:rsidRDefault="00C76181" w:rsidP="007F1F0C">
      <w:r>
        <w:separator/>
      </w:r>
    </w:p>
  </w:footnote>
  <w:footnote w:type="continuationSeparator" w:id="0">
    <w:p w14:paraId="1BBBFA80" w14:textId="77777777" w:rsidR="00C76181" w:rsidRDefault="00C76181" w:rsidP="007F1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28D3"/>
    <w:multiLevelType w:val="hybridMultilevel"/>
    <w:tmpl w:val="93CA1BE6"/>
    <w:lvl w:ilvl="0" w:tplc="A3F0D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42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6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E2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C9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68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80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27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AE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41A9"/>
    <w:multiLevelType w:val="multilevel"/>
    <w:tmpl w:val="463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41FC5"/>
    <w:multiLevelType w:val="hybridMultilevel"/>
    <w:tmpl w:val="B8A05DC0"/>
    <w:lvl w:ilvl="0" w:tplc="2DA68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02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0E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2E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06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CB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46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83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C9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F6848"/>
    <w:multiLevelType w:val="multilevel"/>
    <w:tmpl w:val="A522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537752">
    <w:abstractNumId w:val="0"/>
  </w:num>
  <w:num w:numId="2" w16cid:durableId="850492394">
    <w:abstractNumId w:val="2"/>
  </w:num>
  <w:num w:numId="3" w16cid:durableId="615603796">
    <w:abstractNumId w:val="1"/>
  </w:num>
  <w:num w:numId="4" w16cid:durableId="171469335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1B"/>
    <w:rsid w:val="00017B1B"/>
    <w:rsid w:val="00023C80"/>
    <w:rsid w:val="00051A82"/>
    <w:rsid w:val="00053A3A"/>
    <w:rsid w:val="000563FD"/>
    <w:rsid w:val="00086A5A"/>
    <w:rsid w:val="000C1E2D"/>
    <w:rsid w:val="000C521B"/>
    <w:rsid w:val="000E1DD1"/>
    <w:rsid w:val="000F3951"/>
    <w:rsid w:val="000F5889"/>
    <w:rsid w:val="00106AFB"/>
    <w:rsid w:val="00113693"/>
    <w:rsid w:val="00122CDE"/>
    <w:rsid w:val="00124715"/>
    <w:rsid w:val="00127903"/>
    <w:rsid w:val="001355B2"/>
    <w:rsid w:val="00156B5E"/>
    <w:rsid w:val="00171A82"/>
    <w:rsid w:val="001909F7"/>
    <w:rsid w:val="0019615B"/>
    <w:rsid w:val="001A441C"/>
    <w:rsid w:val="001B3220"/>
    <w:rsid w:val="001C1747"/>
    <w:rsid w:val="001C32CB"/>
    <w:rsid w:val="001C4243"/>
    <w:rsid w:val="001C5F43"/>
    <w:rsid w:val="001F4116"/>
    <w:rsid w:val="0020000C"/>
    <w:rsid w:val="002021F6"/>
    <w:rsid w:val="002157DA"/>
    <w:rsid w:val="00222D88"/>
    <w:rsid w:val="00234F30"/>
    <w:rsid w:val="0023566D"/>
    <w:rsid w:val="002552C8"/>
    <w:rsid w:val="00256B6D"/>
    <w:rsid w:val="00257F99"/>
    <w:rsid w:val="002735D4"/>
    <w:rsid w:val="002B4C2F"/>
    <w:rsid w:val="002C247F"/>
    <w:rsid w:val="002C27E3"/>
    <w:rsid w:val="002D57DE"/>
    <w:rsid w:val="002E7261"/>
    <w:rsid w:val="002F04D0"/>
    <w:rsid w:val="00302A1A"/>
    <w:rsid w:val="00303011"/>
    <w:rsid w:val="0032453B"/>
    <w:rsid w:val="00364959"/>
    <w:rsid w:val="00375361"/>
    <w:rsid w:val="003840CB"/>
    <w:rsid w:val="003854AA"/>
    <w:rsid w:val="00390506"/>
    <w:rsid w:val="003B42CF"/>
    <w:rsid w:val="003D73DD"/>
    <w:rsid w:val="003E3512"/>
    <w:rsid w:val="003F0CBF"/>
    <w:rsid w:val="003F5CA8"/>
    <w:rsid w:val="0040042D"/>
    <w:rsid w:val="00402E24"/>
    <w:rsid w:val="00407B7F"/>
    <w:rsid w:val="00412E47"/>
    <w:rsid w:val="00427596"/>
    <w:rsid w:val="00435880"/>
    <w:rsid w:val="00440D8F"/>
    <w:rsid w:val="00442271"/>
    <w:rsid w:val="004615F7"/>
    <w:rsid w:val="00461A97"/>
    <w:rsid w:val="00464462"/>
    <w:rsid w:val="00477FE8"/>
    <w:rsid w:val="004A59DB"/>
    <w:rsid w:val="004C7865"/>
    <w:rsid w:val="004F22B7"/>
    <w:rsid w:val="0052327A"/>
    <w:rsid w:val="00527C6B"/>
    <w:rsid w:val="00553003"/>
    <w:rsid w:val="00555B50"/>
    <w:rsid w:val="005644F9"/>
    <w:rsid w:val="00580247"/>
    <w:rsid w:val="005814D5"/>
    <w:rsid w:val="00596B46"/>
    <w:rsid w:val="005A139C"/>
    <w:rsid w:val="005B183D"/>
    <w:rsid w:val="005D245F"/>
    <w:rsid w:val="005F4C20"/>
    <w:rsid w:val="00603F33"/>
    <w:rsid w:val="00617A4A"/>
    <w:rsid w:val="00653B85"/>
    <w:rsid w:val="006702BB"/>
    <w:rsid w:val="00675F4D"/>
    <w:rsid w:val="006A1422"/>
    <w:rsid w:val="006B536F"/>
    <w:rsid w:val="006C6E63"/>
    <w:rsid w:val="0070079B"/>
    <w:rsid w:val="00713FD5"/>
    <w:rsid w:val="007201AE"/>
    <w:rsid w:val="00723FA8"/>
    <w:rsid w:val="00727686"/>
    <w:rsid w:val="00757782"/>
    <w:rsid w:val="007607AE"/>
    <w:rsid w:val="00775AF6"/>
    <w:rsid w:val="00777D86"/>
    <w:rsid w:val="0078761E"/>
    <w:rsid w:val="007A0F0D"/>
    <w:rsid w:val="007C13B8"/>
    <w:rsid w:val="007D125B"/>
    <w:rsid w:val="007D2007"/>
    <w:rsid w:val="007D3E8E"/>
    <w:rsid w:val="007E1DD9"/>
    <w:rsid w:val="007F0DDF"/>
    <w:rsid w:val="007F1F0C"/>
    <w:rsid w:val="007F21B8"/>
    <w:rsid w:val="00801F88"/>
    <w:rsid w:val="00805806"/>
    <w:rsid w:val="00824C68"/>
    <w:rsid w:val="00844B7A"/>
    <w:rsid w:val="0088553B"/>
    <w:rsid w:val="008A6DA4"/>
    <w:rsid w:val="008D79B5"/>
    <w:rsid w:val="008F22A0"/>
    <w:rsid w:val="008F350D"/>
    <w:rsid w:val="0092288C"/>
    <w:rsid w:val="009269DD"/>
    <w:rsid w:val="00930731"/>
    <w:rsid w:val="0093218F"/>
    <w:rsid w:val="00937982"/>
    <w:rsid w:val="00960A2D"/>
    <w:rsid w:val="00984725"/>
    <w:rsid w:val="00995548"/>
    <w:rsid w:val="009A04A7"/>
    <w:rsid w:val="009C3298"/>
    <w:rsid w:val="009F466D"/>
    <w:rsid w:val="00A04F90"/>
    <w:rsid w:val="00A60D9E"/>
    <w:rsid w:val="00A61457"/>
    <w:rsid w:val="00AF51CC"/>
    <w:rsid w:val="00B0073C"/>
    <w:rsid w:val="00B203EE"/>
    <w:rsid w:val="00B3120F"/>
    <w:rsid w:val="00B3481B"/>
    <w:rsid w:val="00B415FA"/>
    <w:rsid w:val="00B5015F"/>
    <w:rsid w:val="00B57E56"/>
    <w:rsid w:val="00B6167C"/>
    <w:rsid w:val="00B930B6"/>
    <w:rsid w:val="00B94CE6"/>
    <w:rsid w:val="00BA4FF6"/>
    <w:rsid w:val="00BB0C09"/>
    <w:rsid w:val="00BC66A9"/>
    <w:rsid w:val="00BE0BD0"/>
    <w:rsid w:val="00BF71D0"/>
    <w:rsid w:val="00BF7728"/>
    <w:rsid w:val="00C34B5C"/>
    <w:rsid w:val="00C43044"/>
    <w:rsid w:val="00C43A3A"/>
    <w:rsid w:val="00C4644E"/>
    <w:rsid w:val="00C534E2"/>
    <w:rsid w:val="00C6505A"/>
    <w:rsid w:val="00C76181"/>
    <w:rsid w:val="00CA5370"/>
    <w:rsid w:val="00CB063F"/>
    <w:rsid w:val="00CB7178"/>
    <w:rsid w:val="00CC096D"/>
    <w:rsid w:val="00CC5FEA"/>
    <w:rsid w:val="00CF52D3"/>
    <w:rsid w:val="00D13A42"/>
    <w:rsid w:val="00D22B9E"/>
    <w:rsid w:val="00D24852"/>
    <w:rsid w:val="00D44E5F"/>
    <w:rsid w:val="00D63850"/>
    <w:rsid w:val="00D74836"/>
    <w:rsid w:val="00D805B3"/>
    <w:rsid w:val="00D808A6"/>
    <w:rsid w:val="00D8424C"/>
    <w:rsid w:val="00D97AB4"/>
    <w:rsid w:val="00DA0EA2"/>
    <w:rsid w:val="00DA1C90"/>
    <w:rsid w:val="00DB2D47"/>
    <w:rsid w:val="00DE772A"/>
    <w:rsid w:val="00DF63C3"/>
    <w:rsid w:val="00E176C7"/>
    <w:rsid w:val="00E24ED2"/>
    <w:rsid w:val="00E4269B"/>
    <w:rsid w:val="00E6292E"/>
    <w:rsid w:val="00E84EE9"/>
    <w:rsid w:val="00E9256B"/>
    <w:rsid w:val="00EB4DC8"/>
    <w:rsid w:val="00EC0B17"/>
    <w:rsid w:val="00EC6720"/>
    <w:rsid w:val="00EE2916"/>
    <w:rsid w:val="00EE490C"/>
    <w:rsid w:val="00F12FCA"/>
    <w:rsid w:val="00F57CD1"/>
    <w:rsid w:val="00FA1FBA"/>
    <w:rsid w:val="00FB06F3"/>
    <w:rsid w:val="00FC0493"/>
    <w:rsid w:val="00FC6CF2"/>
    <w:rsid w:val="00FD5FE6"/>
    <w:rsid w:val="00FE2883"/>
    <w:rsid w:val="01ED09AC"/>
    <w:rsid w:val="02D97D4A"/>
    <w:rsid w:val="02DCA93A"/>
    <w:rsid w:val="048A007E"/>
    <w:rsid w:val="05083F81"/>
    <w:rsid w:val="059C1286"/>
    <w:rsid w:val="06429DC0"/>
    <w:rsid w:val="071EBA8A"/>
    <w:rsid w:val="0737E2E7"/>
    <w:rsid w:val="079EE25B"/>
    <w:rsid w:val="09EF76D8"/>
    <w:rsid w:val="0DF1959D"/>
    <w:rsid w:val="0DF9C885"/>
    <w:rsid w:val="0E31D23B"/>
    <w:rsid w:val="0E771186"/>
    <w:rsid w:val="0EC7DDDB"/>
    <w:rsid w:val="0F1A7E30"/>
    <w:rsid w:val="10254CE6"/>
    <w:rsid w:val="1033A15A"/>
    <w:rsid w:val="124BF491"/>
    <w:rsid w:val="1365B612"/>
    <w:rsid w:val="13D2D57C"/>
    <w:rsid w:val="1761BD75"/>
    <w:rsid w:val="1792B2D1"/>
    <w:rsid w:val="1881F955"/>
    <w:rsid w:val="18C156DF"/>
    <w:rsid w:val="1934BCCE"/>
    <w:rsid w:val="1A558463"/>
    <w:rsid w:val="1B051AE4"/>
    <w:rsid w:val="1D69F503"/>
    <w:rsid w:val="1DBAEA55"/>
    <w:rsid w:val="1EFDAC3F"/>
    <w:rsid w:val="1F114A1E"/>
    <w:rsid w:val="1F1B7839"/>
    <w:rsid w:val="1F37608B"/>
    <w:rsid w:val="206089A1"/>
    <w:rsid w:val="22046A60"/>
    <w:rsid w:val="22987016"/>
    <w:rsid w:val="22CF63AA"/>
    <w:rsid w:val="230DFEEB"/>
    <w:rsid w:val="26E98259"/>
    <w:rsid w:val="2772D3CE"/>
    <w:rsid w:val="2816CEA1"/>
    <w:rsid w:val="293C1AF5"/>
    <w:rsid w:val="2AF82CC0"/>
    <w:rsid w:val="2B213661"/>
    <w:rsid w:val="2F051A74"/>
    <w:rsid w:val="31E4EA00"/>
    <w:rsid w:val="3234A907"/>
    <w:rsid w:val="33703CE1"/>
    <w:rsid w:val="33D07314"/>
    <w:rsid w:val="33E6F3E9"/>
    <w:rsid w:val="34FC06B8"/>
    <w:rsid w:val="358FE638"/>
    <w:rsid w:val="359CF33D"/>
    <w:rsid w:val="368C0C6E"/>
    <w:rsid w:val="36A7DDA3"/>
    <w:rsid w:val="36B28E96"/>
    <w:rsid w:val="36C10600"/>
    <w:rsid w:val="37EE9FF2"/>
    <w:rsid w:val="3843AE04"/>
    <w:rsid w:val="38C400FA"/>
    <w:rsid w:val="3AB20573"/>
    <w:rsid w:val="3ABD95B3"/>
    <w:rsid w:val="3AF2999A"/>
    <w:rsid w:val="3C891098"/>
    <w:rsid w:val="3DA51856"/>
    <w:rsid w:val="3F048354"/>
    <w:rsid w:val="3F5C2994"/>
    <w:rsid w:val="3FB04174"/>
    <w:rsid w:val="40DDA43B"/>
    <w:rsid w:val="423BFEBF"/>
    <w:rsid w:val="42B1F7C7"/>
    <w:rsid w:val="43435004"/>
    <w:rsid w:val="4345CB21"/>
    <w:rsid w:val="43B89619"/>
    <w:rsid w:val="446A5399"/>
    <w:rsid w:val="47B1C460"/>
    <w:rsid w:val="48635C75"/>
    <w:rsid w:val="48945C09"/>
    <w:rsid w:val="4928C5E4"/>
    <w:rsid w:val="49FE2C8C"/>
    <w:rsid w:val="4AE96522"/>
    <w:rsid w:val="4CED5133"/>
    <w:rsid w:val="4D691E6A"/>
    <w:rsid w:val="4E8F861C"/>
    <w:rsid w:val="4FB2A7DB"/>
    <w:rsid w:val="50287815"/>
    <w:rsid w:val="5395B95E"/>
    <w:rsid w:val="54771F0B"/>
    <w:rsid w:val="54D0ED69"/>
    <w:rsid w:val="5502037E"/>
    <w:rsid w:val="561C3E55"/>
    <w:rsid w:val="57FAA4F0"/>
    <w:rsid w:val="58BA7A18"/>
    <w:rsid w:val="5A42B92D"/>
    <w:rsid w:val="5AEAAF26"/>
    <w:rsid w:val="5B6D6EA5"/>
    <w:rsid w:val="5C0B1B5F"/>
    <w:rsid w:val="5CE47EC0"/>
    <w:rsid w:val="5D4EA1C2"/>
    <w:rsid w:val="60335689"/>
    <w:rsid w:val="6095DF85"/>
    <w:rsid w:val="6205CC7F"/>
    <w:rsid w:val="641EA133"/>
    <w:rsid w:val="645131AD"/>
    <w:rsid w:val="64745DDC"/>
    <w:rsid w:val="64AB1AE5"/>
    <w:rsid w:val="655244A1"/>
    <w:rsid w:val="66EFD8A7"/>
    <w:rsid w:val="677555EA"/>
    <w:rsid w:val="688BA908"/>
    <w:rsid w:val="68FF9082"/>
    <w:rsid w:val="6A277969"/>
    <w:rsid w:val="6CBA01FA"/>
    <w:rsid w:val="6DA1F118"/>
    <w:rsid w:val="6E79D881"/>
    <w:rsid w:val="70603542"/>
    <w:rsid w:val="74D2882E"/>
    <w:rsid w:val="74EB1FFF"/>
    <w:rsid w:val="751525E1"/>
    <w:rsid w:val="757E30AD"/>
    <w:rsid w:val="75B33774"/>
    <w:rsid w:val="798DF6F3"/>
    <w:rsid w:val="7A062FA0"/>
    <w:rsid w:val="7A2324EE"/>
    <w:rsid w:val="7A7649A5"/>
    <w:rsid w:val="7D1613FE"/>
    <w:rsid w:val="7F0BF18F"/>
    <w:rsid w:val="7F6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39996"/>
  <w15:docId w15:val="{E62D9626-06F3-4108-A756-73201400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4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both"/>
    </w:pPr>
    <w:rPr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92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54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92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54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E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854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854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0E1D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E1DD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FB8C7264A0442979D31776CAD0FFA" ma:contentTypeVersion="4" ma:contentTypeDescription="Create a new document." ma:contentTypeScope="" ma:versionID="79da98827e71c4b67afa48bf721feee8">
  <xsd:schema xmlns:xsd="http://www.w3.org/2001/XMLSchema" xmlns:xs="http://www.w3.org/2001/XMLSchema" xmlns:p="http://schemas.microsoft.com/office/2006/metadata/properties" xmlns:ns2="86fb5f5a-853d-49ce-94a7-f12b8a266894" targetNamespace="http://schemas.microsoft.com/office/2006/metadata/properties" ma:root="true" ma:fieldsID="a3c016a48f6bd72646a6411a1d4ce106" ns2:_="">
    <xsd:import namespace="86fb5f5a-853d-49ce-94a7-f12b8a266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5f5a-853d-49ce-94a7-f12b8a266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ED5B4-2604-4C7C-96FD-C3D119109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b5f5a-853d-49ce-94a7-f12b8a266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42EAC-FA8D-4000-A1DA-90E5DFEE8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A22A74-45AD-449B-83D2-44458B2F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4258</Characters>
  <Application>Microsoft Office Word</Application>
  <DocSecurity>0</DocSecurity>
  <Lines>35</Lines>
  <Paragraphs>9</Paragraphs>
  <ScaleCrop>false</ScaleCrop>
  <Company>Prior Pursglove College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Parker</dc:creator>
  <cp:lastModifiedBy>Sharon Boyes</cp:lastModifiedBy>
  <cp:revision>8</cp:revision>
  <cp:lastPrinted>2019-03-15T09:16:00Z</cp:lastPrinted>
  <dcterms:created xsi:type="dcterms:W3CDTF">2026-06-08T15:11:00Z</dcterms:created>
  <dcterms:modified xsi:type="dcterms:W3CDTF">2026-07-03T10:45:00Z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0x010100531FB8C7264A0442979D31776CAD0FFA</vt:lpwstr>
  </property>
  <property fmtid="{D5CDD505-2E9C-101B-9397-08002B2CF9AE}" pid="3" name="Order">
    <vt:r8>13000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