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7.0" w:type="dxa"/>
        <w:jc w:val="left"/>
        <w:tblInd w:w="108.0" w:type="pct"/>
        <w:tblBorders>
          <w:top w:color="006666" w:space="0" w:sz="18" w:val="single"/>
          <w:left w:color="006666" w:space="0" w:sz="18" w:val="single"/>
          <w:bottom w:color="006666" w:space="0" w:sz="18" w:val="single"/>
          <w:right w:color="006666" w:space="0" w:sz="18" w:val="single"/>
          <w:insideH w:color="006666" w:space="0" w:sz="18" w:val="single"/>
          <w:insideV w:color="006666" w:space="0" w:sz="18" w:val="single"/>
        </w:tblBorders>
        <w:tblLayout w:type="fixed"/>
        <w:tblLook w:val="0000"/>
      </w:tblPr>
      <w:tblGrid>
        <w:gridCol w:w="6072"/>
        <w:gridCol w:w="4985"/>
        <w:tblGridChange w:id="0">
          <w:tblGrid>
            <w:gridCol w:w="6072"/>
            <w:gridCol w:w="4985"/>
          </w:tblGrid>
        </w:tblGridChange>
      </w:tblGrid>
      <w:tr>
        <w:tc>
          <w:tcPr>
            <w:gridSpan w:val="2"/>
            <w:vAlign w:val="top"/>
          </w:tcPr>
          <w:p w:rsidR="00000000" w:rsidDel="00000000" w:rsidP="00000000" w:rsidRDefault="00000000" w:rsidRPr="00000000" w14:paraId="00000002">
            <w:pPr>
              <w:pStyle w:val="Title"/>
              <w:ind w:left="-142" w:firstLine="0"/>
              <w:rPr>
                <w:rFonts w:ascii="Verdana" w:cs="Verdana" w:eastAsia="Verdana" w:hAnsi="Verdana"/>
                <w:u w:val="none"/>
                <w:vertAlign w:val="baseline"/>
              </w:rPr>
            </w:pPr>
            <w:r w:rsidDel="00000000" w:rsidR="00000000" w:rsidRPr="00000000">
              <w:rPr>
                <w:rFonts w:ascii="Verdana" w:cs="Verdana" w:eastAsia="Verdana" w:hAnsi="Verdana"/>
                <w:b w:val="1"/>
                <w:sz w:val="28"/>
                <w:szCs w:val="28"/>
                <w:u w:val="none"/>
                <w:vertAlign w:val="baseline"/>
              </w:rPr>
              <w:drawing>
                <wp:inline distB="0" distT="0" distL="114300" distR="114300">
                  <wp:extent cx="7000240" cy="1285240"/>
                  <wp:effectExtent b="0" l="0" r="0" t="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000240" cy="1285240"/>
                          </a:xfrm>
                          <a:prstGeom prst="rect"/>
                          <a:ln/>
                        </pic:spPr>
                      </pic:pic>
                    </a:graphicData>
                  </a:graphic>
                </wp:inline>
              </w:drawing>
            </w:r>
            <w:r w:rsidDel="00000000" w:rsidR="00000000" w:rsidRPr="00000000">
              <w:rPr>
                <w:rFonts w:ascii="Verdana" w:cs="Verdana" w:eastAsia="Verdana" w:hAnsi="Verdana"/>
                <w:b w:val="0"/>
                <w:sz w:val="24"/>
                <w:szCs w:val="24"/>
                <w:u w:val="none"/>
                <w:vertAlign w:val="baseline"/>
                <w:rtl w:val="0"/>
              </w:rPr>
              <w:t xml:space="preserve"> </w:t>
            </w:r>
            <w:r w:rsidDel="00000000" w:rsidR="00000000" w:rsidRPr="00000000">
              <w:rPr>
                <w:rFonts w:ascii="Verdana" w:cs="Verdana" w:eastAsia="Verdana" w:hAnsi="Verdana"/>
                <w:b w:val="1"/>
                <w:u w:val="none"/>
                <w:vertAlign w:val="baseline"/>
                <w:rtl w:val="0"/>
              </w:rPr>
              <w:t xml:space="preserve">Stockport Council</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57787</wp:posOffset>
                      </wp:positionH>
                      <wp:positionV relativeFrom="paragraph">
                        <wp:posOffset>1190625</wp:posOffset>
                      </wp:positionV>
                      <wp:extent cx="1802765" cy="424815"/>
                      <wp:wrapNone/>
                      <wp:docPr id="1027" name=""/>
                      <a:graphic>
                        <a:graphicData uri="http://schemas.microsoft.com/office/word/2010/wordprocessingShape">
                          <wps:wsp>
                            <wps:cNvSpPr txBox="1"/>
                            <wps:spPr>
                              <a:xfrm>
                                <a:off x="0" y="0"/>
                                <a:ext cx="1802765" cy="42481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4550441" w:rsidRPr="14232599">
                                    <w:rPr>
                                      <w:w w:val="100"/>
                                      <w:position w:val="-1"/>
                                      <w:effect w:val="none"/>
                                      <w:vertAlign w:val="baseline"/>
                                      <w:cs w:val="0"/>
                                      <w:em w:val="none"/>
                                      <w:lang/>
                                      <w:specVanish w:val="1"/>
                                    </w:rPr>
                                    <w:drawing>
                                      <wp:inline distB="0" distT="0" distL="114300" distR="114300">
                                        <wp:extent cx="1619885" cy="332740"/>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619885" cy="332740"/>
                                                </a:xfrm>
                                                <a:prstGeom prst="rect">
                                                  <a:avLst/>
                                                </a:prstGeom>
                                                <a:noFill/>
                                                <a:ln cap="rnd" cmpd="sng" w="9525" algn="ctr">
                                                  <a:noFill/>
                                                  <a:miter lim="800000"/>
                                                  <a:headEnd/>
                                                  <a:tailEnd/>
                                                </a:ln>
                                              </pic:spPr>
                                            </pic:pic>
                                          </a:graphicData>
                                        </a:graphic>
                                      </wp:inline>
                                    </w:drawing>
                                  </w:r>
                                  <w:r w:rsidDel="000000-1" w:rsidR="11292069"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232599"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57787</wp:posOffset>
                      </wp:positionH>
                      <wp:positionV relativeFrom="paragraph">
                        <wp:posOffset>1190625</wp:posOffset>
                      </wp:positionV>
                      <wp:extent cx="1802765" cy="424815"/>
                      <wp:effectExtent b="0" l="0" r="0" t="0"/>
                      <wp:wrapNone/>
                      <wp:docPr id="1027"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802765" cy="424815"/>
                              </a:xfrm>
                              <a:prstGeom prst="rect"/>
                              <a:ln/>
                            </pic:spPr>
                          </pic:pic>
                        </a:graphicData>
                      </a:graphic>
                    </wp:anchor>
                  </w:drawing>
                </mc:Fallback>
              </mc:AlternateContent>
            </w:r>
          </w:p>
          <w:p w:rsidR="00000000" w:rsidDel="00000000" w:rsidP="00000000" w:rsidRDefault="00000000" w:rsidRPr="00000000" w14:paraId="00000003">
            <w:pPr>
              <w:tabs>
                <w:tab w:val="left" w:pos="720"/>
                <w:tab w:val="left" w:pos="1440"/>
                <w:tab w:val="left" w:pos="2160"/>
                <w:tab w:val="left" w:pos="2880"/>
                <w:tab w:val="left" w:pos="6570"/>
              </w:tabs>
              <w:jc w:val="center"/>
              <w:rPr>
                <w:rFonts w:ascii="Verdana" w:cs="Verdana" w:eastAsia="Verdana" w:hAnsi="Verdana"/>
                <w:b w:val="0"/>
                <w:sz w:val="32"/>
                <w:szCs w:val="32"/>
                <w:vertAlign w:val="baseline"/>
              </w:rPr>
            </w:pPr>
            <w:r w:rsidDel="00000000" w:rsidR="00000000" w:rsidRPr="00000000">
              <w:rPr>
                <w:rFonts w:ascii="Verdana" w:cs="Verdana" w:eastAsia="Verdana" w:hAnsi="Verdana"/>
                <w:b w:val="1"/>
                <w:sz w:val="32"/>
                <w:szCs w:val="32"/>
                <w:vertAlign w:val="baseline"/>
                <w:rtl w:val="0"/>
              </w:rPr>
              <w:t xml:space="preserve">Job Description</w:t>
            </w:r>
            <w:r w:rsidDel="00000000" w:rsidR="00000000" w:rsidRPr="00000000">
              <w:rPr>
                <w:rtl w:val="0"/>
              </w:rPr>
            </w:r>
          </w:p>
          <w:p w:rsidR="00000000" w:rsidDel="00000000" w:rsidP="00000000" w:rsidRDefault="00000000" w:rsidRPr="00000000" w14:paraId="00000004">
            <w:pPr>
              <w:tabs>
                <w:tab w:val="left" w:pos="720"/>
                <w:tab w:val="left" w:pos="1440"/>
                <w:tab w:val="left" w:pos="2160"/>
                <w:tab w:val="left" w:pos="2880"/>
                <w:tab w:val="left" w:pos="6570"/>
              </w:tabs>
              <w:rPr>
                <w:vertAlign w:val="baseline"/>
              </w:rPr>
            </w:pPr>
            <w:r w:rsidDel="00000000" w:rsidR="00000000" w:rsidRPr="00000000">
              <w:rPr>
                <w:rtl w:val="0"/>
              </w:rPr>
            </w:r>
          </w:p>
        </w:tc>
      </w:tr>
      <w:tr>
        <w:tc>
          <w:tcPr>
            <w:vAlign w:val="top"/>
          </w:tcPr>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pStyle w:val="Title"/>
              <w:jc w:val="left"/>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Job Title:</w:t>
              <w:tab/>
              <w:tab/>
              <w:t xml:space="preserve">Teacher</w:t>
              <w:tab/>
            </w:r>
            <w:r w:rsidDel="00000000" w:rsidR="00000000" w:rsidRPr="00000000">
              <w:rPr>
                <w:rtl w:val="0"/>
              </w:rPr>
            </w:r>
          </w:p>
          <w:p w:rsidR="00000000" w:rsidDel="00000000" w:rsidP="00000000" w:rsidRDefault="00000000" w:rsidRPr="00000000" w14:paraId="00000008">
            <w:pPr>
              <w:tabs>
                <w:tab w:val="left" w:pos="720"/>
                <w:tab w:val="left" w:pos="1440"/>
                <w:tab w:val="left" w:pos="2160"/>
                <w:tab w:val="left" w:pos="2880"/>
                <w:tab w:val="left" w:pos="657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Department:</w:t>
              <w:tab/>
              <w:t xml:space="preserve">           Windlehurst School</w:t>
            </w:r>
            <w:r w:rsidDel="00000000" w:rsidR="00000000" w:rsidRPr="00000000">
              <w:rPr>
                <w:rtl w:val="0"/>
              </w:rPr>
            </w:r>
          </w:p>
          <w:p w:rsidR="00000000" w:rsidDel="00000000" w:rsidP="00000000" w:rsidRDefault="00000000" w:rsidRPr="00000000" w14:paraId="00000009">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Directorate:            Children and Young People’s  </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tc>
        <w:tc>
          <w:tcPr>
            <w:vAlign w:val="top"/>
          </w:tcPr>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6570"/>
              </w:tabs>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Vacancy Number:   </w:t>
              <w:tab/>
              <w:t xml:space="preserve">  </w:t>
            </w:r>
            <w:r w:rsidDel="00000000" w:rsidR="00000000" w:rsidRPr="00000000">
              <w:rPr>
                <w:rtl w:val="0"/>
              </w:rPr>
            </w:r>
          </w:p>
          <w:p w:rsidR="00000000" w:rsidDel="00000000" w:rsidP="00000000" w:rsidRDefault="00000000" w:rsidRPr="00000000" w14:paraId="0000000D">
            <w:pPr>
              <w:pStyle w:val="Title"/>
              <w:jc w:val="left"/>
              <w:rPr>
                <w:rFonts w:ascii="Verdana" w:cs="Verdana" w:eastAsia="Verdana" w:hAnsi="Verdana"/>
                <w:sz w:val="20"/>
                <w:szCs w:val="20"/>
                <w:u w:val="none"/>
                <w:vertAlign w:val="baseline"/>
              </w:rPr>
            </w:pPr>
            <w:r w:rsidDel="00000000" w:rsidR="00000000" w:rsidRPr="00000000">
              <w:rPr>
                <w:rtl w:val="0"/>
              </w:rPr>
            </w:r>
          </w:p>
          <w:p w:rsidR="00000000" w:rsidDel="00000000" w:rsidP="00000000" w:rsidRDefault="00000000" w:rsidRPr="00000000" w14:paraId="0000000E">
            <w:pPr>
              <w:pStyle w:val="Title"/>
              <w:jc w:val="left"/>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Salary Grade: MPS + 1 SEN POINT</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tc>
      </w:tr>
      <w:tr>
        <w:tc>
          <w:tcPr>
            <w:gridSpan w:val="2"/>
            <w:vAlign w:val="top"/>
          </w:tcPr>
          <w:p w:rsidR="00000000" w:rsidDel="00000000" w:rsidP="00000000" w:rsidRDefault="00000000" w:rsidRPr="00000000" w14:paraId="00000010">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Post Reports to:           Headteacher</w:t>
            </w:r>
            <w:r w:rsidDel="00000000" w:rsidR="00000000" w:rsidRPr="00000000">
              <w:rPr>
                <w:rtl w:val="0"/>
              </w:rPr>
            </w:r>
          </w:p>
          <w:p w:rsidR="00000000" w:rsidDel="00000000" w:rsidP="00000000" w:rsidRDefault="00000000" w:rsidRPr="00000000" w14:paraId="00000011">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Post Responsible for:   </w:t>
            </w:r>
            <w:r w:rsidDel="00000000" w:rsidR="00000000" w:rsidRPr="00000000">
              <w:rPr>
                <w:rtl w:val="0"/>
              </w:rPr>
            </w:r>
          </w:p>
        </w:tc>
      </w:tr>
      <w:tr>
        <w:tc>
          <w:tcPr>
            <w:gridSpan w:val="2"/>
            <w:vAlign w:val="top"/>
          </w:tcPr>
          <w:p w:rsidR="00000000" w:rsidDel="00000000" w:rsidP="00000000" w:rsidRDefault="00000000" w:rsidRPr="00000000" w14:paraId="00000013">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Main Purpose of the Job:</w:t>
            </w:r>
            <w:r w:rsidDel="00000000" w:rsidR="00000000" w:rsidRPr="00000000">
              <w:rPr>
                <w:rtl w:val="0"/>
              </w:rPr>
            </w:r>
          </w:p>
          <w:p w:rsidR="00000000" w:rsidDel="00000000" w:rsidP="00000000" w:rsidRDefault="00000000" w:rsidRPr="00000000" w14:paraId="00000014">
            <w:pPr>
              <w:pStyle w:val="Heading1"/>
              <w:spacing w:after="0" w:before="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To be responsible for the teaching of students attending Windlehurst School which comprises two sites across Stockport; one in </w:t>
            </w:r>
            <w:r w:rsidDel="00000000" w:rsidR="00000000" w:rsidRPr="00000000">
              <w:rPr>
                <w:rFonts w:ascii="Verdana" w:cs="Verdana" w:eastAsia="Verdana" w:hAnsi="Verdana"/>
                <w:b w:val="0"/>
                <w:sz w:val="20"/>
                <w:szCs w:val="20"/>
                <w:rtl w:val="0"/>
              </w:rPr>
              <w:t xml:space="preserve">H</w:t>
            </w:r>
            <w:r w:rsidDel="00000000" w:rsidR="00000000" w:rsidRPr="00000000">
              <w:rPr>
                <w:rFonts w:ascii="Verdana" w:cs="Verdana" w:eastAsia="Verdana" w:hAnsi="Verdana"/>
                <w:b w:val="0"/>
                <w:sz w:val="20"/>
                <w:szCs w:val="20"/>
                <w:vertAlign w:val="baseline"/>
                <w:rtl w:val="0"/>
              </w:rPr>
              <w:t xml:space="preserve">awk Green Marple and the other in Stockport Town Centre.</w:t>
            </w:r>
          </w:p>
          <w:p w:rsidR="00000000" w:rsidDel="00000000" w:rsidP="00000000" w:rsidRDefault="00000000" w:rsidRPr="00000000" w14:paraId="0000001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role will be carried out within the framework provided by relevant sections of the most recent Teacher’s Pay and Conditions Document and policies of the Metropolitan Borough of Stockport and Windlehurst School. Applications are welcomed from all curriculum areas and newly qualified teachers.</w:t>
            </w:r>
          </w:p>
          <w:p w:rsidR="00000000" w:rsidDel="00000000" w:rsidP="00000000" w:rsidRDefault="00000000" w:rsidRPr="00000000" w14:paraId="00000017">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8">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Teach a class of pupils with identified SEMH:</w:t>
            </w:r>
          </w:p>
          <w:p w:rsidR="00000000" w:rsidDel="00000000" w:rsidP="00000000" w:rsidRDefault="00000000" w:rsidRPr="00000000" w14:paraId="00000019">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Thoroughly plan all lessons with a view to engaging pupils through a well thought out series of activities designed to be appropriate to the level of ability of each pupil. </w:t>
            </w:r>
          </w:p>
          <w:p w:rsidR="00000000" w:rsidDel="00000000" w:rsidP="00000000" w:rsidRDefault="00000000" w:rsidRPr="00000000" w14:paraId="0000001A">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accurate assessment to ensure a detailed knowledge of the strengths and weaknesses of each pupil you teach. Use this knowledge to plan lesson which will appropriately challenge each pupil leading to measurable and demonstrable progress.</w:t>
            </w:r>
          </w:p>
          <w:p w:rsidR="00000000" w:rsidDel="00000000" w:rsidP="00000000" w:rsidRDefault="00000000" w:rsidRPr="00000000" w14:paraId="0000001B">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Work with colleagues to plan and deliver high quality cross-curricular activities which offer opportunities for pupils to enjoy and achieve. </w:t>
            </w:r>
          </w:p>
          <w:p w:rsidR="00000000" w:rsidDel="00000000" w:rsidP="00000000" w:rsidRDefault="00000000" w:rsidRPr="00000000" w14:paraId="0000001C">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Work with colleagues to plan and deliver high quality lessons in a range of subjects.</w:t>
            </w:r>
          </w:p>
          <w:p w:rsidR="00000000" w:rsidDel="00000000" w:rsidP="00000000" w:rsidRDefault="00000000" w:rsidRPr="00000000" w14:paraId="0000001D">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Take responsibility for the organisation of one or more areas of the curriculum, monitoring quality of its delivery and assessment across the school.</w:t>
            </w:r>
          </w:p>
          <w:p w:rsidR="00000000" w:rsidDel="00000000" w:rsidP="00000000" w:rsidRDefault="00000000" w:rsidRPr="00000000" w14:paraId="0000001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F">
            <w:pPr>
              <w:pStyle w:val="Heading1"/>
              <w:spacing w:after="0" w:before="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To support the vision, ethos and policies of Windlehurst School, promoting at all times high levels of achievement and behaviour. </w:t>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pStyle w:val="Heading1"/>
              <w:spacing w:after="0" w:before="0" w:lineRule="auto"/>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To support the maintenance of good order and discipline at all times during the school day through the effective implementation of policy and procedure.</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undertake </w:t>
            </w:r>
            <w:r w:rsidDel="00000000" w:rsidR="00000000" w:rsidRPr="00000000">
              <w:rPr>
                <w:rFonts w:ascii="Verdana" w:cs="Verdana" w:eastAsia="Verdana" w:hAnsi="Verdana"/>
                <w:rtl w:val="0"/>
              </w:rPr>
              <w:t xml:space="preserve">break time</w:t>
            </w:r>
            <w:r w:rsidDel="00000000" w:rsidR="00000000" w:rsidRPr="00000000">
              <w:rPr>
                <w:rFonts w:ascii="Verdana" w:cs="Verdana" w:eastAsia="Verdana" w:hAnsi="Verdana"/>
                <w:vertAlign w:val="baseline"/>
                <w:rtl w:val="0"/>
              </w:rPr>
              <w:t xml:space="preserve"> and lunch time duties as appropriate.</w:t>
            </w:r>
          </w:p>
          <w:p w:rsidR="00000000" w:rsidDel="00000000" w:rsidP="00000000" w:rsidRDefault="00000000" w:rsidRPr="00000000" w14:paraId="0000002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implement the School’s equalities policy fully and work to actively overcome and prevent discrimination on the grounds of race, gender, disability, sexual orientation, class or age in any part of the school.</w:t>
            </w:r>
          </w:p>
          <w:p w:rsidR="00000000" w:rsidDel="00000000" w:rsidP="00000000" w:rsidRDefault="00000000" w:rsidRPr="00000000" w14:paraId="0000002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 undertake the duties as tutor to allocated students:</w:t>
            </w:r>
          </w:p>
          <w:p w:rsidR="00000000" w:rsidDel="00000000" w:rsidP="00000000" w:rsidRDefault="00000000" w:rsidRPr="00000000" w14:paraId="00000028">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Act as form tutor to a group of up to 8 pupils.</w:t>
            </w:r>
          </w:p>
          <w:p w:rsidR="00000000" w:rsidDel="00000000" w:rsidP="00000000" w:rsidRDefault="00000000" w:rsidRPr="00000000" w14:paraId="00000029">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Communicate regularly both formally and informally with parents/carers and representatives of those other agencies required to provide “wrap around” support for the pupils in your form.</w:t>
            </w:r>
          </w:p>
          <w:p w:rsidR="00000000" w:rsidDel="00000000" w:rsidP="00000000" w:rsidRDefault="00000000" w:rsidRPr="00000000" w14:paraId="0000002A">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Working with the SENCo, develop and agree SMART targets (both learning and behaviour) for pupils in your form.</w:t>
            </w:r>
          </w:p>
          <w:p w:rsidR="00000000" w:rsidDel="00000000" w:rsidP="00000000" w:rsidRDefault="00000000" w:rsidRPr="00000000" w14:paraId="0000002B">
            <w:pPr>
              <w:numPr>
                <w:ilvl w:val="0"/>
                <w:numId w:val="1"/>
              </w:numPr>
              <w:ind w:left="397" w:hanging="397"/>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Agree strategies to meet these targets, communicate this information to all involved and record progress towards meeting targets.</w:t>
            </w:r>
          </w:p>
          <w:p w:rsidR="00000000" w:rsidDel="00000000" w:rsidP="00000000" w:rsidRDefault="00000000" w:rsidRPr="00000000" w14:paraId="0000002C">
            <w:pPr>
              <w:ind w:left="397" w:firstLine="0"/>
              <w:rPr>
                <w:rFonts w:ascii="Verdana" w:cs="Verdana" w:eastAsia="Verdana" w:hAnsi="Verdana"/>
                <w:b w:val="0"/>
                <w:vertAlign w:val="baseline"/>
              </w:rPr>
            </w:pPr>
            <w:r w:rsidDel="00000000" w:rsidR="00000000" w:rsidRPr="00000000">
              <w:rPr>
                <w:rtl w:val="0"/>
              </w:rPr>
            </w:r>
          </w:p>
        </w:tc>
      </w:tr>
      <w:tr>
        <w:tc>
          <w:tcPr>
            <w:gridSpan w:val="2"/>
            <w:vAlign w:val="top"/>
          </w:tcPr>
          <w:p w:rsidR="00000000" w:rsidDel="00000000" w:rsidP="00000000" w:rsidRDefault="00000000" w:rsidRPr="00000000" w14:paraId="0000002E">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School operates a no smoking policy when on School business or in School buildings.</w:t>
            </w:r>
          </w:p>
          <w:p w:rsidR="00000000" w:rsidDel="00000000" w:rsidP="00000000" w:rsidRDefault="00000000" w:rsidRPr="00000000" w14:paraId="0000002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post holder is encouraged to join a relevant professional association.</w:t>
            </w:r>
          </w:p>
          <w:p w:rsidR="00000000" w:rsidDel="00000000" w:rsidP="00000000" w:rsidRDefault="00000000" w:rsidRPr="00000000" w14:paraId="0000003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Due to the location of the two sites and the vocational / engagement work we do with pupils, all staff are required to have a car and must be prepared to transport pupils (within constraints of safeguarding measures and risk assessments). </w:t>
            </w:r>
          </w:p>
          <w:p w:rsidR="00000000" w:rsidDel="00000000" w:rsidP="00000000" w:rsidRDefault="00000000" w:rsidRPr="00000000" w14:paraId="0000003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4">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post holder will be expected to act in accordance with ‘Team Teach’ guidelines at all times.</w:t>
            </w:r>
          </w:p>
          <w:p w:rsidR="00000000" w:rsidDel="00000000" w:rsidP="00000000" w:rsidRDefault="00000000" w:rsidRPr="00000000" w14:paraId="0000003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36">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job description may be amended at any time following discussion between the Headteacher and the member of staff, and will be reviewed annually.</w:t>
            </w:r>
          </w:p>
        </w:tc>
      </w:tr>
      <w:tr>
        <w:tc>
          <w:tcPr>
            <w:gridSpan w:val="2"/>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work positively and inclusively with colleagues and customers so that the School provides a workplace and delivers services that do not discriminate against people on the ground of their age, sexuality, religion or belief, race, gender or disabilities.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fulfill personal requirements, where appropriate, with regard to School policies and procedures, health, safety and welfare, customer care, emergency, evacuation, security and promotion of the School’s Mission Statement.</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Fonts w:ascii="Verdana" w:cs="Verdana" w:eastAsia="Verdana" w:hAnsi="Verdana"/>
                <w:vertAlign w:val="baseline"/>
                <w:rtl w:val="0"/>
              </w:rPr>
              <w:t xml:space="preserve">To work flexibly in the interests of the school. This may include undertaking other duties provided that these are appropriate to the employee’s background, skills and abilities. Where this occurs there will be consultation with the employee and any necessary personal development will be taken into account.</w:t>
            </w:r>
            <w:r w:rsidDel="00000000" w:rsidR="00000000" w:rsidRPr="00000000">
              <w:rPr>
                <w:rtl w:val="0"/>
              </w:rPr>
            </w:r>
          </w:p>
        </w:tc>
      </w:tr>
    </w:tbl>
    <w:p w:rsidR="00000000" w:rsidDel="00000000" w:rsidP="00000000" w:rsidRDefault="00000000" w:rsidRPr="00000000" w14:paraId="0000003F">
      <w:pPr>
        <w:rPr>
          <w:vertAlign w:val="baseline"/>
        </w:rPr>
      </w:pPr>
      <w:r w:rsidDel="00000000" w:rsidR="00000000" w:rsidRPr="00000000">
        <w:rPr>
          <w:rtl w:val="0"/>
        </w:rPr>
      </w:r>
    </w:p>
    <w:sectPr>
      <w:footerReference r:id="rId10" w:type="default"/>
      <w:footerReference r:id="rId11" w:type="even"/>
      <w:pgSz w:h="16838" w:w="11906" w:orient="portrait"/>
      <w:pgMar w:bottom="568" w:top="425" w:left="425" w:right="567" w:header="720" w:footer="3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97" w:hanging="39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jc w:val="both"/>
    </w:pPr>
    <w:rPr>
      <w:rFonts w:ascii="Times" w:cs="Times" w:eastAsia="Times" w:hAnsi="Times"/>
      <w:sz w:val="24"/>
      <w:szCs w:val="24"/>
      <w:u w:val="single"/>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2"/>
      <w:szCs w:val="32"/>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1"/>
    </w:pPr>
    <w:rPr>
      <w:rFonts w:ascii="Times" w:hAnsi="Times"/>
      <w:w w:val="100"/>
      <w:position w:val="-1"/>
      <w:sz w:val="24"/>
      <w:u w:val="single"/>
      <w:effect w:val="none"/>
      <w:vertAlign w:val="baseline"/>
      <w:cs w:val="0"/>
      <w:em w:val="none"/>
      <w:lang w:bidi="ar-SA" w:eastAsia="en-US" w:val="en-GB"/>
    </w:rPr>
  </w:style>
  <w:style w:type="paragraph" w:styleId="Heading8">
    <w:name w:val="Heading 8"/>
    <w:basedOn w:val="Normal"/>
    <w:next w:val="Normal"/>
    <w:autoRedefine w:val="0"/>
    <w:hidden w:val="0"/>
    <w:qFormat w:val="0"/>
    <w:pPr>
      <w:suppressAutoHyphens w:val="1"/>
      <w:spacing w:after="60" w:before="240" w:line="1" w:lineRule="atLeast"/>
      <w:ind w:leftChars="-1" w:rightChars="0" w:firstLineChars="-1"/>
      <w:textDirection w:val="btLr"/>
      <w:textAlignment w:val="top"/>
      <w:outlineLvl w:val="7"/>
    </w:pPr>
    <w:rPr>
      <w:i w:val="1"/>
      <w:iCs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32"/>
      <w:u w:val="single"/>
      <w:effect w:val="none"/>
      <w:vertAlign w:val="baseline"/>
      <w:cs w:val="0"/>
      <w:em w:val="none"/>
      <w:lang w:bidi="ar-SA" w:eastAsia="en-US" w:val="en-GB"/>
    </w:rPr>
  </w:style>
  <w:style w:type="paragraph" w:styleId="Level1">
    <w:name w:val="Level 1"/>
    <w:next w:val="Level1"/>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cIawUC9vtOY5NiwzyedLovii6w==">AMUW2mVpuSsOSmr6EtgBmmYLfAitehLhvOpAs1dHq68XBMnJCHOzODC23nAh+7nitT5u+VqZ2HwfcvLtejAviBUfL5iSX3K/SUFNGPw6shUAzTGAspapp6o=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2017-01-19T11:55:00Z</dcterms:created>
  <dc:creator>abercrl</dc:creator>
</cp:coreProperties>
</file>