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662E" w14:textId="0FDDB973" w:rsidR="005C47CD" w:rsidRDefault="005C47CD" w:rsidP="00A12039">
      <w:pPr>
        <w:keepNext/>
        <w:spacing w:after="140"/>
        <w:jc w:val="center"/>
        <w:outlineLvl w:val="0"/>
        <w:rPr>
          <w:rFonts w:ascii="Century Gothic" w:hAnsi="Century Gothic"/>
          <w:b/>
          <w:kern w:val="32"/>
          <w:sz w:val="24"/>
          <w:szCs w:val="24"/>
        </w:rPr>
      </w:pPr>
    </w:p>
    <w:p w14:paraId="48203676" w14:textId="6DFFB76F" w:rsidR="005C47CD" w:rsidRDefault="00F27D1F" w:rsidP="00F868C9">
      <w:pPr>
        <w:keepNext/>
        <w:spacing w:after="140"/>
        <w:jc w:val="right"/>
        <w:outlineLvl w:val="0"/>
        <w:rPr>
          <w:rFonts w:ascii="Century Gothic" w:hAnsi="Century Gothic"/>
          <w:b/>
          <w:kern w:val="32"/>
          <w:sz w:val="24"/>
          <w:szCs w:val="24"/>
        </w:rPr>
      </w:pPr>
      <w:r>
        <w:rPr>
          <w:rFonts w:ascii="Century Gothic" w:hAnsi="Century Gothic"/>
          <w:b/>
          <w:noProof/>
          <w:kern w:val="32"/>
          <w:sz w:val="24"/>
          <w:szCs w:val="24"/>
        </w:rPr>
        <w:drawing>
          <wp:inline distT="0" distB="0" distL="0" distR="0" wp14:anchorId="7FEC5BF4" wp14:editId="6B72157C">
            <wp:extent cx="2404745" cy="10144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02" cy="101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5B2B3" w14:textId="6CC9B135" w:rsidR="005C47CD" w:rsidRDefault="005C47CD" w:rsidP="00A12039">
      <w:pPr>
        <w:keepNext/>
        <w:spacing w:after="140"/>
        <w:jc w:val="center"/>
        <w:outlineLvl w:val="0"/>
        <w:rPr>
          <w:rFonts w:ascii="Century Gothic" w:hAnsi="Century Gothic"/>
          <w:b/>
          <w:kern w:val="32"/>
          <w:sz w:val="24"/>
          <w:szCs w:val="24"/>
        </w:rPr>
      </w:pPr>
    </w:p>
    <w:p w14:paraId="10A032D8" w14:textId="75BA27A4" w:rsidR="00F868C9" w:rsidRDefault="00CE5B53" w:rsidP="00A12039">
      <w:pPr>
        <w:keepNext/>
        <w:spacing w:after="140"/>
        <w:jc w:val="center"/>
        <w:outlineLvl w:val="0"/>
        <w:rPr>
          <w:rFonts w:ascii="Century Gothic" w:hAnsi="Century Gothic"/>
          <w:b/>
          <w:kern w:val="32"/>
          <w:sz w:val="24"/>
          <w:szCs w:val="24"/>
        </w:rPr>
      </w:pPr>
      <w:r>
        <w:rPr>
          <w:rFonts w:ascii="Century Gothic" w:hAnsi="Century Gothic"/>
          <w:b/>
          <w:noProof/>
          <w:kern w:val="32"/>
          <w:sz w:val="24"/>
          <w:szCs w:val="24"/>
        </w:rPr>
        <w:drawing>
          <wp:inline distT="0" distB="0" distL="0" distR="0" wp14:anchorId="46EF224C" wp14:editId="19D75A91">
            <wp:extent cx="5901690" cy="1792605"/>
            <wp:effectExtent l="0" t="0" r="3810" b="0"/>
            <wp:docPr id="352046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9AEA2" w14:textId="16E992F2" w:rsidR="005C47CD" w:rsidRDefault="005C47CD" w:rsidP="00A12039">
      <w:pPr>
        <w:keepNext/>
        <w:spacing w:after="140"/>
        <w:jc w:val="center"/>
        <w:outlineLvl w:val="0"/>
        <w:rPr>
          <w:rFonts w:ascii="Century Gothic" w:hAnsi="Century Gothic"/>
          <w:b/>
          <w:kern w:val="32"/>
          <w:sz w:val="24"/>
          <w:szCs w:val="24"/>
        </w:rPr>
      </w:pPr>
    </w:p>
    <w:p w14:paraId="021EA7B4" w14:textId="77777777" w:rsidR="00F868C9" w:rsidRDefault="00F868C9" w:rsidP="00A12039">
      <w:pPr>
        <w:keepNext/>
        <w:spacing w:after="140"/>
        <w:jc w:val="center"/>
        <w:outlineLvl w:val="0"/>
        <w:rPr>
          <w:rFonts w:ascii="Century Gothic" w:hAnsi="Century Gothic"/>
          <w:b/>
          <w:kern w:val="32"/>
          <w:sz w:val="24"/>
          <w:szCs w:val="24"/>
        </w:rPr>
      </w:pPr>
    </w:p>
    <w:p w14:paraId="213117FB" w14:textId="72CD7D5A" w:rsidR="00A12039" w:rsidRPr="005C47CD" w:rsidRDefault="00A12039" w:rsidP="00A12039">
      <w:pPr>
        <w:keepNext/>
        <w:spacing w:after="140"/>
        <w:jc w:val="center"/>
        <w:outlineLvl w:val="0"/>
        <w:rPr>
          <w:rFonts w:ascii="Century Gothic" w:hAnsi="Century Gothic"/>
          <w:b/>
          <w:kern w:val="32"/>
          <w:sz w:val="40"/>
          <w:szCs w:val="40"/>
        </w:rPr>
      </w:pPr>
      <w:r w:rsidRPr="005C47CD">
        <w:rPr>
          <w:rFonts w:ascii="Century Gothic" w:hAnsi="Century Gothic"/>
          <w:b/>
          <w:kern w:val="32"/>
          <w:sz w:val="40"/>
          <w:szCs w:val="40"/>
        </w:rPr>
        <w:t xml:space="preserve">Would you like to be a </w:t>
      </w:r>
      <w:r w:rsidR="00007028">
        <w:rPr>
          <w:rFonts w:ascii="Century Gothic" w:hAnsi="Century Gothic"/>
          <w:b/>
          <w:kern w:val="32"/>
          <w:sz w:val="40"/>
          <w:szCs w:val="40"/>
        </w:rPr>
        <w:t>Governor</w:t>
      </w:r>
      <w:r w:rsidRPr="005C47CD">
        <w:rPr>
          <w:rFonts w:ascii="Century Gothic" w:hAnsi="Century Gothic"/>
          <w:b/>
          <w:kern w:val="32"/>
          <w:sz w:val="40"/>
          <w:szCs w:val="40"/>
        </w:rPr>
        <w:t>?</w:t>
      </w:r>
    </w:p>
    <w:p w14:paraId="0D52A902" w14:textId="77777777" w:rsidR="00A12039" w:rsidRDefault="00A12039" w:rsidP="00A12039">
      <w:pPr>
        <w:shd w:val="clear" w:color="auto" w:fill="FFFFFF"/>
        <w:spacing w:before="120" w:after="240"/>
        <w:jc w:val="both"/>
        <w:rPr>
          <w:rFonts w:ascii="Century Gothic" w:eastAsiaTheme="minorEastAsia" w:hAnsi="Century Gothic" w:cs="Arial"/>
          <w:sz w:val="24"/>
          <w:szCs w:val="24"/>
        </w:rPr>
      </w:pPr>
    </w:p>
    <w:p w14:paraId="057AC787" w14:textId="4D003877" w:rsidR="00A12039" w:rsidRDefault="00A12039" w:rsidP="00A12039">
      <w:pPr>
        <w:shd w:val="clear" w:color="auto" w:fill="FFFFFF"/>
        <w:spacing w:before="120" w:after="240"/>
        <w:jc w:val="both"/>
        <w:rPr>
          <w:rFonts w:ascii="Century Gothic" w:eastAsiaTheme="minorEastAsia" w:hAnsi="Century Gothic" w:cs="Arial"/>
          <w:sz w:val="24"/>
          <w:szCs w:val="24"/>
        </w:rPr>
      </w:pP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Thrive Education Partnership (TEP) is a growing Multi-Academy Trust consisting of </w:t>
      </w:r>
      <w:r w:rsidR="00D22F42">
        <w:rPr>
          <w:rFonts w:ascii="Century Gothic" w:eastAsiaTheme="minorEastAsia" w:hAnsi="Century Gothic" w:cs="Arial"/>
          <w:sz w:val="24"/>
          <w:szCs w:val="24"/>
        </w:rPr>
        <w:t>six</w:t>
      </w: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 Special Needs Academies, an autism specific primary satellite provision and an SEMH/AS resource base within a large secondary mainstream school. TEP employs approximately</w:t>
      </w:r>
      <w:r w:rsidR="00CE5B53">
        <w:rPr>
          <w:rFonts w:ascii="Century Gothic" w:eastAsiaTheme="minorEastAsia" w:hAnsi="Century Gothic" w:cs="Arial"/>
          <w:sz w:val="24"/>
          <w:szCs w:val="24"/>
        </w:rPr>
        <w:t xml:space="preserve"> </w:t>
      </w:r>
      <w:r w:rsidR="00D22F42">
        <w:rPr>
          <w:rFonts w:ascii="Century Gothic" w:eastAsiaTheme="minorEastAsia" w:hAnsi="Century Gothic" w:cs="Arial"/>
          <w:sz w:val="24"/>
          <w:szCs w:val="24"/>
        </w:rPr>
        <w:t>7</w:t>
      </w:r>
      <w:r w:rsidR="00F025A3">
        <w:rPr>
          <w:rFonts w:ascii="Century Gothic" w:eastAsiaTheme="minorEastAsia" w:hAnsi="Century Gothic" w:cs="Arial"/>
          <w:sz w:val="24"/>
          <w:szCs w:val="24"/>
        </w:rPr>
        <w:t>00</w:t>
      </w:r>
      <w:r w:rsidR="000C1A37" w:rsidRPr="00A12039">
        <w:rPr>
          <w:rFonts w:ascii="Century Gothic" w:eastAsiaTheme="minorEastAsia" w:hAnsi="Century Gothic" w:cs="Arial"/>
          <w:sz w:val="24"/>
          <w:szCs w:val="24"/>
        </w:rPr>
        <w:t xml:space="preserve"> staff</w:t>
      </w: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 and supports approximately </w:t>
      </w:r>
      <w:r w:rsidR="00D22F42">
        <w:rPr>
          <w:rFonts w:ascii="Century Gothic" w:eastAsiaTheme="minorEastAsia" w:hAnsi="Century Gothic" w:cs="Arial"/>
          <w:sz w:val="24"/>
          <w:szCs w:val="24"/>
        </w:rPr>
        <w:t>10</w:t>
      </w:r>
      <w:r w:rsidR="00CE5B53">
        <w:rPr>
          <w:rFonts w:ascii="Century Gothic" w:eastAsiaTheme="minorEastAsia" w:hAnsi="Century Gothic" w:cs="Arial"/>
          <w:sz w:val="24"/>
          <w:szCs w:val="24"/>
        </w:rPr>
        <w:t>00</w:t>
      </w:r>
      <w:r w:rsidR="00662B37">
        <w:rPr>
          <w:rFonts w:ascii="Century Gothic" w:eastAsiaTheme="minorEastAsia" w:hAnsi="Century Gothic" w:cs="Arial"/>
          <w:sz w:val="24"/>
          <w:szCs w:val="24"/>
        </w:rPr>
        <w:t xml:space="preserve"> </w:t>
      </w:r>
      <w:r w:rsidRPr="00A12039">
        <w:rPr>
          <w:rFonts w:ascii="Century Gothic" w:eastAsiaTheme="minorEastAsia" w:hAnsi="Century Gothic" w:cs="Arial"/>
          <w:sz w:val="24"/>
          <w:szCs w:val="24"/>
        </w:rPr>
        <w:t>pupils (2-19 years of age)</w:t>
      </w:r>
      <w:r w:rsidR="00FB21BE">
        <w:rPr>
          <w:rFonts w:ascii="Century Gothic" w:eastAsiaTheme="minorEastAsia" w:hAnsi="Century Gothic" w:cs="Arial"/>
          <w:sz w:val="24"/>
          <w:szCs w:val="24"/>
        </w:rPr>
        <w:t>.</w:t>
      </w:r>
    </w:p>
    <w:p w14:paraId="79C9ECD4" w14:textId="515ADBFE" w:rsidR="000C1A37" w:rsidRDefault="000C1A37" w:rsidP="00A12039">
      <w:pPr>
        <w:shd w:val="clear" w:color="auto" w:fill="FFFFFF"/>
        <w:spacing w:before="120" w:after="240"/>
        <w:jc w:val="both"/>
        <w:rPr>
          <w:rFonts w:ascii="Century Gothic" w:eastAsiaTheme="minorEastAsia" w:hAnsi="Century Gothic" w:cs="Arial"/>
          <w:sz w:val="24"/>
          <w:szCs w:val="24"/>
        </w:rPr>
      </w:pPr>
      <w:r w:rsidRPr="000C1A37">
        <w:rPr>
          <w:rFonts w:ascii="Century Gothic" w:eastAsiaTheme="minorEastAsia" w:hAnsi="Century Gothic" w:cs="Arial"/>
          <w:sz w:val="24"/>
          <w:szCs w:val="24"/>
        </w:rPr>
        <w:t>Kingsbury Academy is a special educational needs (SEN) school in Coventry for pupils aged 4-11 with significant learning disabilities. More than half of our children have autistic spectrum conditions (ASC), while others have additional needs, including sensory processing difficulties.</w:t>
      </w:r>
    </w:p>
    <w:p w14:paraId="0213DA9E" w14:textId="1564AE7D" w:rsidR="00A12039" w:rsidRDefault="00A12039" w:rsidP="00A12039">
      <w:pPr>
        <w:shd w:val="clear" w:color="auto" w:fill="FFFFFF"/>
        <w:spacing w:before="120" w:after="240"/>
        <w:jc w:val="both"/>
        <w:rPr>
          <w:rFonts w:ascii="Century Gothic" w:eastAsiaTheme="minorEastAsia" w:hAnsi="Century Gothic" w:cs="Arial"/>
          <w:sz w:val="24"/>
          <w:szCs w:val="24"/>
        </w:rPr>
      </w:pP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We are seeking to appoint </w:t>
      </w:r>
      <w:r w:rsidR="00007028">
        <w:rPr>
          <w:rFonts w:ascii="Century Gothic" w:eastAsiaTheme="minorEastAsia" w:hAnsi="Century Gothic" w:cs="Arial"/>
          <w:sz w:val="24"/>
          <w:szCs w:val="24"/>
        </w:rPr>
        <w:t>Governor</w:t>
      </w:r>
      <w:r w:rsidR="00C514DC">
        <w:rPr>
          <w:rFonts w:ascii="Century Gothic" w:eastAsiaTheme="minorEastAsia" w:hAnsi="Century Gothic" w:cs="Arial"/>
          <w:sz w:val="24"/>
          <w:szCs w:val="24"/>
        </w:rPr>
        <w:t>’s</w:t>
      </w:r>
      <w:r w:rsidR="00007028">
        <w:rPr>
          <w:rFonts w:ascii="Century Gothic" w:eastAsiaTheme="minorEastAsia" w:hAnsi="Century Gothic" w:cs="Arial"/>
          <w:sz w:val="24"/>
          <w:szCs w:val="24"/>
        </w:rPr>
        <w:t xml:space="preserve"> </w:t>
      </w: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for </w:t>
      </w:r>
      <w:r w:rsidR="00CE5B53">
        <w:rPr>
          <w:rFonts w:ascii="Century Gothic" w:eastAsiaTheme="minorEastAsia" w:hAnsi="Century Gothic" w:cs="Arial"/>
          <w:sz w:val="24"/>
          <w:szCs w:val="24"/>
        </w:rPr>
        <w:t>Kingsbury</w:t>
      </w:r>
      <w:r w:rsidR="00007028">
        <w:rPr>
          <w:rFonts w:ascii="Century Gothic" w:eastAsiaTheme="minorEastAsia" w:hAnsi="Century Gothic" w:cs="Arial"/>
          <w:sz w:val="24"/>
          <w:szCs w:val="24"/>
        </w:rPr>
        <w:t xml:space="preserve"> Academy</w:t>
      </w:r>
      <w:r w:rsidR="005C47CD">
        <w:rPr>
          <w:rFonts w:ascii="Century Gothic" w:eastAsiaTheme="minorEastAsia" w:hAnsi="Century Gothic" w:cs="Arial"/>
          <w:sz w:val="24"/>
          <w:szCs w:val="24"/>
        </w:rPr>
        <w:t xml:space="preserve"> and would </w:t>
      </w: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value </w:t>
      </w:r>
      <w:r w:rsidR="00535962">
        <w:rPr>
          <w:rFonts w:ascii="Century Gothic" w:eastAsiaTheme="minorEastAsia" w:hAnsi="Century Gothic" w:cs="Arial"/>
          <w:sz w:val="24"/>
          <w:szCs w:val="24"/>
        </w:rPr>
        <w:t xml:space="preserve">your </w:t>
      </w:r>
      <w:r w:rsidR="005C47CD">
        <w:rPr>
          <w:rFonts w:ascii="Century Gothic" w:eastAsiaTheme="minorEastAsia" w:hAnsi="Century Gothic" w:cs="Arial"/>
          <w:sz w:val="24"/>
          <w:szCs w:val="24"/>
        </w:rPr>
        <w:t>e</w:t>
      </w:r>
      <w:r w:rsidR="00AA3153">
        <w:rPr>
          <w:rFonts w:ascii="Century Gothic" w:eastAsiaTheme="minorEastAsia" w:hAnsi="Century Gothic" w:cs="Arial"/>
          <w:sz w:val="24"/>
          <w:szCs w:val="24"/>
        </w:rPr>
        <w:t>xperience</w:t>
      </w:r>
      <w:r w:rsidRPr="00A12039">
        <w:rPr>
          <w:rFonts w:ascii="Century Gothic" w:eastAsiaTheme="minorEastAsia" w:hAnsi="Century Gothic" w:cs="Arial"/>
          <w:sz w:val="24"/>
          <w:szCs w:val="24"/>
        </w:rPr>
        <w:t xml:space="preserve"> as this would complement the existing governance arrangements in place.</w:t>
      </w:r>
    </w:p>
    <w:p w14:paraId="061E7DB2" w14:textId="77777777" w:rsidR="000C1A37" w:rsidRDefault="000C1A37" w:rsidP="00A12039">
      <w:pPr>
        <w:shd w:val="clear" w:color="auto" w:fill="FFFFFF"/>
        <w:spacing w:before="120" w:after="240"/>
        <w:jc w:val="both"/>
        <w:rPr>
          <w:rFonts w:ascii="Century Gothic" w:eastAsiaTheme="minorEastAsia" w:hAnsi="Century Gothic" w:cs="Arial"/>
          <w:sz w:val="24"/>
          <w:szCs w:val="24"/>
        </w:rPr>
      </w:pPr>
    </w:p>
    <w:p w14:paraId="61CE1349" w14:textId="77777777" w:rsidR="000C1A37" w:rsidRPr="00A12039" w:rsidRDefault="000C1A37" w:rsidP="00A12039">
      <w:pPr>
        <w:shd w:val="clear" w:color="auto" w:fill="FFFFFF"/>
        <w:spacing w:before="120" w:after="240"/>
        <w:jc w:val="both"/>
        <w:rPr>
          <w:rFonts w:ascii="Century Gothic" w:eastAsiaTheme="minorEastAsia" w:hAnsi="Century Gothic" w:cs="Arial"/>
          <w:sz w:val="24"/>
          <w:szCs w:val="24"/>
        </w:rPr>
      </w:pPr>
    </w:p>
    <w:p w14:paraId="34B7AD18" w14:textId="32F11F16" w:rsidR="00171045" w:rsidRPr="00171045" w:rsidRDefault="00A12039" w:rsidP="00171045">
      <w:pPr>
        <w:jc w:val="both"/>
        <w:rPr>
          <w:rFonts w:ascii="Century Gothic" w:hAnsi="Century Gothic"/>
          <w:sz w:val="24"/>
          <w:szCs w:val="24"/>
        </w:rPr>
      </w:pPr>
      <w:r w:rsidRPr="00A12039">
        <w:rPr>
          <w:rFonts w:ascii="Century Gothic" w:hAnsi="Century Gothic" w:cs="Consolas"/>
          <w:sz w:val="24"/>
          <w:szCs w:val="24"/>
        </w:rPr>
        <w:lastRenderedPageBreak/>
        <w:t xml:space="preserve">If you are interested but have not done anything like this before, we can support you with a full induction and </w:t>
      </w:r>
      <w:r w:rsidRPr="00A12039">
        <w:rPr>
          <w:rFonts w:ascii="Century Gothic" w:hAnsi="Century Gothic"/>
          <w:sz w:val="24"/>
          <w:szCs w:val="24"/>
        </w:rPr>
        <w:t xml:space="preserve">possibilities within the </w:t>
      </w:r>
      <w:r>
        <w:rPr>
          <w:rFonts w:ascii="Century Gothic" w:hAnsi="Century Gothic"/>
          <w:sz w:val="24"/>
          <w:szCs w:val="24"/>
        </w:rPr>
        <w:t xml:space="preserve">Thrive Education Partnership </w:t>
      </w:r>
      <w:r w:rsidRPr="00A12039">
        <w:rPr>
          <w:rFonts w:ascii="Century Gothic" w:hAnsi="Century Gothic"/>
          <w:sz w:val="24"/>
          <w:szCs w:val="24"/>
        </w:rPr>
        <w:t>governance model</w:t>
      </w:r>
      <w:r w:rsidR="005C47CD">
        <w:rPr>
          <w:rFonts w:ascii="Century Gothic" w:hAnsi="Century Gothic"/>
          <w:sz w:val="24"/>
          <w:szCs w:val="24"/>
        </w:rPr>
        <w:t>.  G</w:t>
      </w:r>
      <w:r w:rsidRPr="00A12039">
        <w:rPr>
          <w:rFonts w:ascii="Century Gothic" w:hAnsi="Century Gothic"/>
          <w:sz w:val="24"/>
          <w:szCs w:val="24"/>
        </w:rPr>
        <w:t xml:space="preserve">aining knowledge and understanding of </w:t>
      </w:r>
      <w:r w:rsidR="00717020">
        <w:rPr>
          <w:rFonts w:ascii="Century Gothic" w:hAnsi="Century Gothic"/>
          <w:sz w:val="24"/>
          <w:szCs w:val="24"/>
        </w:rPr>
        <w:t>Kingsbury</w:t>
      </w:r>
      <w:r w:rsidR="00A10461">
        <w:rPr>
          <w:rFonts w:ascii="Century Gothic" w:hAnsi="Century Gothic"/>
          <w:sz w:val="24"/>
          <w:szCs w:val="24"/>
        </w:rPr>
        <w:t xml:space="preserve"> Academy</w:t>
      </w:r>
      <w:r>
        <w:rPr>
          <w:rFonts w:ascii="Century Gothic" w:hAnsi="Century Gothic"/>
          <w:sz w:val="24"/>
          <w:szCs w:val="24"/>
        </w:rPr>
        <w:t>,</w:t>
      </w:r>
      <w:r w:rsidRPr="00A12039">
        <w:rPr>
          <w:rFonts w:ascii="Century Gothic" w:hAnsi="Century Gothic"/>
          <w:sz w:val="24"/>
          <w:szCs w:val="24"/>
        </w:rPr>
        <w:t xml:space="preserve"> and the wider context in which it operates. You would be fully </w:t>
      </w:r>
      <w:r w:rsidR="005C47CD" w:rsidRPr="00A12039">
        <w:rPr>
          <w:rFonts w:ascii="Century Gothic" w:hAnsi="Century Gothic"/>
          <w:sz w:val="24"/>
          <w:szCs w:val="24"/>
        </w:rPr>
        <w:t>supported,</w:t>
      </w:r>
      <w:r w:rsidRPr="00A12039">
        <w:rPr>
          <w:rFonts w:ascii="Century Gothic" w:hAnsi="Century Gothic"/>
          <w:sz w:val="24"/>
          <w:szCs w:val="24"/>
        </w:rPr>
        <w:t xml:space="preserve"> and you would receive a full induction to support your role. </w:t>
      </w:r>
    </w:p>
    <w:p w14:paraId="05783CE0" w14:textId="59414ACA" w:rsidR="00171045" w:rsidRPr="00171045" w:rsidRDefault="00171045" w:rsidP="00171045">
      <w:pPr>
        <w:jc w:val="both"/>
        <w:rPr>
          <w:rFonts w:ascii="Century Gothic" w:hAnsi="Century Gothic" w:cs="Consolas"/>
          <w:sz w:val="24"/>
          <w:szCs w:val="24"/>
        </w:rPr>
      </w:pPr>
      <w:r w:rsidRPr="00171045">
        <w:rPr>
          <w:rFonts w:ascii="Century Gothic" w:hAnsi="Century Gothic" w:cs="Consolas"/>
          <w:sz w:val="24"/>
          <w:szCs w:val="24"/>
        </w:rPr>
        <w:t>L</w:t>
      </w:r>
      <w:r w:rsidR="00BD7FF9">
        <w:rPr>
          <w:rFonts w:ascii="Century Gothic" w:hAnsi="Century Gothic" w:cs="Consolas"/>
          <w:sz w:val="24"/>
          <w:szCs w:val="24"/>
        </w:rPr>
        <w:t>ocal Governing Boards</w:t>
      </w:r>
      <w:r w:rsidRPr="00171045">
        <w:rPr>
          <w:rFonts w:ascii="Century Gothic" w:hAnsi="Century Gothic" w:cs="Consolas"/>
          <w:sz w:val="24"/>
          <w:szCs w:val="24"/>
        </w:rPr>
        <w:t xml:space="preserve"> </w:t>
      </w:r>
      <w:r w:rsidR="003833DA">
        <w:rPr>
          <w:rFonts w:ascii="Century Gothic" w:hAnsi="Century Gothic" w:cs="Consolas"/>
          <w:sz w:val="24"/>
          <w:szCs w:val="24"/>
        </w:rPr>
        <w:t xml:space="preserve">(LGB’s) </w:t>
      </w:r>
      <w:r w:rsidRPr="00171045">
        <w:rPr>
          <w:rFonts w:ascii="Century Gothic" w:hAnsi="Century Gothic" w:cs="Consolas"/>
          <w:sz w:val="24"/>
          <w:szCs w:val="24"/>
        </w:rPr>
        <w:t xml:space="preserve">are a full and formal part of the trust governance structure and can: </w:t>
      </w:r>
    </w:p>
    <w:p w14:paraId="70C417F7" w14:textId="458ACD87" w:rsidR="00171045" w:rsidRPr="00BE6D46" w:rsidRDefault="00171045" w:rsidP="00BE6D46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onsolas"/>
          <w:sz w:val="24"/>
          <w:szCs w:val="24"/>
        </w:rPr>
      </w:pPr>
      <w:r w:rsidRPr="00BE6D46">
        <w:rPr>
          <w:rFonts w:ascii="Century Gothic" w:hAnsi="Century Gothic" w:cs="Consolas"/>
          <w:sz w:val="24"/>
          <w:szCs w:val="24"/>
        </w:rPr>
        <w:t xml:space="preserve">Support the effective operation of the </w:t>
      </w:r>
      <w:r w:rsidR="00583B16">
        <w:rPr>
          <w:rFonts w:ascii="Century Gothic" w:hAnsi="Century Gothic" w:cs="Consolas"/>
          <w:sz w:val="24"/>
          <w:szCs w:val="24"/>
        </w:rPr>
        <w:t>T</w:t>
      </w:r>
      <w:r w:rsidRPr="00BE6D46">
        <w:rPr>
          <w:rFonts w:ascii="Century Gothic" w:hAnsi="Century Gothic" w:cs="Consolas"/>
          <w:sz w:val="24"/>
          <w:szCs w:val="24"/>
        </w:rPr>
        <w:t xml:space="preserve">rust and its policies </w:t>
      </w:r>
    </w:p>
    <w:p w14:paraId="2DD86095" w14:textId="6BA331CC" w:rsidR="00171045" w:rsidRPr="00BE6D46" w:rsidRDefault="00171045" w:rsidP="00BE6D46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onsolas"/>
          <w:sz w:val="24"/>
          <w:szCs w:val="24"/>
        </w:rPr>
      </w:pPr>
      <w:r w:rsidRPr="00BE6D46">
        <w:rPr>
          <w:rFonts w:ascii="Century Gothic" w:hAnsi="Century Gothic" w:cs="Consolas"/>
          <w:sz w:val="24"/>
          <w:szCs w:val="24"/>
        </w:rPr>
        <w:t xml:space="preserve">Provide support and challenge to the local (school level) </w:t>
      </w:r>
      <w:r w:rsidR="00583B16">
        <w:rPr>
          <w:rFonts w:ascii="Century Gothic" w:hAnsi="Century Gothic" w:cs="Consolas"/>
          <w:sz w:val="24"/>
          <w:szCs w:val="24"/>
        </w:rPr>
        <w:t>Headteacher</w:t>
      </w:r>
    </w:p>
    <w:p w14:paraId="60FE05B9" w14:textId="29FE9ABE" w:rsidR="00171045" w:rsidRPr="00BE6D46" w:rsidRDefault="00171045" w:rsidP="00BE6D46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onsolas"/>
          <w:sz w:val="24"/>
          <w:szCs w:val="24"/>
        </w:rPr>
      </w:pPr>
      <w:r w:rsidRPr="00BE6D46">
        <w:rPr>
          <w:rFonts w:ascii="Century Gothic" w:hAnsi="Century Gothic" w:cs="Consolas"/>
          <w:sz w:val="24"/>
          <w:szCs w:val="24"/>
        </w:rPr>
        <w:t xml:space="preserve">Provide a vehicle for </w:t>
      </w:r>
      <w:r w:rsidR="00A80CB2">
        <w:rPr>
          <w:rFonts w:ascii="Century Gothic" w:hAnsi="Century Gothic" w:cs="Consolas"/>
          <w:sz w:val="24"/>
          <w:szCs w:val="24"/>
        </w:rPr>
        <w:t>Governor</w:t>
      </w:r>
      <w:r w:rsidRPr="00BE6D46">
        <w:rPr>
          <w:rFonts w:ascii="Century Gothic" w:hAnsi="Century Gothic" w:cs="Consolas"/>
          <w:sz w:val="24"/>
          <w:szCs w:val="24"/>
        </w:rPr>
        <w:t xml:space="preserve"> board engagement with the school, its parents and local community, to help ensure that the Academy </w:t>
      </w:r>
      <w:r w:rsidR="00A80CB2">
        <w:rPr>
          <w:rFonts w:ascii="Century Gothic" w:hAnsi="Century Gothic" w:cs="Consolas"/>
          <w:sz w:val="24"/>
          <w:szCs w:val="24"/>
        </w:rPr>
        <w:t>Governors stay</w:t>
      </w:r>
      <w:r w:rsidRPr="00BE6D46">
        <w:rPr>
          <w:rFonts w:ascii="Century Gothic" w:hAnsi="Century Gothic" w:cs="Consolas"/>
          <w:sz w:val="24"/>
          <w:szCs w:val="24"/>
        </w:rPr>
        <w:t xml:space="preserve"> connected. Trusts may choose to bring in people to sit on LGBs who provide links to the local community, in addition to parents. </w:t>
      </w:r>
    </w:p>
    <w:p w14:paraId="0C2E82FF" w14:textId="09E91A6F" w:rsidR="00171045" w:rsidRPr="00BE6D46" w:rsidRDefault="00BE6D46" w:rsidP="00BE6D46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onsolas"/>
          <w:sz w:val="24"/>
          <w:szCs w:val="24"/>
        </w:rPr>
      </w:pPr>
      <w:r w:rsidRPr="00BE6D46">
        <w:rPr>
          <w:rFonts w:ascii="Century Gothic" w:hAnsi="Century Gothic" w:cs="Consolas"/>
          <w:sz w:val="24"/>
          <w:szCs w:val="24"/>
        </w:rPr>
        <w:t>B</w:t>
      </w:r>
      <w:r w:rsidR="00171045" w:rsidRPr="00BE6D46">
        <w:rPr>
          <w:rFonts w:ascii="Century Gothic" w:hAnsi="Century Gothic" w:cs="Consolas"/>
          <w:sz w:val="24"/>
          <w:szCs w:val="24"/>
        </w:rPr>
        <w:t xml:space="preserve">ring issues and risks to the attention of the </w:t>
      </w:r>
      <w:r w:rsidR="003833DA">
        <w:rPr>
          <w:rFonts w:ascii="Century Gothic" w:hAnsi="Century Gothic" w:cs="Consolas"/>
          <w:sz w:val="24"/>
          <w:szCs w:val="24"/>
        </w:rPr>
        <w:t>T</w:t>
      </w:r>
      <w:r w:rsidR="00171045" w:rsidRPr="00BE6D46">
        <w:rPr>
          <w:rFonts w:ascii="Century Gothic" w:hAnsi="Century Gothic" w:cs="Consolas"/>
          <w:sz w:val="24"/>
          <w:szCs w:val="24"/>
        </w:rPr>
        <w:t xml:space="preserve">rust board. It is important that the board listens and responds to concerns the LGBs may raise </w:t>
      </w:r>
    </w:p>
    <w:p w14:paraId="6F641C9E" w14:textId="3BA58363" w:rsidR="00171045" w:rsidRPr="00BE6D46" w:rsidRDefault="00BE6D46" w:rsidP="00BE6D46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onsolas"/>
          <w:sz w:val="24"/>
          <w:szCs w:val="24"/>
        </w:rPr>
      </w:pPr>
      <w:r w:rsidRPr="00BE6D46">
        <w:rPr>
          <w:rFonts w:ascii="Century Gothic" w:hAnsi="Century Gothic" w:cs="Consolas"/>
          <w:sz w:val="24"/>
          <w:szCs w:val="24"/>
        </w:rPr>
        <w:t>P</w:t>
      </w:r>
      <w:r w:rsidR="00171045" w:rsidRPr="00BE6D46">
        <w:rPr>
          <w:rFonts w:ascii="Century Gothic" w:hAnsi="Century Gothic" w:cs="Consolas"/>
          <w:sz w:val="24"/>
          <w:szCs w:val="24"/>
        </w:rPr>
        <w:t xml:space="preserve">rovide constructive feedback to the board where a policy may not be effective in the local context, and suggest alternative approaches </w:t>
      </w:r>
    </w:p>
    <w:p w14:paraId="19330813" w14:textId="5555C5D0" w:rsidR="00216625" w:rsidRPr="00F56BEA" w:rsidRDefault="00BE6D46" w:rsidP="00216625">
      <w:pPr>
        <w:pStyle w:val="ListParagraph"/>
        <w:numPr>
          <w:ilvl w:val="0"/>
          <w:numId w:val="11"/>
        </w:numPr>
        <w:jc w:val="both"/>
        <w:rPr>
          <w:rFonts w:ascii="Century Gothic" w:hAnsi="Century Gothic" w:cs="Consolas"/>
          <w:sz w:val="24"/>
          <w:szCs w:val="24"/>
        </w:rPr>
      </w:pPr>
      <w:r w:rsidRPr="00BE6D46">
        <w:rPr>
          <w:rFonts w:ascii="Century Gothic" w:hAnsi="Century Gothic" w:cs="Consolas"/>
          <w:sz w:val="24"/>
          <w:szCs w:val="24"/>
        </w:rPr>
        <w:t>H</w:t>
      </w:r>
      <w:r w:rsidR="00171045" w:rsidRPr="00BE6D46">
        <w:rPr>
          <w:rFonts w:ascii="Century Gothic" w:hAnsi="Century Gothic" w:cs="Consolas"/>
          <w:sz w:val="24"/>
          <w:szCs w:val="24"/>
        </w:rPr>
        <w:t>elp ensure the trust works as one entity, in the interests of all its schools equally</w:t>
      </w:r>
    </w:p>
    <w:p w14:paraId="7CC98550" w14:textId="61D6E087" w:rsidR="00A12039" w:rsidRDefault="00A12039" w:rsidP="00AA3153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 w:rsidRPr="00AA3153">
        <w:rPr>
          <w:rFonts w:ascii="Century Gothic" w:hAnsi="Century Gothic"/>
          <w:b/>
          <w:bCs/>
          <w:sz w:val="24"/>
          <w:szCs w:val="24"/>
        </w:rPr>
        <w:t>What skills and qualities can I bring to this role?</w:t>
      </w:r>
    </w:p>
    <w:p w14:paraId="0B708140" w14:textId="77777777" w:rsidR="00AA3153" w:rsidRPr="00AA3153" w:rsidRDefault="00AA3153" w:rsidP="00AA3153">
      <w:pPr>
        <w:pStyle w:val="NoSpacing"/>
        <w:rPr>
          <w:rFonts w:ascii="Century Gothic" w:hAnsi="Century Gothic"/>
          <w:b/>
          <w:bCs/>
          <w:sz w:val="24"/>
          <w:szCs w:val="24"/>
        </w:rPr>
      </w:pPr>
    </w:p>
    <w:p w14:paraId="5A0C48DE" w14:textId="72590425" w:rsidR="00A12039" w:rsidRPr="00AA3153" w:rsidRDefault="00A12039" w:rsidP="00AA3153">
      <w:pPr>
        <w:pStyle w:val="NoSpacing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AA3153">
        <w:rPr>
          <w:rFonts w:ascii="Century Gothic" w:hAnsi="Century Gothic"/>
          <w:sz w:val="24"/>
          <w:szCs w:val="24"/>
        </w:rPr>
        <w:t>Confident</w:t>
      </w:r>
      <w:r w:rsidR="005648AA" w:rsidRPr="00AA3153">
        <w:rPr>
          <w:rFonts w:ascii="Century Gothic" w:hAnsi="Century Gothic"/>
          <w:sz w:val="24"/>
          <w:szCs w:val="24"/>
        </w:rPr>
        <w:t xml:space="preserve"> </w:t>
      </w:r>
      <w:r w:rsidRPr="00AA3153">
        <w:rPr>
          <w:rFonts w:ascii="Century Gothic" w:hAnsi="Century Gothic"/>
          <w:sz w:val="24"/>
          <w:szCs w:val="24"/>
        </w:rPr>
        <w:t>and positive attitude</w:t>
      </w:r>
    </w:p>
    <w:p w14:paraId="245461C3" w14:textId="296E7F73" w:rsidR="00A12039" w:rsidRPr="00AA3153" w:rsidRDefault="00A12039" w:rsidP="00AA3153">
      <w:pPr>
        <w:pStyle w:val="NoSpacing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AA3153">
        <w:rPr>
          <w:rFonts w:ascii="Century Gothic" w:hAnsi="Century Gothic"/>
          <w:sz w:val="24"/>
          <w:szCs w:val="24"/>
        </w:rPr>
        <w:t>Professional</w:t>
      </w:r>
      <w:r w:rsidR="00AA3153">
        <w:rPr>
          <w:rFonts w:ascii="Century Gothic" w:hAnsi="Century Gothic"/>
          <w:sz w:val="24"/>
          <w:szCs w:val="24"/>
        </w:rPr>
        <w:t xml:space="preserve"> and</w:t>
      </w:r>
      <w:r w:rsidRPr="00AA3153">
        <w:rPr>
          <w:rFonts w:ascii="Century Gothic" w:hAnsi="Century Gothic"/>
          <w:sz w:val="24"/>
          <w:szCs w:val="24"/>
        </w:rPr>
        <w:t xml:space="preserve"> </w:t>
      </w:r>
      <w:r w:rsidR="00AA3153" w:rsidRPr="00AA3153">
        <w:rPr>
          <w:rFonts w:ascii="Century Gothic" w:hAnsi="Century Gothic"/>
          <w:sz w:val="24"/>
          <w:szCs w:val="24"/>
        </w:rPr>
        <w:t>reliabl</w:t>
      </w:r>
      <w:r w:rsidR="00AA3153">
        <w:rPr>
          <w:rFonts w:ascii="Century Gothic" w:hAnsi="Century Gothic"/>
          <w:sz w:val="24"/>
          <w:szCs w:val="24"/>
        </w:rPr>
        <w:t>e</w:t>
      </w:r>
    </w:p>
    <w:p w14:paraId="54374C02" w14:textId="292BFF01" w:rsidR="00A12039" w:rsidRPr="00AA3153" w:rsidRDefault="00A12039" w:rsidP="00AA3153">
      <w:pPr>
        <w:pStyle w:val="NoSpacing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AA3153">
        <w:rPr>
          <w:rFonts w:ascii="Century Gothic" w:hAnsi="Century Gothic"/>
          <w:sz w:val="24"/>
          <w:szCs w:val="24"/>
        </w:rPr>
        <w:t>Good verbal communication skills</w:t>
      </w:r>
    </w:p>
    <w:p w14:paraId="0ECE223C" w14:textId="56943C2E" w:rsidR="005648AA" w:rsidRDefault="00A12039" w:rsidP="00AA3153">
      <w:pPr>
        <w:pStyle w:val="NoSpacing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AA3153">
        <w:rPr>
          <w:rFonts w:ascii="Century Gothic" w:hAnsi="Century Gothic"/>
          <w:sz w:val="24"/>
          <w:szCs w:val="24"/>
        </w:rPr>
        <w:t xml:space="preserve">Be interested in education of young people with </w:t>
      </w:r>
      <w:r w:rsidR="005648AA" w:rsidRPr="00AA3153">
        <w:rPr>
          <w:rFonts w:ascii="Century Gothic" w:hAnsi="Century Gothic"/>
          <w:sz w:val="24"/>
          <w:szCs w:val="24"/>
        </w:rPr>
        <w:t>special educational needs</w:t>
      </w:r>
    </w:p>
    <w:p w14:paraId="0FD59C3C" w14:textId="55C98A8E" w:rsidR="002E5F72" w:rsidRDefault="002E5F72" w:rsidP="00AA3153">
      <w:pPr>
        <w:pStyle w:val="NoSpacing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Become a lead Governor</w:t>
      </w:r>
      <w:r w:rsidR="00517359">
        <w:rPr>
          <w:rFonts w:ascii="Century Gothic" w:hAnsi="Century Gothic"/>
          <w:sz w:val="24"/>
          <w:szCs w:val="24"/>
        </w:rPr>
        <w:t xml:space="preserve"> in one of the following areas:</w:t>
      </w:r>
    </w:p>
    <w:p w14:paraId="68E98B85" w14:textId="629A6008" w:rsidR="00126FEE" w:rsidRDefault="00126FEE" w:rsidP="00126FEE">
      <w:pPr>
        <w:pStyle w:val="NoSpacing"/>
        <w:rPr>
          <w:rFonts w:ascii="Century Gothic" w:hAnsi="Century Gothic"/>
          <w:sz w:val="24"/>
          <w:szCs w:val="24"/>
        </w:rPr>
      </w:pPr>
    </w:p>
    <w:p w14:paraId="7FDF3DFD" w14:textId="79B4A976" w:rsidR="00126FEE" w:rsidRPr="00517359" w:rsidRDefault="00126FEE" w:rsidP="00126FEE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 w:rsidRPr="00517359">
        <w:rPr>
          <w:rFonts w:ascii="Century Gothic" w:hAnsi="Century Gothic"/>
          <w:b/>
          <w:bCs/>
          <w:sz w:val="24"/>
          <w:szCs w:val="24"/>
        </w:rPr>
        <w:t xml:space="preserve">Safeguarding  </w:t>
      </w:r>
    </w:p>
    <w:p w14:paraId="325A2060" w14:textId="1FA59818" w:rsidR="00126FEE" w:rsidRPr="00517359" w:rsidRDefault="00126FEE" w:rsidP="00126FEE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 w:rsidRPr="00517359">
        <w:rPr>
          <w:rFonts w:ascii="Century Gothic" w:hAnsi="Century Gothic"/>
          <w:b/>
          <w:bCs/>
          <w:sz w:val="24"/>
          <w:szCs w:val="24"/>
        </w:rPr>
        <w:t xml:space="preserve">Quality of Education (including Personal Development) </w:t>
      </w:r>
    </w:p>
    <w:p w14:paraId="5762F044" w14:textId="2766D732" w:rsidR="00126FEE" w:rsidRPr="00517359" w:rsidRDefault="00126FEE" w:rsidP="00126FEE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 w:rsidRPr="00517359">
        <w:rPr>
          <w:rFonts w:ascii="Century Gothic" w:hAnsi="Century Gothic"/>
          <w:b/>
          <w:bCs/>
          <w:sz w:val="24"/>
          <w:szCs w:val="24"/>
        </w:rPr>
        <w:t xml:space="preserve">Health &amp; </w:t>
      </w:r>
      <w:r w:rsidR="00517359" w:rsidRPr="00517359">
        <w:rPr>
          <w:rFonts w:ascii="Century Gothic" w:hAnsi="Century Gothic"/>
          <w:b/>
          <w:bCs/>
          <w:sz w:val="24"/>
          <w:szCs w:val="24"/>
        </w:rPr>
        <w:t>Safety</w:t>
      </w:r>
    </w:p>
    <w:p w14:paraId="567BAF0D" w14:textId="472D606F" w:rsidR="006D50D8" w:rsidRDefault="006D50D8" w:rsidP="00AA3153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 w:rsidRPr="006D50D8">
        <w:rPr>
          <w:rFonts w:ascii="Century Gothic" w:hAnsi="Century Gothic"/>
          <w:b/>
          <w:bCs/>
          <w:sz w:val="24"/>
          <w:szCs w:val="24"/>
        </w:rPr>
        <w:t>Risk &amp; Audit</w:t>
      </w:r>
    </w:p>
    <w:p w14:paraId="32D94C48" w14:textId="4E41F065" w:rsidR="00E26726" w:rsidRPr="006D50D8" w:rsidRDefault="00E26726" w:rsidP="00AA3153">
      <w:pPr>
        <w:pStyle w:val="NoSpacing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Wellbeing</w:t>
      </w:r>
    </w:p>
    <w:p w14:paraId="2CD4D31D" w14:textId="77777777" w:rsidR="005648AA" w:rsidRPr="00A12039" w:rsidRDefault="005648AA" w:rsidP="00A12039">
      <w:pPr>
        <w:tabs>
          <w:tab w:val="left" w:pos="567"/>
        </w:tabs>
        <w:jc w:val="both"/>
        <w:rPr>
          <w:rFonts w:ascii="Century Gothic" w:hAnsi="Century Gothic" w:cs="Arial"/>
          <w:sz w:val="24"/>
          <w:szCs w:val="24"/>
        </w:rPr>
      </w:pPr>
    </w:p>
    <w:p w14:paraId="6DC5B2AC" w14:textId="77777777" w:rsidR="00A12039" w:rsidRPr="00A12039" w:rsidRDefault="00A12039" w:rsidP="00A12039">
      <w:pPr>
        <w:pStyle w:val="Heading2"/>
        <w:jc w:val="both"/>
        <w:rPr>
          <w:rFonts w:ascii="Century Gothic" w:hAnsi="Century Gothic"/>
          <w:sz w:val="24"/>
          <w:szCs w:val="24"/>
          <w:lang w:eastAsia="en-US"/>
        </w:rPr>
      </w:pPr>
      <w:r w:rsidRPr="00A12039">
        <w:rPr>
          <w:rFonts w:ascii="Century Gothic" w:hAnsi="Century Gothic"/>
          <w:sz w:val="24"/>
          <w:szCs w:val="24"/>
          <w:lang w:eastAsia="en-US"/>
        </w:rPr>
        <w:t>When will I be needed?</w:t>
      </w:r>
    </w:p>
    <w:p w14:paraId="2B132F65" w14:textId="3540D1F0" w:rsidR="00A12039" w:rsidRPr="00A12039" w:rsidRDefault="005648AA" w:rsidP="00A12039">
      <w:pPr>
        <w:tabs>
          <w:tab w:val="left" w:pos="-720"/>
        </w:tabs>
        <w:suppressAutoHyphens/>
        <w:jc w:val="both"/>
        <w:rPr>
          <w:rFonts w:ascii="Century Gothic" w:hAnsi="Century Gothic" w:cs="Arial"/>
          <w:sz w:val="24"/>
          <w:szCs w:val="24"/>
          <w:lang w:eastAsia="en-GB"/>
        </w:rPr>
      </w:pPr>
      <w:r>
        <w:rPr>
          <w:rFonts w:ascii="Century Gothic" w:hAnsi="Century Gothic" w:cs="Arial"/>
          <w:sz w:val="24"/>
          <w:szCs w:val="24"/>
        </w:rPr>
        <w:t>T</w:t>
      </w:r>
      <w:r w:rsidR="003C6D70">
        <w:rPr>
          <w:rFonts w:ascii="Century Gothic" w:hAnsi="Century Gothic" w:cs="Arial"/>
          <w:sz w:val="24"/>
          <w:szCs w:val="24"/>
        </w:rPr>
        <w:t xml:space="preserve">he local </w:t>
      </w:r>
      <w:r w:rsidR="009C2509">
        <w:rPr>
          <w:rFonts w:ascii="Century Gothic" w:hAnsi="Century Gothic" w:cs="Arial"/>
          <w:sz w:val="24"/>
          <w:szCs w:val="24"/>
        </w:rPr>
        <w:t>Governing</w:t>
      </w:r>
      <w:r>
        <w:rPr>
          <w:rFonts w:ascii="Century Gothic" w:hAnsi="Century Gothic" w:cs="Arial"/>
          <w:sz w:val="24"/>
          <w:szCs w:val="24"/>
        </w:rPr>
        <w:t xml:space="preserve"> board</w:t>
      </w:r>
      <w:r w:rsidR="00A12039" w:rsidRPr="00A12039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m</w:t>
      </w:r>
      <w:r w:rsidR="00A12039" w:rsidRPr="00A12039">
        <w:rPr>
          <w:rFonts w:ascii="Century Gothic" w:hAnsi="Century Gothic" w:cs="Arial"/>
          <w:sz w:val="24"/>
          <w:szCs w:val="24"/>
        </w:rPr>
        <w:t xml:space="preserve">eetings </w:t>
      </w:r>
      <w:r w:rsidR="009C2509">
        <w:rPr>
          <w:rFonts w:ascii="Century Gothic" w:hAnsi="Century Gothic" w:cs="Arial"/>
          <w:sz w:val="24"/>
          <w:szCs w:val="24"/>
        </w:rPr>
        <w:t>can be held in the day or</w:t>
      </w:r>
      <w:r w:rsidR="00AA3153">
        <w:rPr>
          <w:rFonts w:ascii="Century Gothic" w:hAnsi="Century Gothic" w:cs="Arial"/>
          <w:sz w:val="24"/>
          <w:szCs w:val="24"/>
        </w:rPr>
        <w:t xml:space="preserve"> </w:t>
      </w:r>
      <w:r w:rsidR="00A12039" w:rsidRPr="00A12039">
        <w:rPr>
          <w:rFonts w:ascii="Century Gothic" w:hAnsi="Century Gothic" w:cs="Arial"/>
          <w:sz w:val="24"/>
          <w:szCs w:val="24"/>
        </w:rPr>
        <w:t>evening</w:t>
      </w:r>
      <w:r w:rsidR="009C2509">
        <w:rPr>
          <w:rFonts w:ascii="Century Gothic" w:hAnsi="Century Gothic" w:cs="Arial"/>
          <w:sz w:val="24"/>
          <w:szCs w:val="24"/>
        </w:rPr>
        <w:t xml:space="preserve">, </w:t>
      </w:r>
      <w:r w:rsidR="00A12039" w:rsidRPr="00A12039">
        <w:rPr>
          <w:rFonts w:ascii="Century Gothic" w:hAnsi="Century Gothic" w:cs="Arial"/>
          <w:sz w:val="24"/>
          <w:szCs w:val="24"/>
        </w:rPr>
        <w:t xml:space="preserve">approximately </w:t>
      </w:r>
      <w:r>
        <w:rPr>
          <w:rFonts w:ascii="Century Gothic" w:hAnsi="Century Gothic" w:cs="Arial"/>
          <w:sz w:val="24"/>
          <w:szCs w:val="24"/>
        </w:rPr>
        <w:t xml:space="preserve">6 </w:t>
      </w:r>
      <w:r w:rsidR="00A12039" w:rsidRPr="00A12039">
        <w:rPr>
          <w:rFonts w:ascii="Century Gothic" w:hAnsi="Century Gothic" w:cs="Arial"/>
          <w:sz w:val="24"/>
          <w:szCs w:val="24"/>
        </w:rPr>
        <w:t>per academic year</w:t>
      </w:r>
    </w:p>
    <w:p w14:paraId="1A0DFE86" w14:textId="77777777" w:rsidR="00A12039" w:rsidRPr="00A12039" w:rsidRDefault="00A12039" w:rsidP="00A12039">
      <w:pPr>
        <w:pStyle w:val="Heading2"/>
        <w:jc w:val="both"/>
        <w:rPr>
          <w:rFonts w:ascii="Century Gothic" w:hAnsi="Century Gothic"/>
          <w:sz w:val="24"/>
          <w:szCs w:val="24"/>
          <w:lang w:eastAsia="en-US"/>
        </w:rPr>
      </w:pPr>
      <w:r w:rsidRPr="00A12039">
        <w:rPr>
          <w:rFonts w:ascii="Century Gothic" w:hAnsi="Century Gothic"/>
          <w:sz w:val="24"/>
          <w:szCs w:val="24"/>
          <w:lang w:eastAsia="en-US"/>
        </w:rPr>
        <w:t>How much time will I need to commit?</w:t>
      </w:r>
    </w:p>
    <w:p w14:paraId="25EA2370" w14:textId="2942A709" w:rsidR="00A12039" w:rsidRPr="00AA3153" w:rsidRDefault="005648AA" w:rsidP="00AA315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eastAsia="en-GB"/>
        </w:rPr>
      </w:pPr>
      <w:r w:rsidRPr="00AA3153">
        <w:rPr>
          <w:rFonts w:ascii="Century Gothic" w:hAnsi="Century Gothic" w:cs="Arial"/>
          <w:sz w:val="24"/>
          <w:szCs w:val="24"/>
        </w:rPr>
        <w:t>6</w:t>
      </w:r>
      <w:r w:rsidR="00A12039" w:rsidRPr="00AA3153">
        <w:rPr>
          <w:rFonts w:ascii="Century Gothic" w:hAnsi="Century Gothic" w:cs="Arial"/>
          <w:sz w:val="24"/>
          <w:szCs w:val="24"/>
        </w:rPr>
        <w:t xml:space="preserve"> Meetings per year (approx</w:t>
      </w:r>
      <w:r w:rsidRPr="00AA3153">
        <w:rPr>
          <w:rFonts w:ascii="Century Gothic" w:hAnsi="Century Gothic" w:cs="Arial"/>
          <w:sz w:val="24"/>
          <w:szCs w:val="24"/>
        </w:rPr>
        <w:t>imately 2</w:t>
      </w:r>
      <w:r w:rsidR="00A12039" w:rsidRPr="00AA3153">
        <w:rPr>
          <w:rFonts w:ascii="Century Gothic" w:hAnsi="Century Gothic" w:cs="Arial"/>
          <w:sz w:val="24"/>
          <w:szCs w:val="24"/>
        </w:rPr>
        <w:t xml:space="preserve"> hours each)</w:t>
      </w:r>
      <w:r w:rsidRPr="00AA3153">
        <w:rPr>
          <w:rFonts w:ascii="Century Gothic" w:hAnsi="Century Gothic" w:cs="Arial"/>
          <w:sz w:val="24"/>
          <w:szCs w:val="24"/>
        </w:rPr>
        <w:t xml:space="preserve"> plus </w:t>
      </w:r>
      <w:r w:rsidR="00C92DEB">
        <w:rPr>
          <w:rFonts w:ascii="Century Gothic" w:hAnsi="Century Gothic" w:cs="Arial"/>
          <w:sz w:val="24"/>
          <w:szCs w:val="24"/>
        </w:rPr>
        <w:t xml:space="preserve">lead Governor responsibilities </w:t>
      </w:r>
      <w:r w:rsidR="006332B1">
        <w:rPr>
          <w:rFonts w:ascii="Century Gothic" w:hAnsi="Century Gothic" w:cs="Arial"/>
          <w:sz w:val="24"/>
          <w:szCs w:val="24"/>
        </w:rPr>
        <w:t>to include visiting the academy.</w:t>
      </w:r>
    </w:p>
    <w:p w14:paraId="6FB3F841" w14:textId="77777777" w:rsidR="00F56BEA" w:rsidRDefault="00F56BEA" w:rsidP="00A12039">
      <w:pPr>
        <w:keepNext/>
        <w:jc w:val="both"/>
        <w:outlineLvl w:val="1"/>
        <w:rPr>
          <w:rFonts w:ascii="Century Gothic" w:hAnsi="Century Gothic" w:cs="Arial"/>
          <w:sz w:val="24"/>
          <w:szCs w:val="24"/>
        </w:rPr>
      </w:pPr>
    </w:p>
    <w:p w14:paraId="56DE30D8" w14:textId="1D09B527" w:rsidR="00F56BEA" w:rsidRDefault="00A12039" w:rsidP="006F6C53">
      <w:pPr>
        <w:keepNext/>
        <w:spacing w:after="0" w:line="240" w:lineRule="auto"/>
        <w:jc w:val="both"/>
        <w:outlineLvl w:val="1"/>
        <w:rPr>
          <w:rFonts w:ascii="Century Gothic" w:hAnsi="Century Gothic" w:cs="Arial"/>
          <w:b/>
          <w:bCs/>
          <w:color w:val="000000"/>
          <w:spacing w:val="-2"/>
          <w:sz w:val="24"/>
          <w:szCs w:val="24"/>
        </w:rPr>
      </w:pPr>
      <w:r w:rsidRPr="00A12039">
        <w:rPr>
          <w:rFonts w:ascii="Century Gothic" w:hAnsi="Century Gothic" w:cs="Arial"/>
          <w:b/>
          <w:bCs/>
          <w:color w:val="000000"/>
          <w:spacing w:val="-2"/>
          <w:sz w:val="24"/>
          <w:szCs w:val="24"/>
        </w:rPr>
        <w:t>Locati</w:t>
      </w:r>
      <w:r w:rsidR="00996280">
        <w:rPr>
          <w:rFonts w:ascii="Century Gothic" w:hAnsi="Century Gothic" w:cs="Arial"/>
          <w:b/>
          <w:bCs/>
          <w:color w:val="000000"/>
          <w:spacing w:val="-2"/>
          <w:sz w:val="24"/>
          <w:szCs w:val="24"/>
        </w:rPr>
        <w:t>on</w:t>
      </w:r>
    </w:p>
    <w:p w14:paraId="06305478" w14:textId="66D12FE8" w:rsidR="00F56BEA" w:rsidRDefault="00717020" w:rsidP="006F6C53">
      <w:pPr>
        <w:keepNext/>
        <w:spacing w:after="0" w:line="240" w:lineRule="auto"/>
        <w:jc w:val="both"/>
        <w:outlineLvl w:val="1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Kingsbury Academy</w:t>
      </w:r>
    </w:p>
    <w:p w14:paraId="19131764" w14:textId="22BB0E84" w:rsidR="00717020" w:rsidRDefault="00717020" w:rsidP="006F6C53">
      <w:pPr>
        <w:keepNext/>
        <w:spacing w:after="0" w:line="240" w:lineRule="auto"/>
        <w:jc w:val="both"/>
        <w:outlineLvl w:val="1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Kingsbury Road</w:t>
      </w:r>
    </w:p>
    <w:p w14:paraId="1A0F273D" w14:textId="0A3C007C" w:rsidR="00717020" w:rsidRDefault="00717020" w:rsidP="006F6C53">
      <w:pPr>
        <w:keepNext/>
        <w:spacing w:after="0" w:line="240" w:lineRule="auto"/>
        <w:jc w:val="both"/>
        <w:outlineLvl w:val="1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Coundon</w:t>
      </w:r>
    </w:p>
    <w:p w14:paraId="701EC4C7" w14:textId="56F02970" w:rsidR="00717020" w:rsidRDefault="00717020" w:rsidP="006F6C53">
      <w:pPr>
        <w:keepNext/>
        <w:spacing w:after="0" w:line="240" w:lineRule="auto"/>
        <w:jc w:val="both"/>
        <w:outlineLvl w:val="1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Coventry</w:t>
      </w:r>
    </w:p>
    <w:p w14:paraId="06EAC7FF" w14:textId="09E2FB3F" w:rsidR="00717020" w:rsidRDefault="00717020" w:rsidP="006F6C53">
      <w:pPr>
        <w:keepNext/>
        <w:spacing w:after="0" w:line="240" w:lineRule="auto"/>
        <w:jc w:val="both"/>
        <w:outlineLvl w:val="1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CV6 1PJ</w:t>
      </w:r>
    </w:p>
    <w:p w14:paraId="7212A976" w14:textId="77777777" w:rsidR="00A12039" w:rsidRPr="00A12039" w:rsidRDefault="00A12039" w:rsidP="00A12039">
      <w:pPr>
        <w:jc w:val="both"/>
        <w:rPr>
          <w:rFonts w:ascii="Century Gothic" w:hAnsi="Century Gothic" w:cs="Arial"/>
          <w:sz w:val="24"/>
          <w:szCs w:val="24"/>
        </w:rPr>
      </w:pPr>
    </w:p>
    <w:p w14:paraId="50FC1604" w14:textId="77777777" w:rsidR="00A12039" w:rsidRPr="00A12039" w:rsidRDefault="00A12039" w:rsidP="00A12039">
      <w:pPr>
        <w:pStyle w:val="Heading2"/>
        <w:jc w:val="both"/>
        <w:rPr>
          <w:rFonts w:ascii="Century Gothic" w:hAnsi="Century Gothic"/>
          <w:sz w:val="24"/>
          <w:szCs w:val="24"/>
          <w:lang w:eastAsia="en-US"/>
        </w:rPr>
      </w:pPr>
      <w:r w:rsidRPr="00A12039">
        <w:rPr>
          <w:rFonts w:ascii="Century Gothic" w:hAnsi="Century Gothic"/>
          <w:sz w:val="24"/>
          <w:szCs w:val="24"/>
          <w:lang w:eastAsia="en-US"/>
        </w:rPr>
        <w:t>What will I gain from the role?</w:t>
      </w:r>
    </w:p>
    <w:p w14:paraId="71E584EC" w14:textId="77777777" w:rsidR="00A12039" w:rsidRPr="00A12039" w:rsidRDefault="00A12039" w:rsidP="00A12039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lang w:eastAsia="en-GB"/>
        </w:rPr>
      </w:pPr>
      <w:r w:rsidRPr="00A12039">
        <w:rPr>
          <w:rFonts w:ascii="Century Gothic" w:hAnsi="Century Gothic" w:cs="Arial"/>
          <w:sz w:val="24"/>
          <w:szCs w:val="24"/>
        </w:rPr>
        <w:t>Opportunity to meet new people and the wider community</w:t>
      </w:r>
    </w:p>
    <w:p w14:paraId="01A43F1E" w14:textId="2878C4C7" w:rsidR="00A12039" w:rsidRPr="005648AA" w:rsidRDefault="00A12039" w:rsidP="005648AA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12039">
        <w:rPr>
          <w:rFonts w:ascii="Century Gothic" w:hAnsi="Century Gothic" w:cs="Arial"/>
          <w:sz w:val="24"/>
          <w:szCs w:val="24"/>
        </w:rPr>
        <w:t>Rewarding experience working with young people with special needs</w:t>
      </w:r>
    </w:p>
    <w:p w14:paraId="15161F31" w14:textId="77777777" w:rsidR="00A12039" w:rsidRPr="00A12039" w:rsidRDefault="00A12039" w:rsidP="00A12039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12039">
        <w:rPr>
          <w:rFonts w:ascii="Century Gothic" w:hAnsi="Century Gothic" w:cs="Arial"/>
          <w:sz w:val="24"/>
          <w:szCs w:val="24"/>
        </w:rPr>
        <w:t xml:space="preserve">Training and support related to Governance </w:t>
      </w:r>
    </w:p>
    <w:p w14:paraId="0CB7649C" w14:textId="77777777" w:rsidR="00A12039" w:rsidRPr="00A12039" w:rsidRDefault="00A12039" w:rsidP="00A12039">
      <w:pPr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12039">
        <w:rPr>
          <w:rFonts w:ascii="Century Gothic" w:hAnsi="Century Gothic" w:cs="Arial"/>
          <w:sz w:val="24"/>
          <w:szCs w:val="24"/>
        </w:rPr>
        <w:t>Opportunity to improve and develop education provision</w:t>
      </w:r>
    </w:p>
    <w:p w14:paraId="729B706D" w14:textId="77777777" w:rsidR="00A12039" w:rsidRPr="00A12039" w:rsidRDefault="00A12039" w:rsidP="00A12039">
      <w:pPr>
        <w:pStyle w:val="Heading2"/>
        <w:jc w:val="both"/>
        <w:rPr>
          <w:rFonts w:ascii="Century Gothic" w:hAnsi="Century Gothic"/>
          <w:sz w:val="24"/>
          <w:szCs w:val="24"/>
        </w:rPr>
      </w:pPr>
      <w:r w:rsidRPr="00A12039">
        <w:rPr>
          <w:rFonts w:ascii="Century Gothic" w:hAnsi="Century Gothic"/>
          <w:sz w:val="24"/>
          <w:szCs w:val="24"/>
        </w:rPr>
        <w:t xml:space="preserve">  </w:t>
      </w:r>
    </w:p>
    <w:p w14:paraId="5034ED2F" w14:textId="77777777" w:rsidR="00A12039" w:rsidRPr="00A12039" w:rsidRDefault="00A12039" w:rsidP="00A12039">
      <w:pPr>
        <w:pStyle w:val="Heading2"/>
        <w:jc w:val="both"/>
        <w:rPr>
          <w:rFonts w:ascii="Century Gothic" w:hAnsi="Century Gothic"/>
          <w:bCs/>
          <w:color w:val="000000"/>
          <w:spacing w:val="-2"/>
          <w:sz w:val="24"/>
          <w:szCs w:val="24"/>
          <w:lang w:eastAsia="en-US"/>
        </w:rPr>
      </w:pPr>
      <w:r w:rsidRPr="00A12039">
        <w:rPr>
          <w:rFonts w:ascii="Century Gothic" w:hAnsi="Century Gothic"/>
          <w:bCs/>
          <w:color w:val="000000"/>
          <w:spacing w:val="-2"/>
          <w:sz w:val="24"/>
          <w:szCs w:val="24"/>
          <w:lang w:eastAsia="en-US"/>
        </w:rPr>
        <w:t>What support will I be given?</w:t>
      </w:r>
    </w:p>
    <w:p w14:paraId="485AE28E" w14:textId="12A2FF6A" w:rsidR="00A12039" w:rsidRPr="005648AA" w:rsidRDefault="00A12039" w:rsidP="005648A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  <w:lang w:eastAsia="en-GB"/>
        </w:rPr>
      </w:pPr>
      <w:r w:rsidRPr="00A12039">
        <w:rPr>
          <w:rFonts w:ascii="Century Gothic" w:hAnsi="Century Gothic" w:cs="Arial"/>
          <w:sz w:val="24"/>
          <w:szCs w:val="24"/>
        </w:rPr>
        <w:t>Induction</w:t>
      </w:r>
    </w:p>
    <w:p w14:paraId="61B234D4" w14:textId="27AE1778" w:rsidR="00A12039" w:rsidRPr="00A12039" w:rsidRDefault="00A12039" w:rsidP="00A12039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A12039">
        <w:rPr>
          <w:rFonts w:ascii="Century Gothic" w:hAnsi="Century Gothic" w:cs="Arial"/>
          <w:sz w:val="24"/>
          <w:szCs w:val="24"/>
        </w:rPr>
        <w:t xml:space="preserve">Expenses – all </w:t>
      </w:r>
      <w:r w:rsidR="00AA3153" w:rsidRPr="00A12039">
        <w:rPr>
          <w:rFonts w:ascii="Century Gothic" w:hAnsi="Century Gothic" w:cs="Arial"/>
          <w:sz w:val="24"/>
          <w:szCs w:val="24"/>
        </w:rPr>
        <w:t>out-of-pocket</w:t>
      </w:r>
      <w:r w:rsidRPr="00A12039">
        <w:rPr>
          <w:rFonts w:ascii="Century Gothic" w:hAnsi="Century Gothic" w:cs="Arial"/>
          <w:sz w:val="24"/>
          <w:szCs w:val="24"/>
        </w:rPr>
        <w:t xml:space="preserve"> expenses will be reimbursed </w:t>
      </w:r>
    </w:p>
    <w:p w14:paraId="0CA1A1A7" w14:textId="20A8D0C1" w:rsidR="00A12039" w:rsidRPr="00A12039" w:rsidRDefault="00A12039" w:rsidP="00A12039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pacing w:val="-2"/>
          <w:sz w:val="24"/>
          <w:szCs w:val="24"/>
        </w:rPr>
      </w:pPr>
      <w:r w:rsidRPr="00A12039">
        <w:rPr>
          <w:rFonts w:ascii="Century Gothic" w:hAnsi="Century Gothic" w:cs="Arial"/>
          <w:sz w:val="24"/>
          <w:szCs w:val="24"/>
        </w:rPr>
        <w:t xml:space="preserve">Support from </w:t>
      </w:r>
      <w:r w:rsidR="002A6A69">
        <w:rPr>
          <w:rFonts w:ascii="Century Gothic" w:hAnsi="Century Gothic" w:cs="Arial"/>
          <w:sz w:val="24"/>
          <w:szCs w:val="24"/>
        </w:rPr>
        <w:t>Governor</w:t>
      </w:r>
      <w:r w:rsidR="00AA3153">
        <w:rPr>
          <w:rFonts w:ascii="Century Gothic" w:hAnsi="Century Gothic" w:cs="Arial"/>
          <w:sz w:val="24"/>
          <w:szCs w:val="24"/>
        </w:rPr>
        <w:t xml:space="preserve"> Clerk</w:t>
      </w:r>
      <w:r w:rsidRPr="00A12039">
        <w:rPr>
          <w:rFonts w:ascii="Century Gothic" w:hAnsi="Century Gothic" w:cs="Arial"/>
          <w:sz w:val="24"/>
          <w:szCs w:val="24"/>
        </w:rPr>
        <w:t xml:space="preserve"> and other </w:t>
      </w:r>
      <w:r w:rsidR="002A6A69">
        <w:rPr>
          <w:rFonts w:ascii="Century Gothic" w:hAnsi="Century Gothic" w:cs="Arial"/>
          <w:sz w:val="24"/>
          <w:szCs w:val="24"/>
        </w:rPr>
        <w:t>Governors</w:t>
      </w:r>
    </w:p>
    <w:p w14:paraId="0C8024CD" w14:textId="1350CA4E" w:rsidR="005648AA" w:rsidRPr="00F56BEA" w:rsidRDefault="00A12039" w:rsidP="00BA1970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pacing w:val="-2"/>
          <w:sz w:val="24"/>
          <w:szCs w:val="24"/>
        </w:rPr>
      </w:pPr>
      <w:r w:rsidRPr="00A12039">
        <w:rPr>
          <w:rFonts w:ascii="Century Gothic" w:hAnsi="Century Gothic" w:cs="Arial"/>
          <w:sz w:val="24"/>
          <w:szCs w:val="24"/>
        </w:rPr>
        <w:t xml:space="preserve">Further training </w:t>
      </w:r>
    </w:p>
    <w:p w14:paraId="2FA199EA" w14:textId="77777777" w:rsidR="00E26726" w:rsidRPr="00E26726" w:rsidRDefault="00E26726" w:rsidP="00E26726">
      <w:pPr>
        <w:rPr>
          <w:rFonts w:ascii="Century Gothic" w:hAnsi="Century Gothic"/>
          <w:sz w:val="24"/>
          <w:szCs w:val="24"/>
        </w:rPr>
      </w:pPr>
    </w:p>
    <w:p w14:paraId="79D9896E" w14:textId="4D7FC437" w:rsidR="00A857A1" w:rsidRDefault="000C096F" w:rsidP="005C47CD">
      <w:pPr>
        <w:jc w:val="center"/>
        <w:rPr>
          <w:rStyle w:val="Hyperlink"/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For further information please visit our </w:t>
      </w:r>
      <w:r w:rsidR="00A857A1">
        <w:rPr>
          <w:rFonts w:ascii="Century Gothic" w:hAnsi="Century Gothic"/>
          <w:b/>
          <w:bCs/>
          <w:sz w:val="24"/>
          <w:szCs w:val="24"/>
        </w:rPr>
        <w:t>Thrive Websit</w:t>
      </w:r>
      <w:r>
        <w:rPr>
          <w:rFonts w:ascii="Century Gothic" w:hAnsi="Century Gothic"/>
          <w:b/>
          <w:bCs/>
          <w:sz w:val="24"/>
          <w:szCs w:val="24"/>
        </w:rPr>
        <w:t>e</w:t>
      </w:r>
      <w:r w:rsidR="00A857A1">
        <w:rPr>
          <w:rFonts w:ascii="Century Gothic" w:hAnsi="Century Gothic"/>
          <w:b/>
          <w:bCs/>
          <w:sz w:val="24"/>
          <w:szCs w:val="24"/>
        </w:rPr>
        <w:t xml:space="preserve">: </w:t>
      </w:r>
      <w:hyperlink r:id="rId9" w:history="1">
        <w:r w:rsidRPr="004D454A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https://www.thrive.ac/</w:t>
        </w:r>
      </w:hyperlink>
    </w:p>
    <w:p w14:paraId="39974839" w14:textId="7BBA8F2A" w:rsidR="00627BAC" w:rsidRDefault="00627BAC" w:rsidP="005C47CD">
      <w:pPr>
        <w:jc w:val="center"/>
        <w:rPr>
          <w:rStyle w:val="Hyperlink"/>
          <w:rFonts w:ascii="Century Gothic" w:hAnsi="Century Gothic"/>
          <w:b/>
          <w:bCs/>
          <w:sz w:val="24"/>
          <w:szCs w:val="24"/>
        </w:rPr>
      </w:pPr>
    </w:p>
    <w:p w14:paraId="3F134401" w14:textId="40C3D967" w:rsidR="00627BAC" w:rsidRDefault="00627BAC" w:rsidP="00627BAC">
      <w:pPr>
        <w:rPr>
          <w:rStyle w:val="Hyperlink"/>
          <w:rFonts w:ascii="Century Gothic" w:hAnsi="Century Gothic"/>
          <w:b/>
          <w:bCs/>
          <w:sz w:val="24"/>
          <w:szCs w:val="24"/>
          <w:u w:val="none"/>
        </w:rPr>
      </w:pPr>
      <w:r w:rsidRPr="00627BAC">
        <w:rPr>
          <w:rStyle w:val="Hyperlink"/>
          <w:rFonts w:ascii="Century Gothic" w:hAnsi="Century Gothic"/>
          <w:b/>
          <w:bCs/>
          <w:sz w:val="24"/>
          <w:szCs w:val="24"/>
          <w:u w:val="none"/>
        </w:rPr>
        <w:t>If you are interested in</w:t>
      </w:r>
      <w:r w:rsidR="003F1266">
        <w:rPr>
          <w:rStyle w:val="Hyperlink"/>
          <w:rFonts w:ascii="Century Gothic" w:hAnsi="Century Gothic"/>
          <w:b/>
          <w:bCs/>
          <w:sz w:val="24"/>
          <w:szCs w:val="24"/>
          <w:u w:val="none"/>
        </w:rPr>
        <w:t xml:space="preserve"> finding out more about this position </w:t>
      </w:r>
      <w:r w:rsidRPr="00627BAC">
        <w:rPr>
          <w:rStyle w:val="Hyperlink"/>
          <w:rFonts w:ascii="Century Gothic" w:hAnsi="Century Gothic"/>
          <w:b/>
          <w:bCs/>
          <w:sz w:val="24"/>
          <w:szCs w:val="24"/>
          <w:u w:val="none"/>
        </w:rPr>
        <w:t xml:space="preserve">please contact: </w:t>
      </w:r>
      <w:hyperlink r:id="rId10" w:history="1">
        <w:r w:rsidR="003F1266" w:rsidRPr="00CF671C">
          <w:rPr>
            <w:rStyle w:val="Hyperlink"/>
            <w:rFonts w:ascii="Century Gothic" w:hAnsi="Century Gothic"/>
            <w:b/>
            <w:bCs/>
            <w:sz w:val="24"/>
            <w:szCs w:val="24"/>
          </w:rPr>
          <w:t>z.allcott@thrive.ac</w:t>
        </w:r>
      </w:hyperlink>
    </w:p>
    <w:p w14:paraId="525AD91B" w14:textId="0247B688" w:rsidR="005C47CD" w:rsidRDefault="005C47CD" w:rsidP="00FA18FB">
      <w:pPr>
        <w:rPr>
          <w:rFonts w:ascii="Century Gothic" w:hAnsi="Century Gothic"/>
          <w:b/>
          <w:bCs/>
          <w:sz w:val="24"/>
          <w:szCs w:val="24"/>
        </w:rPr>
      </w:pPr>
    </w:p>
    <w:p w14:paraId="14322B18" w14:textId="1DA9BB25" w:rsidR="005C47CD" w:rsidRPr="005C47CD" w:rsidRDefault="005C47CD" w:rsidP="005C47CD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This position will require an enhanced cleared DBS check</w:t>
      </w:r>
    </w:p>
    <w:p w14:paraId="539D0839" w14:textId="77777777" w:rsidR="00BA1970" w:rsidRPr="00A12039" w:rsidRDefault="00BA1970" w:rsidP="00BA1970">
      <w:pPr>
        <w:rPr>
          <w:rFonts w:ascii="Century Gothic" w:hAnsi="Century Gothic"/>
          <w:sz w:val="24"/>
          <w:szCs w:val="24"/>
        </w:rPr>
      </w:pPr>
    </w:p>
    <w:p w14:paraId="1F900B75" w14:textId="01FB98C1" w:rsidR="0010455B" w:rsidRPr="00A12039" w:rsidRDefault="0010455B">
      <w:pPr>
        <w:rPr>
          <w:rFonts w:ascii="Century Gothic" w:hAnsi="Century Gothic"/>
          <w:sz w:val="24"/>
          <w:szCs w:val="24"/>
        </w:rPr>
      </w:pPr>
    </w:p>
    <w:p w14:paraId="2C1FC5FB" w14:textId="59FB0BEC" w:rsidR="00BA1970" w:rsidRPr="00A12039" w:rsidRDefault="00BA1970">
      <w:pPr>
        <w:rPr>
          <w:rFonts w:ascii="Century Gothic" w:hAnsi="Century Gothic"/>
          <w:sz w:val="24"/>
          <w:szCs w:val="24"/>
        </w:rPr>
      </w:pPr>
    </w:p>
    <w:p w14:paraId="0F053022" w14:textId="55144232" w:rsidR="00BA1970" w:rsidRPr="00A12039" w:rsidRDefault="00BA1970">
      <w:pPr>
        <w:rPr>
          <w:rFonts w:ascii="Century Gothic" w:hAnsi="Century Gothic"/>
          <w:sz w:val="24"/>
          <w:szCs w:val="24"/>
        </w:rPr>
      </w:pPr>
    </w:p>
    <w:p w14:paraId="275800EE" w14:textId="6525C780" w:rsidR="00BA1970" w:rsidRPr="00A12039" w:rsidRDefault="00BA1970" w:rsidP="00BA1970">
      <w:pPr>
        <w:rPr>
          <w:rFonts w:ascii="Century Gothic" w:hAnsi="Century Gothic"/>
          <w:b/>
          <w:bCs/>
          <w:sz w:val="24"/>
          <w:szCs w:val="24"/>
        </w:rPr>
      </w:pPr>
    </w:p>
    <w:sectPr w:rsidR="00BA1970" w:rsidRPr="00A12039" w:rsidSect="005C47CD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1CAC" w14:textId="77777777" w:rsidR="002B76F6" w:rsidRDefault="002B76F6" w:rsidP="005C47CD">
      <w:pPr>
        <w:spacing w:after="0" w:line="240" w:lineRule="auto"/>
      </w:pPr>
      <w:r>
        <w:separator/>
      </w:r>
    </w:p>
  </w:endnote>
  <w:endnote w:type="continuationSeparator" w:id="0">
    <w:p w14:paraId="0EA5178D" w14:textId="77777777" w:rsidR="002B76F6" w:rsidRDefault="002B76F6" w:rsidP="005C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6EC4" w14:textId="77777777" w:rsidR="002B76F6" w:rsidRDefault="002B76F6" w:rsidP="005C47CD">
      <w:pPr>
        <w:spacing w:after="0" w:line="240" w:lineRule="auto"/>
      </w:pPr>
      <w:r>
        <w:separator/>
      </w:r>
    </w:p>
  </w:footnote>
  <w:footnote w:type="continuationSeparator" w:id="0">
    <w:p w14:paraId="3AB84943" w14:textId="77777777" w:rsidR="002B76F6" w:rsidRDefault="002B76F6" w:rsidP="005C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7FC01413" w14:textId="77777777" w:rsidR="005C47CD" w:rsidRDefault="005C47C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72731A8" w14:textId="77777777" w:rsidR="005C47CD" w:rsidRDefault="005C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E21B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6529D"/>
    <w:multiLevelType w:val="hybridMultilevel"/>
    <w:tmpl w:val="1C14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A3B"/>
    <w:multiLevelType w:val="hybridMultilevel"/>
    <w:tmpl w:val="7478B076"/>
    <w:lvl w:ilvl="0" w:tplc="CA5EFC30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226"/>
    <w:multiLevelType w:val="hybridMultilevel"/>
    <w:tmpl w:val="EB1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0098"/>
    <w:multiLevelType w:val="hybridMultilevel"/>
    <w:tmpl w:val="F4561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B57B2"/>
    <w:multiLevelType w:val="hybridMultilevel"/>
    <w:tmpl w:val="002A89F6"/>
    <w:lvl w:ilvl="0" w:tplc="EF4255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00D9"/>
    <w:multiLevelType w:val="hybridMultilevel"/>
    <w:tmpl w:val="B4CC6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227DC"/>
    <w:multiLevelType w:val="hybridMultilevel"/>
    <w:tmpl w:val="CB76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F3363"/>
    <w:multiLevelType w:val="hybridMultilevel"/>
    <w:tmpl w:val="4CC2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A096B"/>
    <w:multiLevelType w:val="hybridMultilevel"/>
    <w:tmpl w:val="F248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8335C"/>
    <w:multiLevelType w:val="hybridMultilevel"/>
    <w:tmpl w:val="2BA84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80275">
    <w:abstractNumId w:val="8"/>
  </w:num>
  <w:num w:numId="2" w16cid:durableId="1215313578">
    <w:abstractNumId w:val="2"/>
  </w:num>
  <w:num w:numId="3" w16cid:durableId="2031300506">
    <w:abstractNumId w:val="0"/>
  </w:num>
  <w:num w:numId="4" w16cid:durableId="26685092">
    <w:abstractNumId w:val="6"/>
  </w:num>
  <w:num w:numId="5" w16cid:durableId="1872107036">
    <w:abstractNumId w:val="5"/>
  </w:num>
  <w:num w:numId="6" w16cid:durableId="1346445936">
    <w:abstractNumId w:val="7"/>
  </w:num>
  <w:num w:numId="7" w16cid:durableId="2038043610">
    <w:abstractNumId w:val="10"/>
  </w:num>
  <w:num w:numId="8" w16cid:durableId="723914187">
    <w:abstractNumId w:val="4"/>
  </w:num>
  <w:num w:numId="9" w16cid:durableId="1100678886">
    <w:abstractNumId w:val="9"/>
  </w:num>
  <w:num w:numId="10" w16cid:durableId="2031564398">
    <w:abstractNumId w:val="3"/>
  </w:num>
  <w:num w:numId="11" w16cid:durableId="156922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70"/>
    <w:rsid w:val="00001976"/>
    <w:rsid w:val="00007028"/>
    <w:rsid w:val="00054270"/>
    <w:rsid w:val="000A5BA4"/>
    <w:rsid w:val="000C096F"/>
    <w:rsid w:val="000C1A37"/>
    <w:rsid w:val="0010455B"/>
    <w:rsid w:val="00126FEE"/>
    <w:rsid w:val="00171045"/>
    <w:rsid w:val="00216625"/>
    <w:rsid w:val="0026205B"/>
    <w:rsid w:val="0029226D"/>
    <w:rsid w:val="002A6A69"/>
    <w:rsid w:val="002B2648"/>
    <w:rsid w:val="002B76F6"/>
    <w:rsid w:val="002E5F72"/>
    <w:rsid w:val="00323B4D"/>
    <w:rsid w:val="003541B2"/>
    <w:rsid w:val="003833DA"/>
    <w:rsid w:val="003A1E9B"/>
    <w:rsid w:val="003B35FC"/>
    <w:rsid w:val="003C3280"/>
    <w:rsid w:val="003C6D70"/>
    <w:rsid w:val="003F1266"/>
    <w:rsid w:val="0044121A"/>
    <w:rsid w:val="00444665"/>
    <w:rsid w:val="004F16D4"/>
    <w:rsid w:val="00517359"/>
    <w:rsid w:val="00535962"/>
    <w:rsid w:val="005468C9"/>
    <w:rsid w:val="005648AA"/>
    <w:rsid w:val="00583B16"/>
    <w:rsid w:val="005C47CD"/>
    <w:rsid w:val="006137F1"/>
    <w:rsid w:val="00627BAC"/>
    <w:rsid w:val="006332B1"/>
    <w:rsid w:val="00662B37"/>
    <w:rsid w:val="006D50D8"/>
    <w:rsid w:val="006F6C53"/>
    <w:rsid w:val="00717020"/>
    <w:rsid w:val="0075122D"/>
    <w:rsid w:val="00787686"/>
    <w:rsid w:val="0079779C"/>
    <w:rsid w:val="008039E7"/>
    <w:rsid w:val="008414C2"/>
    <w:rsid w:val="00890771"/>
    <w:rsid w:val="008C10A0"/>
    <w:rsid w:val="008C6379"/>
    <w:rsid w:val="0092163B"/>
    <w:rsid w:val="009937EE"/>
    <w:rsid w:val="00996280"/>
    <w:rsid w:val="009C2509"/>
    <w:rsid w:val="009D2AC5"/>
    <w:rsid w:val="009F7254"/>
    <w:rsid w:val="00A10461"/>
    <w:rsid w:val="00A12039"/>
    <w:rsid w:val="00A739B5"/>
    <w:rsid w:val="00A80CB2"/>
    <w:rsid w:val="00A857A1"/>
    <w:rsid w:val="00AA3153"/>
    <w:rsid w:val="00AC29AB"/>
    <w:rsid w:val="00B14C8E"/>
    <w:rsid w:val="00BA1970"/>
    <w:rsid w:val="00BD7FF9"/>
    <w:rsid w:val="00BE6D46"/>
    <w:rsid w:val="00C514DC"/>
    <w:rsid w:val="00C558C4"/>
    <w:rsid w:val="00C92DEB"/>
    <w:rsid w:val="00CE5B53"/>
    <w:rsid w:val="00CF57E6"/>
    <w:rsid w:val="00D22F42"/>
    <w:rsid w:val="00D3229F"/>
    <w:rsid w:val="00DE252F"/>
    <w:rsid w:val="00E26726"/>
    <w:rsid w:val="00E511AE"/>
    <w:rsid w:val="00F025A3"/>
    <w:rsid w:val="00F27D1F"/>
    <w:rsid w:val="00F56BEA"/>
    <w:rsid w:val="00F73252"/>
    <w:rsid w:val="00F843F1"/>
    <w:rsid w:val="00F868C9"/>
    <w:rsid w:val="00FA18FB"/>
    <w:rsid w:val="00FB21BE"/>
    <w:rsid w:val="00F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FB2A"/>
  <w15:chartTrackingRefBased/>
  <w15:docId w15:val="{4F8158E9-DDBF-449A-B182-0D610FC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12039"/>
    <w:pPr>
      <w:keepNext/>
      <w:spacing w:after="140" w:line="240" w:lineRule="auto"/>
      <w:outlineLvl w:val="0"/>
    </w:pPr>
    <w:rPr>
      <w:rFonts w:ascii="Arial" w:eastAsia="Times New Roman" w:hAnsi="Arial" w:cs="Times New Roman"/>
      <w:b/>
      <w:kern w:val="32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12039"/>
    <w:pPr>
      <w:keepNext/>
      <w:spacing w:after="12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2039"/>
    <w:rPr>
      <w:rFonts w:ascii="Arial" w:eastAsia="Times New Roman" w:hAnsi="Arial" w:cs="Times New Roman"/>
      <w:b/>
      <w:kern w:val="32"/>
      <w:sz w:val="4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12039"/>
    <w:rPr>
      <w:rFonts w:ascii="Arial" w:eastAsia="Times New Roman" w:hAnsi="Arial" w:cs="Times New Roman"/>
      <w:b/>
      <w:sz w:val="36"/>
      <w:szCs w:val="20"/>
      <w:lang w:eastAsia="en-GB"/>
    </w:rPr>
  </w:style>
  <w:style w:type="paragraph" w:styleId="ListBullet">
    <w:name w:val="List Bullet"/>
    <w:basedOn w:val="Normal"/>
    <w:unhideWhenUsed/>
    <w:rsid w:val="00A12039"/>
    <w:pPr>
      <w:numPr>
        <w:numId w:val="3"/>
      </w:numPr>
      <w:tabs>
        <w:tab w:val="left" w:pos="567"/>
      </w:tabs>
      <w:spacing w:after="0" w:line="240" w:lineRule="auto"/>
    </w:pPr>
    <w:rPr>
      <w:rFonts w:ascii="Arial" w:eastAsia="Times New Roman" w:hAnsi="Arial" w:cs="Times New Roman"/>
      <w:sz w:val="28"/>
      <w:szCs w:val="20"/>
      <w:lang w:eastAsia="en-GB"/>
    </w:rPr>
  </w:style>
  <w:style w:type="paragraph" w:styleId="NoSpacing">
    <w:name w:val="No Spacing"/>
    <w:uiPriority w:val="1"/>
    <w:qFormat/>
    <w:rsid w:val="00AA31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4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CD"/>
  </w:style>
  <w:style w:type="paragraph" w:styleId="Footer">
    <w:name w:val="footer"/>
    <w:basedOn w:val="Normal"/>
    <w:link w:val="FooterChar"/>
    <w:uiPriority w:val="99"/>
    <w:unhideWhenUsed/>
    <w:rsid w:val="005C4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CD"/>
  </w:style>
  <w:style w:type="character" w:styleId="Hyperlink">
    <w:name w:val="Hyperlink"/>
    <w:basedOn w:val="DefaultParagraphFont"/>
    <w:uiPriority w:val="99"/>
    <w:unhideWhenUsed/>
    <w:rsid w:val="000C0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.allcott@thrive.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rive.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Allcott</dc:creator>
  <cp:keywords/>
  <dc:description/>
  <cp:lastModifiedBy>Zoe Allcott</cp:lastModifiedBy>
  <cp:revision>8</cp:revision>
  <dcterms:created xsi:type="dcterms:W3CDTF">2023-09-22T12:49:00Z</dcterms:created>
  <dcterms:modified xsi:type="dcterms:W3CDTF">2025-01-20T11:14:00Z</dcterms:modified>
</cp:coreProperties>
</file>