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A5" w:rsidRDefault="003F584C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val="en-GB" w:eastAsia="en-GB"/>
        </w:rPr>
        <w:drawing>
          <wp:inline distT="0" distB="0" distL="0" distR="0">
            <wp:extent cx="1752109" cy="40536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09" cy="41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AA5" w:rsidRDefault="003F584C">
      <w:r>
        <w:rPr>
          <w:rFonts w:ascii="Arial" w:hAnsi="Arial" w:cs="Arial"/>
          <w:b/>
          <w:sz w:val="28"/>
          <w:szCs w:val="28"/>
          <w:u w:val="single"/>
        </w:rPr>
        <w:t>Hadlow Rural Community School</w:t>
      </w:r>
    </w:p>
    <w:p w:rsidR="000C3AA5" w:rsidRDefault="003F58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Description</w:t>
      </w:r>
    </w:p>
    <w:p w:rsidR="000C3AA5" w:rsidRDefault="000C3AA5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7851"/>
      </w:tblGrid>
      <w:tr w:rsidR="000C3AA5">
        <w:trPr>
          <w:trHeight w:val="557"/>
        </w:trPr>
        <w:tc>
          <w:tcPr>
            <w:tcW w:w="2123" w:type="dxa"/>
            <w:vAlign w:val="center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Title:</w:t>
            </w:r>
          </w:p>
        </w:tc>
        <w:tc>
          <w:tcPr>
            <w:tcW w:w="7908" w:type="dxa"/>
            <w:vAlign w:val="center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Head of Business and ICT</w:t>
            </w:r>
          </w:p>
        </w:tc>
      </w:tr>
    </w:tbl>
    <w:p w:rsidR="000C3AA5" w:rsidRDefault="000C3AA5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0C3AA5" w:rsidRDefault="003F58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Areas of Responsibility and Key Tasks:-</w:t>
      </w:r>
    </w:p>
    <w:p w:rsidR="000C3AA5" w:rsidRDefault="000C3AA5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0C3AA5" w:rsidRDefault="003F58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 to the responsibilities noted below, the post has the job description and responsibilities of a classroom teacher.</w:t>
      </w:r>
    </w:p>
    <w:p w:rsidR="000C3AA5" w:rsidRDefault="000C3AA5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0C3AA5" w:rsidRDefault="003F58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Responsibilities:-</w:t>
      </w:r>
    </w:p>
    <w:p w:rsidR="000C3AA5" w:rsidRDefault="000C3AA5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assist the Headteacher in the review and management of the subject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attend and contribute to staff and subject meetings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take part in and contribute in delivery of INSET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create and develop subject schemes of work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that schemes of work have full curriculum coverage, continuity and progression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develop and co-ordinate a system of assessment within your subject area, including tracking and intervention of pupils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responsible for the review, development</w:t>
      </w:r>
      <w:r>
        <w:rPr>
          <w:rFonts w:ascii="Arial" w:hAnsi="Arial" w:cs="Arial"/>
          <w:sz w:val="24"/>
          <w:szCs w:val="24"/>
        </w:rPr>
        <w:t xml:space="preserve"> and purchase of resources for your subject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the pastoral work of the school as a lead teacher of your subject and if required, as a form tutor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perform an equitable share of duties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participate and attend meetings with parents and colleagues</w:t>
      </w:r>
      <w:r>
        <w:rPr>
          <w:rFonts w:ascii="Arial" w:hAnsi="Arial" w:cs="Arial"/>
          <w:sz w:val="24"/>
          <w:szCs w:val="24"/>
        </w:rPr>
        <w:t xml:space="preserve"> as necessary and required by directed time</w:t>
      </w:r>
    </w:p>
    <w:p w:rsidR="000C3AA5" w:rsidRDefault="003F584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participate in the school’s Performance Management System – in years 2 onwards, possibly as a reviewer of more junior colleagues</w:t>
      </w:r>
    </w:p>
    <w:p w:rsidR="000C3AA5" w:rsidRDefault="003F58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the School’s Health and Safety policies and regulations are adhered to by</w:t>
      </w:r>
      <w:r>
        <w:rPr>
          <w:rFonts w:ascii="Arial" w:hAnsi="Arial" w:cs="Arial"/>
          <w:sz w:val="24"/>
          <w:szCs w:val="24"/>
        </w:rPr>
        <w:t xml:space="preserve"> all staff and pupils.</w:t>
      </w:r>
    </w:p>
    <w:p w:rsidR="000C3AA5" w:rsidRDefault="003F58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to promote and contribute to the School’s Equal Opportunities Policies.</w:t>
      </w:r>
    </w:p>
    <w:p w:rsidR="000C3AA5" w:rsidRDefault="003F58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Contribute and promote safeguarding at all times, to ensure the safety and security of pupils, staff and stakeholders.</w:t>
      </w:r>
    </w:p>
    <w:p w:rsidR="000C3AA5" w:rsidRDefault="003F58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lead in the implementation and </w:t>
      </w:r>
      <w:r>
        <w:rPr>
          <w:rFonts w:ascii="Arial" w:hAnsi="Arial" w:cs="Arial"/>
          <w:sz w:val="24"/>
          <w:szCs w:val="24"/>
        </w:rPr>
        <w:t>development of the Young Enterprise scheme.</w:t>
      </w:r>
    </w:p>
    <w:p w:rsidR="000C3AA5" w:rsidRDefault="003F58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lead and coordinate the use and development of school technology including managing the school iPads and the implementation and management of any future technologies including user systems e.g. Microsoft, Goog</w:t>
      </w:r>
      <w:r>
        <w:rPr>
          <w:rFonts w:ascii="Arial" w:hAnsi="Arial" w:cs="Arial"/>
          <w:sz w:val="24"/>
          <w:szCs w:val="24"/>
        </w:rPr>
        <w:t>le etc.</w:t>
      </w:r>
    </w:p>
    <w:p w:rsidR="000C3AA5" w:rsidRDefault="003F58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liaise with IT support providers to ensure appropriate software and hardware support is appropriately managed for school staff.</w:t>
      </w:r>
      <w:bookmarkStart w:id="0" w:name="_GoBack"/>
      <w:bookmarkEnd w:id="0"/>
    </w:p>
    <w:p w:rsidR="000C3AA5" w:rsidRDefault="000C3AA5">
      <w:pPr>
        <w:pStyle w:val="ListParagraph"/>
        <w:ind w:left="360"/>
        <w:rPr>
          <w:rFonts w:ascii="Arial" w:hAnsi="Arial" w:cs="Arial"/>
          <w:sz w:val="12"/>
          <w:szCs w:val="12"/>
        </w:rPr>
      </w:pPr>
    </w:p>
    <w:p w:rsidR="000C3AA5" w:rsidRDefault="003F584C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description is intended to provide guidance on the range of duties associated with the post. It is not intended</w:t>
      </w:r>
      <w:r>
        <w:rPr>
          <w:rFonts w:ascii="Arial" w:hAnsi="Arial" w:cs="Arial"/>
          <w:sz w:val="24"/>
          <w:szCs w:val="24"/>
        </w:rPr>
        <w:t xml:space="preserve"> to provide a full and exhaustive definition. It may be subject to modification and the post holder may be required to undertake additional duties as required by the Headteacher</w:t>
      </w:r>
    </w:p>
    <w:p w:rsidR="000C3AA5" w:rsidRDefault="000C3A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AA5" w:rsidRDefault="000C3AA5">
      <w:pPr>
        <w:jc w:val="right"/>
      </w:pPr>
    </w:p>
    <w:p w:rsidR="000C3AA5" w:rsidRDefault="003F58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Specification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noProof/>
          <w:lang w:val="en-GB" w:eastAsia="en-GB"/>
        </w:rPr>
        <w:drawing>
          <wp:inline distT="0" distB="0" distL="0" distR="0">
            <wp:extent cx="1752109" cy="405369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09" cy="41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AA5" w:rsidRDefault="000C3A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6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8090"/>
      </w:tblGrid>
      <w:tr w:rsidR="000C3AA5">
        <w:trPr>
          <w:trHeight w:val="557"/>
        </w:trPr>
        <w:tc>
          <w:tcPr>
            <w:tcW w:w="2111" w:type="dxa"/>
            <w:vAlign w:val="center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Title:</w:t>
            </w:r>
          </w:p>
        </w:tc>
        <w:tc>
          <w:tcPr>
            <w:tcW w:w="8090" w:type="dxa"/>
            <w:vAlign w:val="center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Head of Business and ICT</w:t>
            </w:r>
          </w:p>
        </w:tc>
      </w:tr>
    </w:tbl>
    <w:p w:rsidR="000C3AA5" w:rsidRDefault="000C3AA5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6803"/>
        <w:gridCol w:w="1404"/>
        <w:gridCol w:w="1431"/>
      </w:tblGrid>
      <w:tr w:rsidR="000C3AA5">
        <w:tc>
          <w:tcPr>
            <w:tcW w:w="550" w:type="dxa"/>
            <w:shd w:val="clear" w:color="auto" w:fill="BFBFBF"/>
          </w:tcPr>
          <w:p w:rsidR="000C3AA5" w:rsidRDefault="000C3A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0C3AA5" w:rsidRDefault="000C3A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3AA5" w:rsidRDefault="000C3A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3AA5" w:rsidRDefault="000C3A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3AA5" w:rsidRDefault="003F58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1404" w:type="dxa"/>
            <w:shd w:val="clear" w:color="auto" w:fill="BFBFBF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31" w:type="dxa"/>
            <w:shd w:val="clear" w:color="auto" w:fill="BFBFBF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QTS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Honours Degree (2:1)</w:t>
            </w:r>
          </w:p>
        </w:tc>
        <w:tc>
          <w:tcPr>
            <w:tcW w:w="1404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Further Accredited qualifications and CPD</w:t>
            </w:r>
          </w:p>
        </w:tc>
        <w:tc>
          <w:tcPr>
            <w:tcW w:w="1404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0C3AA5">
        <w:tc>
          <w:tcPr>
            <w:tcW w:w="550" w:type="dxa"/>
            <w:shd w:val="clear" w:color="auto" w:fill="BFBFBF"/>
          </w:tcPr>
          <w:p w:rsidR="000C3AA5" w:rsidRDefault="000C3A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1404" w:type="dxa"/>
            <w:shd w:val="clear" w:color="auto" w:fill="BFBFBF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BFBFBF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relevant CPD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Demonstrating an active role in the school beyond your own </w:t>
            </w:r>
            <w:r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leading CPD for others</w:t>
            </w:r>
          </w:p>
        </w:tc>
        <w:tc>
          <w:tcPr>
            <w:tcW w:w="1404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Demonstrating an active role in the wider community</w:t>
            </w:r>
          </w:p>
        </w:tc>
        <w:tc>
          <w:tcPr>
            <w:tcW w:w="1404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0C3AA5">
        <w:tc>
          <w:tcPr>
            <w:tcW w:w="550" w:type="dxa"/>
            <w:shd w:val="clear" w:color="auto" w:fill="BFBFBF"/>
          </w:tcPr>
          <w:p w:rsidR="000C3AA5" w:rsidRDefault="000C3A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1404" w:type="dxa"/>
            <w:shd w:val="clear" w:color="auto" w:fill="BFBFBF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BFBFBF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teaching in secondary schools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good teaching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good outcomes for pupils in </w:t>
            </w:r>
            <w:r>
              <w:rPr>
                <w:rFonts w:ascii="Arial" w:hAnsi="Arial" w:cs="Arial"/>
                <w:sz w:val="24"/>
                <w:szCs w:val="24"/>
              </w:rPr>
              <w:t>your care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Leading teams of staff to unified success</w:t>
            </w:r>
          </w:p>
        </w:tc>
        <w:tc>
          <w:tcPr>
            <w:tcW w:w="1404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outstanding teaching</w:t>
            </w:r>
          </w:p>
        </w:tc>
        <w:tc>
          <w:tcPr>
            <w:tcW w:w="1404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outstanding outcomes for pupils in your care</w:t>
            </w:r>
          </w:p>
        </w:tc>
        <w:tc>
          <w:tcPr>
            <w:tcW w:w="1404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0C3AA5">
        <w:tc>
          <w:tcPr>
            <w:tcW w:w="550" w:type="dxa"/>
            <w:shd w:val="clear" w:color="auto" w:fill="BFBFBF"/>
          </w:tcPr>
          <w:p w:rsidR="000C3AA5" w:rsidRDefault="000C3A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Knowledge &amp; Skills</w:t>
            </w:r>
          </w:p>
        </w:tc>
        <w:tc>
          <w:tcPr>
            <w:tcW w:w="1404" w:type="dxa"/>
            <w:shd w:val="clear" w:color="auto" w:fill="BFBFBF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BFBFBF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Thorough knowledge of your subject’s curriculum and assessment </w:t>
            </w:r>
            <w:r>
              <w:rPr>
                <w:rFonts w:ascii="Arial" w:hAnsi="Arial" w:cs="Arial"/>
                <w:sz w:val="24"/>
                <w:szCs w:val="24"/>
              </w:rPr>
              <w:t>levels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as part of a team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deliver a second subject at KS3 level</w:t>
            </w:r>
          </w:p>
        </w:tc>
        <w:tc>
          <w:tcPr>
            <w:tcW w:w="1404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equal opportunities issues in an education context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understanding of safeguarding and its importance within a School </w:t>
            </w:r>
            <w:r>
              <w:rPr>
                <w:rFonts w:ascii="Arial" w:hAnsi="Arial" w:cs="Arial"/>
                <w:sz w:val="24"/>
                <w:szCs w:val="24"/>
              </w:rPr>
              <w:t>environment.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  <w:shd w:val="clear" w:color="auto" w:fill="BFBFBF"/>
          </w:tcPr>
          <w:p w:rsidR="000C3AA5" w:rsidRDefault="000C3A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  <w:tc>
          <w:tcPr>
            <w:tcW w:w="1404" w:type="dxa"/>
            <w:shd w:val="clear" w:color="auto" w:fill="BFBFBF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BFBFBF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Organisational ability and a reflective practitioner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Flexibility, enthusiasm and commitment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expectations of students and high standards of your own work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Suitable to work with children.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3AA5">
        <w:tc>
          <w:tcPr>
            <w:tcW w:w="550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03" w:type="dxa"/>
          </w:tcPr>
          <w:p w:rsidR="000C3AA5" w:rsidRDefault="003F58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excellent attendance record</w:t>
            </w:r>
          </w:p>
        </w:tc>
        <w:tc>
          <w:tcPr>
            <w:tcW w:w="1404" w:type="dxa"/>
          </w:tcPr>
          <w:p w:rsidR="000C3AA5" w:rsidRDefault="003F58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0C3AA5" w:rsidRDefault="000C3A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C3AA5" w:rsidRDefault="000C3AA5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0C3AA5">
      <w:footerReference w:type="default" r:id="rId9"/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4C" w:rsidRDefault="003F584C">
      <w:pPr>
        <w:spacing w:after="0" w:line="240" w:lineRule="auto"/>
      </w:pPr>
      <w:r>
        <w:separator/>
      </w:r>
    </w:p>
  </w:endnote>
  <w:endnote w:type="continuationSeparator" w:id="0">
    <w:p w:rsidR="003F584C" w:rsidRDefault="003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A5" w:rsidRDefault="003F584C">
    <w:pPr>
      <w:pStyle w:val="Footer"/>
      <w:jc w:val="right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 w:rsidR="00CC7D4D">
      <w:rPr>
        <w:rFonts w:ascii="Arial" w:hAnsi="Arial" w:cs="Arial"/>
        <w:noProof/>
        <w:sz w:val="24"/>
        <w:szCs w:val="24"/>
      </w:rPr>
      <w:t>2</w:t>
    </w:r>
    <w:r>
      <w:rPr>
        <w:rFonts w:ascii="Arial" w:hAnsi="Arial" w:cs="Arial"/>
        <w:sz w:val="24"/>
        <w:szCs w:val="24"/>
      </w:rPr>
      <w:fldChar w:fldCharType="end"/>
    </w:r>
  </w:p>
  <w:p w:rsidR="000C3AA5" w:rsidRDefault="000C3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4C" w:rsidRDefault="003F584C">
      <w:pPr>
        <w:spacing w:after="0" w:line="240" w:lineRule="auto"/>
      </w:pPr>
      <w:r>
        <w:separator/>
      </w:r>
    </w:p>
  </w:footnote>
  <w:footnote w:type="continuationSeparator" w:id="0">
    <w:p w:rsidR="003F584C" w:rsidRDefault="003F5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155"/>
    <w:multiLevelType w:val="hybridMultilevel"/>
    <w:tmpl w:val="56987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ED7946"/>
    <w:multiLevelType w:val="hybridMultilevel"/>
    <w:tmpl w:val="857EC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F35E6"/>
    <w:multiLevelType w:val="hybridMultilevel"/>
    <w:tmpl w:val="12189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1FAA"/>
    <w:multiLevelType w:val="hybridMultilevel"/>
    <w:tmpl w:val="FDFC4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453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8723550"/>
    <w:multiLevelType w:val="hybridMultilevel"/>
    <w:tmpl w:val="82349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A5"/>
    <w:rsid w:val="000C3AA5"/>
    <w:rsid w:val="003F584C"/>
    <w:rsid w:val="00C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422B8-8F03-450A-A382-2900961B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297C-3106-400C-846F-B4A409DE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Hadlow College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sandraw</dc:creator>
  <cp:lastModifiedBy>Niall McGuinness</cp:lastModifiedBy>
  <cp:revision>2</cp:revision>
  <cp:lastPrinted>2017-12-04T07:12:00Z</cp:lastPrinted>
  <dcterms:created xsi:type="dcterms:W3CDTF">2021-10-07T12:14:00Z</dcterms:created>
  <dcterms:modified xsi:type="dcterms:W3CDTF">2021-10-07T12:14:00Z</dcterms:modified>
</cp:coreProperties>
</file>