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lang w:eastAsia="en-GB"/>
        </w:rPr>
        <w:drawing>
          <wp:anchor distT="0" distB="0" distL="114300" distR="114300" simplePos="0" relativeHeight="251661312" behindDoc="1" locked="0" layoutInCell="1" allowOverlap="1">
            <wp:simplePos x="0" y="0"/>
            <wp:positionH relativeFrom="column">
              <wp:posOffset>5974715</wp:posOffset>
            </wp:positionH>
            <wp:positionV relativeFrom="paragraph">
              <wp:posOffset>48260</wp:posOffset>
            </wp:positionV>
            <wp:extent cx="1047750" cy="1047750"/>
            <wp:effectExtent l="0" t="0" r="0" b="0"/>
            <wp:wrapTight wrapText="bothSides">
              <wp:wrapPolygon edited="0">
                <wp:start x="0" y="0"/>
                <wp:lineTo x="0" y="21207"/>
                <wp:lineTo x="21207" y="21207"/>
                <wp:lineTo x="21207" y="0"/>
                <wp:lineTo x="0" y="0"/>
              </wp:wrapPolygon>
            </wp:wrapTight>
            <wp:docPr id="10" name="Picture 10" descr="\\nblfs02\userhome$\Liz.Maden\Pictures\RGB Nobel Primary Logo Final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blfs02\userhome$\Liz.Maden\Pictures\RGB Nobel Primary Logo Final 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Lines/>
        <w:ind w:right="1134" w:firstLine="720"/>
        <w:jc w:val="center"/>
        <w:rPr>
          <w:rFonts w:ascii="Arial" w:hAnsi="Arial"/>
          <w:snapToGrid w:val="0"/>
          <w:color w:val="000000"/>
          <w:sz w:val="20"/>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Science</w:t>
      </w:r>
    </w:p>
    <w:p>
      <w:pPr>
        <w:autoSpaceDE w:val="0"/>
        <w:autoSpaceDN w:val="0"/>
        <w:adjustRightInd w:val="0"/>
        <w:jc w:val="both"/>
        <w:rPr>
          <w:rFonts w:ascii="Arial" w:hAnsi="Arial" w:cs="Arial"/>
          <w:b/>
          <w:noProof w:val="0"/>
          <w:szCs w:val="24"/>
          <w:lang w:eastAsia="en-GB"/>
        </w:rPr>
      </w:pPr>
    </w:p>
    <w:p>
      <w:pPr>
        <w:autoSpaceDE w:val="0"/>
        <w:autoSpaceDN w:val="0"/>
        <w:adjustRightInd w:val="0"/>
        <w:rPr>
          <w:rFonts w:ascii="Arial-BoldMT" w:hAnsi="Arial-BoldMT" w:cs="Arial-BoldMT"/>
          <w:b/>
          <w:bCs/>
          <w:noProof w:val="0"/>
          <w:szCs w:val="24"/>
          <w:lang w:eastAsia="en-GB"/>
        </w:rPr>
      </w:pPr>
      <w:r>
        <w:rPr>
          <w:rFonts w:ascii="Arial-BoldMT" w:hAnsi="Arial-BoldMT" w:cs="Arial-BoldMT"/>
          <w:b/>
          <w:bCs/>
          <w:noProof w:val="0"/>
          <w:szCs w:val="24"/>
          <w:lang w:eastAsia="en-GB"/>
        </w:rPr>
        <w:t>The Faculty</w:t>
      </w:r>
    </w:p>
    <w:p>
      <w:pPr>
        <w:autoSpaceDE w:val="0"/>
        <w:autoSpaceDN w:val="0"/>
        <w:adjustRightInd w:val="0"/>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The science faculty teaches biology, chemistry and physics as well as the CTEC level 3 course. It is committed to teaching science in a way that inspires our students to become the scientists of tomorrow. We place a strong emphasis on using evidence informed practice to inform our teaching and support decision making.</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Facilities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We have moved into the purpose built new school and the science faculty now has 10 laboratories which are flexible spaces which allow practical and group work to take place. We have outstanding resources which enable us to deliver high level practical across all key stages.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Staffing Structure</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MT" w:hAnsi="ArialMT" w:cs="ArialMT"/>
          <w:noProof w:val="0"/>
          <w:szCs w:val="24"/>
          <w:lang w:eastAsia="en-GB"/>
        </w:rPr>
        <w:t>The science faculty has a head of faculty, Mrs Pearson and a second in science, a head of biology, chemistry and physics and coordinator of KS3. The</w:t>
      </w:r>
      <w:r>
        <w:rPr>
          <w:rFonts w:ascii="Arial-BoldMT" w:hAnsi="Arial-BoldMT" w:cs="Arial-BoldMT"/>
          <w:b/>
          <w:bCs/>
          <w:noProof w:val="0"/>
          <w:szCs w:val="24"/>
          <w:lang w:eastAsia="en-GB"/>
        </w:rPr>
        <w:t xml:space="preserve"> </w:t>
      </w:r>
      <w:r>
        <w:rPr>
          <w:rFonts w:ascii="ArialMT" w:hAnsi="ArialMT" w:cs="ArialMT"/>
          <w:noProof w:val="0"/>
          <w:szCs w:val="24"/>
          <w:lang w:eastAsia="en-GB"/>
        </w:rPr>
        <w:t>faculty also has two lead practitioners and a member of the faculty as a Specialist Leader in Education. The faculty is also fortunate to have three full time,</w:t>
      </w:r>
      <w:r>
        <w:rPr>
          <w:rFonts w:ascii="Arial-BoldMT" w:hAnsi="Arial-BoldMT" w:cs="Arial-BoldMT"/>
          <w:b/>
          <w:bCs/>
          <w:noProof w:val="0"/>
          <w:szCs w:val="24"/>
          <w:lang w:eastAsia="en-GB"/>
        </w:rPr>
        <w:t xml:space="preserve"> </w:t>
      </w:r>
      <w:r>
        <w:rPr>
          <w:rFonts w:ascii="ArialMT" w:hAnsi="ArialMT" w:cs="ArialMT"/>
          <w:noProof w:val="0"/>
          <w:szCs w:val="24"/>
          <w:lang w:eastAsia="en-GB"/>
        </w:rPr>
        <w:t>subject specific technicians.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Science Curriculum</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Nobel has developed a knowledge based key stage 3 curriculum following the National Curriculum. We value subject knowledge and believe that students learn effectively by being able to learn new ideas by referencing ideas they already know.  At key stage 4 we offer triple and combined science following the AQA specification (for combined we do Trilogy).</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Each fortnight, our students have 6 hours of science teaching at KS3 and at KS4 combined science students have 9 hours and triple scientists have 15 hours. Our KS5 students benefit from 9 hours of teaching from specialist teachers.</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Extra-Curricular / Fieldwork</w:t>
      </w:r>
    </w:p>
    <w:p>
      <w:pPr>
        <w:autoSpaceDE w:val="0"/>
        <w:autoSpaceDN w:val="0"/>
        <w:adjustRightInd w:val="0"/>
        <w:jc w:val="both"/>
        <w:rPr>
          <w:rFonts w:ascii="Arial-BoldMT" w:hAnsi="Arial-BoldMT" w:cs="Arial-BoldMT"/>
          <w:b/>
          <w:bCs/>
          <w:noProof w:val="0"/>
          <w:szCs w:val="24"/>
          <w:highlight w:val="yellow"/>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The science faculty offers a range of trips and visits as well as extra-curricular activities. Our KS5 scientists have the opportunity to go on educational visits to CERN and Whipsnade Zoo. Our most able students attend the Salters Festival. The faculty has good links with GSK, enjoys National Science and Engineering Week and puts on regular clubs throughout the year for different year groups.</w:t>
      </w:r>
    </w:p>
    <w:p>
      <w:pPr>
        <w:autoSpaceDE w:val="0"/>
        <w:autoSpaceDN w:val="0"/>
        <w:adjustRightInd w:val="0"/>
        <w:jc w:val="both"/>
        <w:rPr>
          <w:rFonts w:ascii="Arial-BoldMT" w:hAnsi="Arial-BoldMT" w:cs="Arial-BoldMT"/>
          <w:b/>
          <w:bCs/>
          <w:noProof w:val="0"/>
          <w:szCs w:val="24"/>
          <w:highlight w:val="yellow"/>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Support</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 w:eastAsia="Times New Roman" w:hAnsi="Arial" w:cs="Arial"/>
          <w:b/>
          <w:bCs/>
          <w:noProof w:val="0"/>
          <w:sz w:val="40"/>
          <w:szCs w:val="40"/>
        </w:rPr>
      </w:pPr>
      <w:r>
        <w:rPr>
          <w:rFonts w:ascii="ArialMT" w:hAnsi="ArialMT" w:cs="ArialMT"/>
          <w:noProof w:val="0"/>
          <w:szCs w:val="24"/>
          <w:lang w:eastAsia="en-GB"/>
        </w:rPr>
        <w:t>The school and the faculty have an excellent reputation for supporting teaching and learning. We train teachers from many different organisations including the University of Hertfordshire, Hibernia and Teach First. We work closely with the North Herts Teaching Alliance and are committed to supporting all teachers to improve their professional development.</w:t>
      </w:r>
    </w:p>
    <w:p>
      <w:pPr>
        <w:autoSpaceDE w:val="0"/>
        <w:autoSpaceDN w:val="0"/>
        <w:adjustRightInd w:val="0"/>
        <w:jc w:val="both"/>
        <w:rPr>
          <w:rFonts w:ascii="Arial" w:hAnsi="Arial" w:cs="Arial"/>
          <w:b/>
          <w:noProof w:val="0"/>
          <w:szCs w:val="24"/>
          <w:lang w:eastAsia="en-GB"/>
        </w:rPr>
      </w:pPr>
      <w:r>
        <w:rPr>
          <w:rFonts w:ascii="Arial" w:hAnsi="Arial" w:cs="Arial"/>
          <w:b/>
          <w:sz w:val="22"/>
          <w:szCs w:val="22"/>
          <w:lang w:eastAsia="en-GB"/>
        </w:rPr>
        <w:lastRenderedPageBreak/>
        <w:drawing>
          <wp:anchor distT="0" distB="0" distL="114300" distR="114300" simplePos="0" relativeHeight="251662336" behindDoc="1" locked="0" layoutInCell="1" allowOverlap="1">
            <wp:simplePos x="0" y="0"/>
            <wp:positionH relativeFrom="column">
              <wp:posOffset>5819140</wp:posOffset>
            </wp:positionH>
            <wp:positionV relativeFrom="paragraph">
              <wp:posOffset>0</wp:posOffset>
            </wp:positionV>
            <wp:extent cx="1047750" cy="1047750"/>
            <wp:effectExtent l="0" t="0" r="0" b="0"/>
            <wp:wrapTight wrapText="bothSides">
              <wp:wrapPolygon edited="0">
                <wp:start x="0" y="0"/>
                <wp:lineTo x="0" y="21207"/>
                <wp:lineTo x="21207" y="21207"/>
                <wp:lineTo x="21207" y="0"/>
                <wp:lineTo x="0" y="0"/>
              </wp:wrapPolygon>
            </wp:wrapTight>
            <wp:docPr id="11" name="Picture 11" descr="\\nblfs02\userhome$\Liz.Maden\Pictures\RGB Nobel Primary Logo Final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blfs02\userhome$\Liz.Maden\Pictures\RGB Nobel Primary Logo Final 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val="0"/>
          <w:szCs w:val="24"/>
          <w:lang w:eastAsia="en-GB"/>
        </w:rPr>
        <w:t>Person Specification</w:t>
      </w:r>
    </w:p>
    <w:p>
      <w:pPr>
        <w:autoSpaceDE w:val="0"/>
        <w:autoSpaceDN w:val="0"/>
        <w:adjustRightInd w:val="0"/>
        <w:jc w:val="both"/>
        <w:rPr>
          <w:rFonts w:ascii="Arial" w:hAnsi="Arial" w:cs="Arial"/>
          <w:b/>
          <w:noProof w:val="0"/>
          <w:szCs w:val="24"/>
          <w:lang w:eastAsia="en-GB"/>
        </w:rPr>
      </w:pPr>
      <w:r>
        <w:rPr>
          <w:rFonts w:ascii="Arial" w:hAnsi="Arial" w:cs="Arial"/>
          <w:b/>
          <w:szCs w:val="24"/>
        </w:rPr>
        <w:t>Head of Chemistry</w:t>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tc>
          <w:tcPr>
            <w:tcW w:w="4261" w:type="dxa"/>
            <w:tcBorders>
              <w:bottom w:val="nil"/>
            </w:tcBorders>
          </w:tcPr>
          <w:p>
            <w:pPr>
              <w:pStyle w:val="Heading2"/>
              <w:jc w:val="center"/>
              <w:rPr>
                <w:rFonts w:ascii="Arial" w:eastAsia="Times New Roman" w:hAnsi="Arial" w:cs="Arial"/>
                <w:b/>
                <w:noProof w:val="0"/>
                <w:color w:val="auto"/>
                <w:sz w:val="24"/>
                <w:szCs w:val="24"/>
                <w:lang w:eastAsia="en-GB"/>
              </w:rPr>
            </w:pPr>
            <w:r>
              <w:rPr>
                <w:rFonts w:ascii="Arial" w:eastAsia="Times New Roman" w:hAnsi="Arial" w:cs="Arial"/>
                <w:b/>
                <w:noProof w:val="0"/>
                <w:color w:val="auto"/>
                <w:sz w:val="24"/>
                <w:szCs w:val="24"/>
                <w:lang w:eastAsia="en-GB"/>
              </w:rPr>
              <w:t>Essential</w:t>
            </w:r>
          </w:p>
        </w:tc>
        <w:tc>
          <w:tcPr>
            <w:tcW w:w="4261" w:type="dxa"/>
            <w:tcBorders>
              <w:bottom w:val="nil"/>
            </w:tcBorders>
          </w:tcPr>
          <w:p>
            <w:pPr>
              <w:pStyle w:val="Heading2"/>
              <w:jc w:val="center"/>
              <w:rPr>
                <w:rFonts w:ascii="Arial" w:eastAsia="Times New Roman" w:hAnsi="Arial" w:cs="Arial"/>
                <w:b/>
                <w:noProof w:val="0"/>
                <w:color w:val="auto"/>
                <w:sz w:val="24"/>
                <w:szCs w:val="24"/>
                <w:lang w:eastAsia="en-GB"/>
              </w:rPr>
            </w:pPr>
            <w:r>
              <w:rPr>
                <w:rFonts w:ascii="Arial" w:eastAsia="Times New Roman" w:hAnsi="Arial" w:cs="Arial"/>
                <w:b/>
                <w:noProof w:val="0"/>
                <w:color w:val="auto"/>
                <w:sz w:val="24"/>
                <w:szCs w:val="24"/>
                <w:lang w:eastAsia="en-GB"/>
              </w:rPr>
              <w:t>Desirable</w:t>
            </w:r>
          </w:p>
        </w:tc>
      </w:tr>
      <w:tr>
        <w:trPr>
          <w:cantSplit/>
        </w:trPr>
        <w:tc>
          <w:tcPr>
            <w:tcW w:w="8522" w:type="dxa"/>
            <w:gridSpan w:val="2"/>
            <w:shd w:val="pct15" w:color="auto" w:fill="FFFFFF"/>
          </w:tcPr>
          <w:p>
            <w:pPr>
              <w:pStyle w:val="Heading3"/>
              <w:jc w:val="left"/>
              <w:rPr>
                <w:rFonts w:cs="Arial"/>
                <w:szCs w:val="24"/>
              </w:rPr>
            </w:pPr>
            <w:r>
              <w:rPr>
                <w:rFonts w:eastAsia="Times New Roman" w:cs="Arial"/>
                <w:noProof w:val="0"/>
                <w:color w:val="auto"/>
                <w:sz w:val="24"/>
                <w:szCs w:val="24"/>
                <w:lang w:eastAsia="en-GB"/>
              </w:rPr>
              <w:t>Qualifications</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Science graduate with a good degree</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Qualified Teacher Status</w:t>
            </w:r>
          </w:p>
          <w:p>
            <w:pPr>
              <w:rPr>
                <w:rFonts w:ascii="Arial" w:hAnsi="Arial" w:cs="Arial"/>
                <w:szCs w:val="24"/>
              </w:rPr>
            </w:pPr>
          </w:p>
        </w:tc>
        <w:tc>
          <w:tcPr>
            <w:tcW w:w="4261" w:type="dxa"/>
          </w:tcPr>
          <w:p>
            <w:pPr>
              <w:rPr>
                <w:rFonts w:ascii="Arial" w:hAnsi="Arial" w:cs="Arial"/>
                <w:szCs w:val="24"/>
              </w:rPr>
            </w:pPr>
          </w:p>
        </w:tc>
      </w:tr>
      <w:tr>
        <w:tc>
          <w:tcPr>
            <w:tcW w:w="4261" w:type="dxa"/>
          </w:tcPr>
          <w:p>
            <w:pPr>
              <w:rPr>
                <w:rFonts w:ascii="Arial" w:hAnsi="Arial" w:cs="Arial"/>
                <w:color w:val="FF0000"/>
                <w:szCs w:val="24"/>
              </w:rPr>
            </w:pPr>
            <w:r>
              <w:rPr>
                <w:rFonts w:ascii="Arial" w:hAnsi="Arial" w:cs="Arial"/>
                <w:szCs w:val="24"/>
              </w:rPr>
              <w:t>Ability to teach Biology, Chemistry and Physics to KS3 and KS4.</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Evidence of continuing professional development</w:t>
            </w:r>
          </w:p>
        </w:tc>
        <w:tc>
          <w:tcPr>
            <w:tcW w:w="4261" w:type="dxa"/>
          </w:tcPr>
          <w:p>
            <w:pPr>
              <w:rPr>
                <w:rFonts w:ascii="Arial" w:hAnsi="Arial" w:cs="Arial"/>
                <w:szCs w:val="24"/>
              </w:rPr>
            </w:pPr>
          </w:p>
        </w:tc>
      </w:tr>
      <w:tr>
        <w:trPr>
          <w:cantSplit/>
        </w:trPr>
        <w:tc>
          <w:tcPr>
            <w:tcW w:w="8522" w:type="dxa"/>
            <w:gridSpan w:val="2"/>
            <w:shd w:val="pct15" w:color="auto" w:fill="FFFFFF"/>
          </w:tcPr>
          <w:p>
            <w:pPr>
              <w:pStyle w:val="Heading3"/>
              <w:jc w:val="left"/>
              <w:rPr>
                <w:rFonts w:cs="Arial"/>
                <w:szCs w:val="24"/>
              </w:rPr>
            </w:pPr>
            <w:r>
              <w:rPr>
                <w:rFonts w:eastAsia="Times New Roman" w:cs="Arial"/>
                <w:noProof w:val="0"/>
                <w:color w:val="auto"/>
                <w:sz w:val="24"/>
                <w:szCs w:val="24"/>
                <w:lang w:eastAsia="en-GB"/>
              </w:rPr>
              <w:t>Professional Experience</w:t>
            </w:r>
          </w:p>
        </w:tc>
      </w:tr>
      <w:tr>
        <w:tc>
          <w:tcPr>
            <w:tcW w:w="4261" w:type="dxa"/>
          </w:tcPr>
          <w:p>
            <w:pPr>
              <w:rPr>
                <w:rFonts w:ascii="Arial" w:hAnsi="Arial" w:cs="Arial"/>
                <w:szCs w:val="24"/>
              </w:rPr>
            </w:pPr>
            <w:r>
              <w:rPr>
                <w:rFonts w:ascii="Arial" w:hAnsi="Arial" w:cs="Arial"/>
                <w:szCs w:val="24"/>
              </w:rPr>
              <w:t>Have ambition and vision for the performance of the faculty</w:t>
            </w:r>
          </w:p>
        </w:tc>
        <w:tc>
          <w:tcPr>
            <w:tcW w:w="4261" w:type="dxa"/>
          </w:tcPr>
          <w:p>
            <w:pPr>
              <w:rPr>
                <w:rFonts w:ascii="Arial" w:hAnsi="Arial" w:cs="Arial"/>
                <w:szCs w:val="24"/>
              </w:rPr>
            </w:pPr>
            <w:r>
              <w:rPr>
                <w:rFonts w:ascii="Arial" w:hAnsi="Arial" w:cs="Arial"/>
                <w:szCs w:val="24"/>
              </w:rPr>
              <w:t>Some experience of leading</w:t>
            </w:r>
          </w:p>
        </w:tc>
      </w:tr>
      <w:tr>
        <w:tc>
          <w:tcPr>
            <w:tcW w:w="4261" w:type="dxa"/>
          </w:tcPr>
          <w:p>
            <w:pPr>
              <w:rPr>
                <w:rFonts w:ascii="Arial" w:hAnsi="Arial" w:cs="Arial"/>
                <w:szCs w:val="24"/>
              </w:rPr>
            </w:pPr>
            <w:r>
              <w:rPr>
                <w:rFonts w:ascii="Arial" w:hAnsi="Arial" w:cs="Arial"/>
                <w:szCs w:val="24"/>
              </w:rPr>
              <w:t>Be an outstanding teacher and A level Chemistry teacher</w:t>
            </w:r>
          </w:p>
        </w:tc>
        <w:tc>
          <w:tcPr>
            <w:tcW w:w="4261" w:type="dxa"/>
          </w:tcPr>
          <w:p>
            <w:pPr>
              <w:rPr>
                <w:rFonts w:ascii="Arial" w:hAnsi="Arial" w:cs="Arial"/>
                <w:szCs w:val="24"/>
              </w:rPr>
            </w:pPr>
            <w:r>
              <w:rPr>
                <w:rFonts w:ascii="Arial" w:hAnsi="Arial" w:cs="Arial"/>
                <w:szCs w:val="24"/>
              </w:rPr>
              <w:t>Experience of teaching CTEC science</w:t>
            </w:r>
          </w:p>
        </w:tc>
      </w:tr>
      <w:tr>
        <w:tc>
          <w:tcPr>
            <w:tcW w:w="4261" w:type="dxa"/>
          </w:tcPr>
          <w:p>
            <w:pPr>
              <w:rPr>
                <w:rFonts w:ascii="Arial" w:hAnsi="Arial" w:cs="Arial"/>
                <w:szCs w:val="24"/>
              </w:rPr>
            </w:pPr>
            <w:r>
              <w:rPr>
                <w:rFonts w:ascii="Arial" w:hAnsi="Arial" w:cs="Arial"/>
                <w:szCs w:val="24"/>
              </w:rPr>
              <w:t>Passionate about your subject</w:t>
            </w:r>
          </w:p>
        </w:tc>
        <w:tc>
          <w:tcPr>
            <w:tcW w:w="4261" w:type="dxa"/>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 xml:space="preserve">Enthusiastic and able to make teaching and learning in Science interesting and enjoyable </w:t>
            </w:r>
          </w:p>
        </w:tc>
        <w:tc>
          <w:tcPr>
            <w:tcW w:w="4261" w:type="dxa"/>
            <w:tcBorders>
              <w:bottom w:val="nil"/>
            </w:tcBorders>
          </w:tcPr>
          <w:p>
            <w:pPr>
              <w:rPr>
                <w:rFonts w:ascii="Arial" w:hAnsi="Arial" w:cs="Arial"/>
                <w:szCs w:val="24"/>
              </w:rPr>
            </w:pPr>
          </w:p>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Good knowledge of and confidence in the use of student Science data to be able to get  the best out of students at all levels of ability</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Committed to comprehensive education and the entitlement of all students to succeed</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Able to oversee and take the lead in developing the extensive extra-curricular program of the faculty</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Able to lead on devising suitable schemes of work</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Able to work with Heads of Biology and physics to ensure consistency across subjects within science.</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Motivate staff and build consistently high performing teams of chemists from both staff and students</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Excited by opportunities to learn from colleagues, and also to share your expertise with them</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Quality assure and evaluate faculty teaching practice</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Committed to your own professional development</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Committed to the important role of form tutor</w:t>
            </w:r>
          </w:p>
        </w:tc>
        <w:tc>
          <w:tcPr>
            <w:tcW w:w="4261" w:type="dxa"/>
            <w:tcBorders>
              <w:bottom w:val="nil"/>
            </w:tcBorders>
          </w:tcPr>
          <w:p>
            <w:pPr>
              <w:rPr>
                <w:rFonts w:ascii="Arial" w:hAnsi="Arial" w:cs="Arial"/>
                <w:szCs w:val="24"/>
              </w:rPr>
            </w:pPr>
          </w:p>
        </w:tc>
      </w:tr>
      <w:tr>
        <w:trPr>
          <w:cantSplit/>
        </w:trPr>
        <w:tc>
          <w:tcPr>
            <w:tcW w:w="8522" w:type="dxa"/>
            <w:gridSpan w:val="2"/>
            <w:shd w:val="pct15" w:color="auto" w:fill="FFFFFF"/>
          </w:tcPr>
          <w:p>
            <w:pPr>
              <w:pStyle w:val="Heading3"/>
              <w:jc w:val="left"/>
              <w:rPr>
                <w:rFonts w:cs="Arial"/>
                <w:szCs w:val="24"/>
              </w:rPr>
            </w:pPr>
            <w:r>
              <w:rPr>
                <w:rFonts w:eastAsia="Times New Roman" w:cs="Arial"/>
                <w:noProof w:val="0"/>
                <w:color w:val="auto"/>
                <w:sz w:val="24"/>
                <w:szCs w:val="24"/>
                <w:lang w:eastAsia="en-GB"/>
              </w:rPr>
              <w:lastRenderedPageBreak/>
              <w:t>PERSONAL QUALITIES</w:t>
            </w:r>
          </w:p>
        </w:tc>
      </w:tr>
      <w:tr>
        <w:tc>
          <w:tcPr>
            <w:tcW w:w="4261" w:type="dxa"/>
          </w:tcPr>
          <w:p>
            <w:pPr>
              <w:rPr>
                <w:rFonts w:ascii="Arial" w:hAnsi="Arial" w:cs="Arial"/>
                <w:szCs w:val="24"/>
              </w:rPr>
            </w:pPr>
            <w:r>
              <w:rPr>
                <w:rFonts w:ascii="Arial" w:hAnsi="Arial" w:cs="Arial"/>
                <w:szCs w:val="24"/>
              </w:rPr>
              <w:t>Willingness to commit fully to extra-curricular life of the chemistry department and science faculty</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Be able to evidence the ability to inspire and motivate colleagues, working collaboratively across departments</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Willingness to actively support and contribute to the school’s ethos</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 xml:space="preserve">Well organised and efficient </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A good team player</w:t>
            </w:r>
          </w:p>
          <w:p>
            <w:pPr>
              <w:rPr>
                <w:rFonts w:ascii="Arial" w:hAnsi="Arial" w:cs="Arial"/>
                <w:szCs w:val="24"/>
              </w:rPr>
            </w:pP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Excellent communication and interpersonal skills</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Approachable and flexible</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Sense of humour</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High personal standards – dress, conduct and presentation</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Willingness to go ‘the extra mile’</w:t>
            </w:r>
          </w:p>
        </w:tc>
        <w:tc>
          <w:tcPr>
            <w:tcW w:w="4261" w:type="dxa"/>
          </w:tcPr>
          <w:p>
            <w:pPr>
              <w:rPr>
                <w:rFonts w:ascii="Arial" w:hAnsi="Arial" w:cs="Arial"/>
                <w:szCs w:val="24"/>
              </w:rPr>
            </w:pPr>
          </w:p>
        </w:tc>
      </w:tr>
    </w:tbl>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pStyle w:val="Title"/>
        <w:rPr>
          <w:rFonts w:ascii="Arial" w:hAnsi="Arial" w:cs="Arial"/>
          <w:sz w:val="76"/>
          <w:szCs w:val="76"/>
        </w:rPr>
      </w:pPr>
    </w:p>
    <w:p>
      <w:pPr>
        <w:pStyle w:val="Title"/>
        <w:jc w:val="left"/>
        <w:rPr>
          <w:rFonts w:ascii="Arial" w:hAnsi="Arial" w:cs="Arial"/>
          <w:sz w:val="76"/>
          <w:szCs w:val="76"/>
        </w:rPr>
      </w:pPr>
    </w:p>
    <w:p>
      <w:pPr>
        <w:pStyle w:val="Title"/>
        <w:jc w:val="left"/>
        <w:rPr>
          <w:rFonts w:ascii="Arial" w:hAnsi="Arial" w:cs="Arial"/>
          <w:sz w:val="76"/>
          <w:szCs w:val="76"/>
        </w:rPr>
      </w:pPr>
      <w:r>
        <w:rPr>
          <w:noProof/>
          <w:lang w:eastAsia="en-GB"/>
        </w:rPr>
        <w:lastRenderedPageBreak/>
        <w:drawing>
          <wp:anchor distT="0" distB="0" distL="114300" distR="114300" simplePos="0" relativeHeight="251663360" behindDoc="1" locked="0" layoutInCell="1" allowOverlap="1">
            <wp:simplePos x="0" y="0"/>
            <wp:positionH relativeFrom="column">
              <wp:posOffset>5709285</wp:posOffset>
            </wp:positionH>
            <wp:positionV relativeFrom="paragraph">
              <wp:posOffset>635</wp:posOffset>
            </wp:positionV>
            <wp:extent cx="1047750" cy="1047750"/>
            <wp:effectExtent l="0" t="0" r="0" b="0"/>
            <wp:wrapTight wrapText="bothSides">
              <wp:wrapPolygon edited="0">
                <wp:start x="0" y="0"/>
                <wp:lineTo x="0" y="21207"/>
                <wp:lineTo x="21207" y="21207"/>
                <wp:lineTo x="21207" y="0"/>
                <wp:lineTo x="0" y="0"/>
              </wp:wrapPolygon>
            </wp:wrapTight>
            <wp:docPr id="12" name="Picture 12" descr="\\nblfs02\userhome$\Liz.Maden\Pictures\RGB Nobel Primary Logo Final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blfs02\userhome$\Liz.Maden\Pictures\RGB Nobel Primary Logo Final 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Job Description</w:t>
      </w:r>
    </w:p>
    <w:p>
      <w:pPr>
        <w:autoSpaceDE w:val="0"/>
        <w:autoSpaceDN w:val="0"/>
        <w:adjustRightInd w:val="0"/>
        <w:jc w:val="both"/>
        <w:rPr>
          <w:rFonts w:ascii="Arial" w:hAnsi="Arial" w:cs="Arial"/>
          <w:b/>
          <w:noProof w:val="0"/>
          <w:szCs w:val="24"/>
          <w:highlight w:val="yellow"/>
          <w:lang w:eastAsia="en-GB"/>
        </w:rPr>
      </w:pPr>
    </w:p>
    <w:p>
      <w:pPr>
        <w:autoSpaceDE w:val="0"/>
        <w:autoSpaceDN w:val="0"/>
        <w:adjustRightInd w:val="0"/>
        <w:jc w:val="both"/>
        <w:rPr>
          <w:rFonts w:ascii="Arial" w:hAnsi="Arial" w:cs="Arial"/>
          <w:b/>
          <w:noProof w:val="0"/>
          <w:szCs w:val="24"/>
          <w:highlight w:val="yellow"/>
          <w:lang w:eastAsia="en-GB"/>
        </w:rPr>
      </w:pPr>
    </w:p>
    <w:p>
      <w:pPr>
        <w:rPr>
          <w:highlight w:val="yellow"/>
        </w:rPr>
      </w:pPr>
      <w:bookmarkStart w:id="0" w:name="_GoBack"/>
      <w:bookmarkEnd w:id="0"/>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 xml:space="preserve">Purpose </w:t>
      </w:r>
    </w:p>
    <w:p>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pPr>
        <w:jc w:val="both"/>
        <w:rPr>
          <w:rFonts w:ascii="Arial" w:hAnsi="Arial" w:cs="Arial"/>
          <w:highlight w:val="yellow"/>
        </w:rPr>
      </w:pPr>
    </w:p>
    <w:p>
      <w:pPr>
        <w:rPr>
          <w:rFonts w:ascii="Arial" w:hAnsi="Arial" w:cs="Arial"/>
          <w:b/>
          <w:bCs/>
        </w:rPr>
      </w:pPr>
      <w:r>
        <w:rPr>
          <w:rFonts w:ascii="Arial" w:hAnsi="Arial" w:cs="Arial"/>
          <w:b/>
          <w:bCs/>
        </w:rPr>
        <w:t>Job Context</w:t>
      </w:r>
    </w:p>
    <w:p>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pPr>
        <w:rPr>
          <w:rFonts w:ascii="Arial" w:hAnsi="Arial" w:cs="Arial"/>
          <w:bCs/>
        </w:rPr>
      </w:pPr>
    </w:p>
    <w:p>
      <w:pPr>
        <w:pStyle w:val="Default"/>
        <w:rPr>
          <w:color w:val="FFFFFF"/>
          <w:sz w:val="32"/>
          <w:szCs w:val="32"/>
        </w:rPr>
      </w:pPr>
      <w:r>
        <w:rPr>
          <w:sz w:val="23"/>
          <w:szCs w:val="23"/>
        </w:rPr>
        <w:t>Working Time: 195 days / 1265 hours per year - Full time (or Part-time equivalent).</w:t>
      </w:r>
    </w:p>
    <w:tbl>
      <w:tblPr>
        <w:tblpPr w:leftFromText="180" w:rightFromText="180" w:vertAnchor="text" w:horzAnchor="margin" w:tblpXSpec="center" w:tblpY="1387"/>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830"/>
      </w:tblGrid>
      <w:tr>
        <w:trPr>
          <w:trHeight w:val="420"/>
          <w:tblHeader/>
        </w:trPr>
        <w:tc>
          <w:tcPr>
            <w:tcW w:w="1951" w:type="dxa"/>
          </w:tcPr>
          <w:p>
            <w:pPr>
              <w:pStyle w:val="Heading1"/>
              <w:spacing w:before="40" w:after="40"/>
              <w:jc w:val="center"/>
              <w:rPr>
                <w:rFonts w:ascii="Arial" w:hAnsi="Arial" w:cs="Arial"/>
                <w:color w:val="000000"/>
                <w:sz w:val="24"/>
                <w:szCs w:val="24"/>
              </w:rPr>
            </w:pPr>
            <w:r>
              <w:rPr>
                <w:rFonts w:ascii="Arial" w:hAnsi="Arial" w:cs="Arial"/>
                <w:color w:val="000000"/>
                <w:sz w:val="24"/>
                <w:szCs w:val="24"/>
              </w:rPr>
              <w:t>AREA</w:t>
            </w:r>
          </w:p>
        </w:tc>
        <w:tc>
          <w:tcPr>
            <w:tcW w:w="7830" w:type="dxa"/>
          </w:tcPr>
          <w:p>
            <w:pPr>
              <w:pStyle w:val="Heading1"/>
              <w:spacing w:before="40" w:after="40"/>
              <w:jc w:val="center"/>
              <w:rPr>
                <w:rFonts w:ascii="Arial" w:hAnsi="Arial" w:cs="Arial"/>
                <w:color w:val="000000"/>
                <w:sz w:val="24"/>
                <w:szCs w:val="24"/>
              </w:rPr>
            </w:pPr>
            <w:r>
              <w:rPr>
                <w:rFonts w:ascii="Arial" w:hAnsi="Arial" w:cs="Arial"/>
                <w:color w:val="000000"/>
                <w:sz w:val="24"/>
                <w:szCs w:val="24"/>
              </w:rPr>
              <w:t>RESPONSIBILITIES</w:t>
            </w:r>
          </w:p>
        </w:tc>
      </w:tr>
      <w:tr>
        <w:trPr>
          <w:trHeight w:val="590"/>
        </w:trPr>
        <w:tc>
          <w:tcPr>
            <w:tcW w:w="1951" w:type="dxa"/>
          </w:tcPr>
          <w:p>
            <w:pPr>
              <w:pStyle w:val="Heading1"/>
              <w:spacing w:before="40" w:after="40"/>
              <w:rPr>
                <w:rFonts w:ascii="Arial" w:hAnsi="Arial" w:cs="Arial"/>
                <w:sz w:val="24"/>
                <w:szCs w:val="24"/>
              </w:rPr>
            </w:pPr>
            <w:r>
              <w:rPr>
                <w:rFonts w:ascii="Arial" w:hAnsi="Arial" w:cs="Arial"/>
                <w:sz w:val="24"/>
                <w:szCs w:val="24"/>
              </w:rPr>
              <w:t>Line Management</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SLT link; Director of Faculty; as appropriate.</w:t>
            </w:r>
          </w:p>
        </w:tc>
      </w:tr>
      <w:tr>
        <w:trPr>
          <w:trHeight w:val="590"/>
        </w:trPr>
        <w:tc>
          <w:tcPr>
            <w:tcW w:w="1951" w:type="dxa"/>
          </w:tcPr>
          <w:p>
            <w:pPr>
              <w:pStyle w:val="Heading1"/>
              <w:spacing w:before="40" w:after="40"/>
              <w:rPr>
                <w:rFonts w:ascii="Arial" w:hAnsi="Arial" w:cs="Arial"/>
                <w:sz w:val="24"/>
                <w:szCs w:val="24"/>
              </w:rPr>
            </w:pPr>
            <w:r>
              <w:rPr>
                <w:rFonts w:ascii="Arial" w:hAnsi="Arial" w:cs="Arial"/>
                <w:sz w:val="24"/>
                <w:szCs w:val="24"/>
              </w:rPr>
              <w:t>Teaching &amp; Learning</w:t>
            </w:r>
          </w:p>
        </w:tc>
        <w:tc>
          <w:tcPr>
            <w:tcW w:w="7830" w:type="dxa"/>
          </w:tcPr>
          <w:p>
            <w:pPr>
              <w:pStyle w:val="ListParagraph"/>
              <w:numPr>
                <w:ilvl w:val="0"/>
                <w:numId w:val="11"/>
              </w:numPr>
              <w:rPr>
                <w:rFonts w:ascii="Arial" w:hAnsi="Arial" w:cs="Arial"/>
              </w:rPr>
            </w:pPr>
            <w:r>
              <w:rPr>
                <w:rFonts w:ascii="Arial" w:hAnsi="Arial" w:cs="Arial"/>
              </w:rPr>
              <w:t>Plan and prepare lessons in line with subject schemes of work, using appropriate teaching methods and resources.</w:t>
            </w:r>
          </w:p>
          <w:p>
            <w:pPr>
              <w:numPr>
                <w:ilvl w:val="0"/>
                <w:numId w:val="11"/>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Subject/Faculty/PSHE policies.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tutoring/PSHE lessons, making planned and effective use of all teaching and tutoring time.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trPr>
          <w:trHeight w:val="590"/>
        </w:trPr>
        <w:tc>
          <w:tcPr>
            <w:tcW w:w="1951" w:type="dxa"/>
          </w:tcPr>
          <w:p>
            <w:pPr>
              <w:pStyle w:val="Heading1"/>
              <w:spacing w:before="40" w:after="40"/>
              <w:rPr>
                <w:rFonts w:ascii="Arial" w:hAnsi="Arial" w:cs="Arial"/>
                <w:sz w:val="24"/>
                <w:szCs w:val="24"/>
              </w:rPr>
            </w:pPr>
            <w:r>
              <w:rPr>
                <w:rFonts w:ascii="Arial" w:hAnsi="Arial" w:cs="Arial"/>
                <w:sz w:val="24"/>
                <w:szCs w:val="24"/>
              </w:rPr>
              <w:t>Pastoral</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pPr>
              <w:pStyle w:val="ListParagraph"/>
              <w:numPr>
                <w:ilvl w:val="0"/>
                <w:numId w:val="11"/>
              </w:numPr>
              <w:rPr>
                <w:rFonts w:ascii="Arial" w:hAnsi="Arial" w:cs="Arial"/>
              </w:rPr>
            </w:pPr>
            <w:r>
              <w:rPr>
                <w:rFonts w:ascii="Arial" w:hAnsi="Arial" w:cs="Arial"/>
              </w:rPr>
              <w:t>Encourage good practice with regard to punctuality, behaviour, health &amp; safety, standards of work and homework.</w:t>
            </w:r>
          </w:p>
          <w:p>
            <w:pPr>
              <w:pStyle w:val="ListParagraph"/>
              <w:numPr>
                <w:ilvl w:val="0"/>
                <w:numId w:val="11"/>
              </w:numPr>
              <w:rPr>
                <w:rFonts w:ascii="Arial" w:hAnsi="Arial" w:cs="Arial"/>
              </w:rPr>
            </w:pPr>
            <w:r>
              <w:rPr>
                <w:rFonts w:ascii="Arial" w:hAnsi="Arial" w:cs="Arial"/>
              </w:rPr>
              <w:t>Make every reasonable effort to ensure the Home School Agreement is adhered to.</w:t>
            </w:r>
          </w:p>
          <w:p>
            <w:pPr>
              <w:pStyle w:val="ListParagraph"/>
              <w:numPr>
                <w:ilvl w:val="0"/>
                <w:numId w:val="11"/>
              </w:numPr>
              <w:rPr>
                <w:rFonts w:ascii="Arial" w:hAnsi="Arial" w:cs="Arial"/>
              </w:rPr>
            </w:pPr>
            <w:r>
              <w:rPr>
                <w:rFonts w:ascii="Arial" w:hAnsi="Arial" w:cs="Arial"/>
              </w:rPr>
              <w:t>Provide guidance and advice to students on educational and social matters, especially in the role as form tutor, if applicable.</w:t>
            </w:r>
          </w:p>
        </w:tc>
      </w:tr>
      <w:tr>
        <w:trPr>
          <w:trHeight w:val="590"/>
        </w:trPr>
        <w:tc>
          <w:tcPr>
            <w:tcW w:w="1951" w:type="dxa"/>
          </w:tcPr>
          <w:p>
            <w:pPr>
              <w:pStyle w:val="Heading1"/>
              <w:spacing w:before="40" w:after="40"/>
              <w:rPr>
                <w:rFonts w:ascii="Arial" w:hAnsi="Arial" w:cs="Arial"/>
                <w:sz w:val="24"/>
                <w:szCs w:val="24"/>
              </w:rPr>
            </w:pPr>
            <w:r>
              <w:rPr>
                <w:rFonts w:ascii="Arial" w:hAnsi="Arial" w:cs="Arial"/>
                <w:sz w:val="24"/>
                <w:szCs w:val="24"/>
              </w:rPr>
              <w:t>Assessment</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Meet tracking and reporting deadlines.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subject/faculty monitoring of student assessment and keep DOLs, HOYs &amp; Form tutors informed about student progress.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trPr>
          <w:trHeight w:val="590"/>
        </w:trPr>
        <w:tc>
          <w:tcPr>
            <w:tcW w:w="1951" w:type="dxa"/>
          </w:tcPr>
          <w:p>
            <w:pPr>
              <w:pStyle w:val="Heading1"/>
              <w:spacing w:before="40" w:after="40"/>
              <w:rPr>
                <w:rFonts w:ascii="Arial" w:hAnsi="Arial" w:cs="Arial"/>
                <w:sz w:val="24"/>
                <w:szCs w:val="24"/>
              </w:rPr>
            </w:pPr>
            <w:r>
              <w:rPr>
                <w:rFonts w:ascii="Arial" w:hAnsi="Arial" w:cs="Arial"/>
                <w:sz w:val="24"/>
                <w:szCs w:val="24"/>
              </w:rPr>
              <w:lastRenderedPageBreak/>
              <w:t>Reporting/</w:t>
            </w:r>
          </w:p>
          <w:p>
            <w:pPr>
              <w:pStyle w:val="Heading1"/>
              <w:spacing w:before="40" w:after="40"/>
              <w:rPr>
                <w:rFonts w:ascii="Arial" w:hAnsi="Arial" w:cs="Arial"/>
                <w:sz w:val="22"/>
                <w:szCs w:val="22"/>
              </w:rPr>
            </w:pPr>
            <w:r>
              <w:rPr>
                <w:rFonts w:ascii="Arial" w:hAnsi="Arial" w:cs="Arial"/>
                <w:sz w:val="22"/>
                <w:szCs w:val="22"/>
              </w:rPr>
              <w:t>Communication</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Faculty meetings, staff meetings and other meetings/events as required.</w:t>
            </w:r>
          </w:p>
        </w:tc>
      </w:tr>
      <w:tr>
        <w:trPr>
          <w:trHeight w:val="590"/>
        </w:trPr>
        <w:tc>
          <w:tcPr>
            <w:tcW w:w="1951" w:type="dxa"/>
          </w:tcPr>
          <w:p>
            <w:pPr>
              <w:pStyle w:val="Heading1"/>
              <w:spacing w:before="40" w:after="40"/>
              <w:rPr>
                <w:rFonts w:ascii="Arial" w:hAnsi="Arial" w:cs="Arial"/>
                <w:sz w:val="24"/>
                <w:szCs w:val="24"/>
              </w:rPr>
            </w:pPr>
            <w:r>
              <w:rPr>
                <w:rFonts w:ascii="Arial" w:hAnsi="Arial" w:cs="Arial"/>
                <w:sz w:val="24"/>
                <w:szCs w:val="24"/>
              </w:rPr>
              <w:t>Form Tutorship (if applicable)</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Hours systems.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and maintain high standards of behaviour and discipline in accordance with the schools Behaviour for Learning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in family focused events, e.g. Form Tutor Evening and New Intake Evening.</w:t>
            </w:r>
          </w:p>
        </w:tc>
      </w:tr>
      <w:tr>
        <w:trPr>
          <w:trHeight w:val="590"/>
        </w:trPr>
        <w:tc>
          <w:tcPr>
            <w:tcW w:w="1951" w:type="dxa"/>
          </w:tcPr>
          <w:p>
            <w:pPr>
              <w:pStyle w:val="Heading1"/>
              <w:spacing w:before="40" w:after="40"/>
              <w:rPr>
                <w:rFonts w:ascii="Arial" w:hAnsi="Arial" w:cs="Arial"/>
                <w:sz w:val="24"/>
                <w:szCs w:val="24"/>
              </w:rPr>
            </w:pPr>
            <w:r>
              <w:rPr>
                <w:rFonts w:ascii="Arial" w:hAnsi="Arial" w:cs="Arial"/>
                <w:sz w:val="24"/>
                <w:szCs w:val="24"/>
              </w:rPr>
              <w:t>Performance Appraisal</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trPr>
          <w:trHeight w:val="590"/>
        </w:trPr>
        <w:tc>
          <w:tcPr>
            <w:tcW w:w="1951" w:type="dxa"/>
          </w:tcPr>
          <w:p>
            <w:pPr>
              <w:pStyle w:val="Heading1"/>
              <w:spacing w:before="40" w:after="40"/>
              <w:rPr>
                <w:rFonts w:ascii="Arial" w:hAnsi="Arial" w:cs="Arial"/>
                <w:sz w:val="24"/>
                <w:szCs w:val="24"/>
              </w:rPr>
            </w:pPr>
            <w:r>
              <w:rPr>
                <w:rFonts w:ascii="Arial" w:hAnsi="Arial" w:cs="Arial"/>
                <w:sz w:val="24"/>
                <w:szCs w:val="24"/>
              </w:rPr>
              <w:t xml:space="preserve">Other </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HOF or Headteacher/SLT link.</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trPr>
          <w:trHeight w:val="590"/>
        </w:trPr>
        <w:tc>
          <w:tcPr>
            <w:tcW w:w="1951" w:type="dxa"/>
          </w:tcPr>
          <w:p>
            <w:pPr>
              <w:pStyle w:val="Heading1"/>
              <w:spacing w:before="40" w:after="40"/>
              <w:rPr>
                <w:rFonts w:ascii="Arial" w:hAnsi="Arial" w:cs="Arial"/>
                <w:sz w:val="24"/>
                <w:szCs w:val="24"/>
              </w:rPr>
            </w:pPr>
            <w:r>
              <w:rPr>
                <w:rFonts w:ascii="Arial" w:hAnsi="Arial" w:cs="Arial"/>
                <w:sz w:val="24"/>
                <w:szCs w:val="24"/>
              </w:rPr>
              <w:t>MPS</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Appendix B of the school’s Pay Policy.</w:t>
            </w:r>
          </w:p>
          <w:p>
            <w:pPr>
              <w:tabs>
                <w:tab w:val="left" w:pos="360"/>
              </w:tabs>
              <w:overflowPunct w:val="0"/>
              <w:autoSpaceDE w:val="0"/>
              <w:autoSpaceDN w:val="0"/>
              <w:adjustRightInd w:val="0"/>
              <w:spacing w:before="20"/>
              <w:textAlignment w:val="baseline"/>
              <w:rPr>
                <w:rFonts w:ascii="Arial" w:hAnsi="Arial" w:cs="Arial"/>
              </w:rPr>
            </w:pPr>
          </w:p>
        </w:tc>
      </w:tr>
      <w:tr>
        <w:trPr>
          <w:trHeight w:val="590"/>
        </w:trPr>
        <w:tc>
          <w:tcPr>
            <w:tcW w:w="1951" w:type="dxa"/>
          </w:tcPr>
          <w:p>
            <w:pPr>
              <w:pStyle w:val="Heading1"/>
              <w:spacing w:before="40" w:after="40"/>
              <w:rPr>
                <w:rFonts w:ascii="Arial" w:hAnsi="Arial" w:cs="Arial"/>
                <w:sz w:val="24"/>
                <w:szCs w:val="24"/>
              </w:rPr>
            </w:pPr>
            <w:r>
              <w:rPr>
                <w:rFonts w:ascii="Arial" w:hAnsi="Arial" w:cs="Arial"/>
                <w:sz w:val="24"/>
                <w:szCs w:val="24"/>
              </w:rPr>
              <w:t xml:space="preserve">Specific TLR </w:t>
            </w:r>
            <w:r>
              <w:rPr>
                <w:rFonts w:ascii="Arial" w:hAnsi="Arial" w:cs="Arial"/>
                <w:sz w:val="22"/>
                <w:szCs w:val="22"/>
              </w:rPr>
              <w:t>Responsibilities</w:t>
            </w:r>
          </w:p>
        </w:tc>
        <w:tc>
          <w:tcPr>
            <w:tcW w:w="7830" w:type="dxa"/>
          </w:tcPr>
          <w:p>
            <w:pPr>
              <w:rPr>
                <w:rFonts w:ascii="Arial" w:hAnsi="Arial" w:cs="Arial"/>
              </w:rPr>
            </w:pPr>
            <w:r>
              <w:rPr>
                <w:rFonts w:ascii="Arial" w:hAnsi="Arial" w:cs="Arial"/>
                <w:b/>
              </w:rPr>
              <w:t>Impact on educational progress beyond assigned students</w:t>
            </w:r>
            <w:r>
              <w:rPr>
                <w:rFonts w:ascii="Arial" w:hAnsi="Arial" w:cs="Arial"/>
              </w:rPr>
              <w:tab/>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Be responsible for leading and developing an ethos of improvement, team spirit and self-evaluation within the department.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Set and monitor subject targets, within whole school targets.  Intervene and act as appropriate to ensure that subject and whole school targets are met.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Reflect on and evaluate the effectiveness of the department.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students’ behaviour, taking action as appropriate, and ensure that teachers adhere to procedures of the school’s behaviour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an overview of parental contact, ensuring regular contact as needed.</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Interrogate and use data to track individual student performance and progress, and that of specific groups of students, ensuring that students achieve at or beyond their target grades.</w:t>
            </w:r>
          </w:p>
          <w:p>
            <w:pPr>
              <w:rPr>
                <w:rFonts w:ascii="Arial" w:hAnsi="Arial" w:cs="Arial"/>
                <w:b/>
                <w:sz w:val="18"/>
                <w:szCs w:val="18"/>
              </w:rPr>
            </w:pPr>
          </w:p>
          <w:p>
            <w:pPr>
              <w:rPr>
                <w:rFonts w:ascii="Arial" w:hAnsi="Arial" w:cs="Arial"/>
                <w:b/>
              </w:rPr>
            </w:pPr>
            <w:r>
              <w:rPr>
                <w:rFonts w:ascii="Arial" w:hAnsi="Arial" w:cs="Arial"/>
                <w:b/>
              </w:rPr>
              <w:t>Lead, develop and enhance the teaching practice of others</w:t>
            </w:r>
          </w:p>
          <w:p>
            <w:pPr>
              <w:tabs>
                <w:tab w:val="left" w:pos="360"/>
              </w:tabs>
              <w:rPr>
                <w:rFonts w:ascii="Arial" w:hAnsi="Arial" w:cs="Arial"/>
                <w:b/>
                <w:sz w:val="18"/>
                <w:szCs w:val="18"/>
              </w:rPr>
            </w:pP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that schemes of learning are in place to ensure effective learning and teaching.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Use departmental meetings to share good practice, moderate and to cascade training.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Offer CPD to the subject team and across the school in an area of expertise.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Develop teaching strategies to engage all students and maximise their potential.</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Embrace ICT as a resource for teaching, as a motivational tool for students’ learning and to facilitate the progress of each student.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Lead, coach and support colleagues (including NQTs, ITTs, GTPs, OTTs).</w:t>
            </w:r>
          </w:p>
          <w:p>
            <w:pPr>
              <w:rPr>
                <w:rFonts w:ascii="Arial" w:hAnsi="Arial" w:cs="Arial"/>
                <w:sz w:val="18"/>
                <w:szCs w:val="18"/>
              </w:rPr>
            </w:pPr>
          </w:p>
          <w:p>
            <w:pPr>
              <w:tabs>
                <w:tab w:val="left" w:pos="360"/>
              </w:tabs>
              <w:rPr>
                <w:rFonts w:ascii="Arial" w:hAnsi="Arial" w:cs="Arial"/>
                <w:b/>
              </w:rPr>
            </w:pPr>
            <w:r>
              <w:rPr>
                <w:rFonts w:ascii="Arial" w:hAnsi="Arial" w:cs="Arial"/>
                <w:b/>
              </w:rPr>
              <w:t>Have accountability for leading, managing and developing a Subject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Lead, motivate, support and develop all colleagues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and effective performance appraisal for the departmental team, in line with school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and effective subject self-evaluation within a planned cycle of regular observation/feedback to colleagues.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Update the Subject SEF as per school guidelines.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Identify subject development priorities and co-ordinate the writing and monitoring of the departmental action plan.</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Be an agent for change, implementing whole school initiatives which support the raising of student attainment and achievement (including  AGT, AfL, varying learning styles)</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Lead innovation in learning by keeping abreast of Subject developments, engaging with school-wide learning initiatives and leading these within the department.</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Monitor Subject and individual student targets and progress through assessment of planning, record keeping, marking, teaching progress, homework and assessment across the Subject, maintaining a central record of baseline and subject assessment data and targets to monitor the progress of students and the effectiveness of the team.</w:t>
            </w:r>
            <w:r>
              <w:rPr>
                <w:rFonts w:ascii="Arial" w:hAnsi="Arial" w:cs="Arial"/>
              </w:rPr>
              <w:tab/>
              <w:t xml:space="preserve"> </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 xml:space="preserve">Conduct an annual review of the curriculum offered at all levels.  </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Lead rigorous and effective Subject meetings – identify the purpose, circulate an agenda and minutes.</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lastRenderedPageBreak/>
              <w:tab/>
              <w:t>Following each reporting cycle, check the standard of teachers’ reports, review assessment data and co-ordinate follow-up across the subject.</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Following each student tracking session, review the outcomes and implement strategies as appropriate.</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Manage the delegated budget for the Subject under the direction of the Head of Faculty in order to effectively resource the curriculum.</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Participate in recruitment and retention of teaching staff for the subject.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any other Subject responsibilities, as directed by the Head of Faculty or Headteacher/SLT.</w:t>
            </w:r>
          </w:p>
          <w:p>
            <w:pPr>
              <w:tabs>
                <w:tab w:val="left" w:pos="360"/>
              </w:tabs>
              <w:spacing w:before="20" w:after="40"/>
              <w:rPr>
                <w:rFonts w:ascii="Arial" w:hAnsi="Arial" w:cs="Arial"/>
                <w:sz w:val="18"/>
                <w:szCs w:val="18"/>
              </w:rPr>
            </w:pPr>
          </w:p>
        </w:tc>
      </w:tr>
    </w:tbl>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pPr>
        <w:rPr>
          <w:rFonts w:ascii="Arial" w:hAnsi="Arial" w:cs="Arial"/>
          <w:color w:val="FFFFFF"/>
          <w:sz w:val="32"/>
          <w:szCs w:val="32"/>
        </w:rPr>
      </w:pPr>
    </w:p>
    <w:p>
      <w:r>
        <w:rPr>
          <w:rFonts w:ascii="Arial" w:hAnsi="Arial" w:cs="Arial"/>
          <w:color w:val="FFFFFF"/>
          <w:sz w:val="32"/>
          <w:szCs w:val="32"/>
        </w:rPr>
        <w:t xml:space="preserve">                                  Hertfordshire County Council</w:t>
      </w:r>
    </w:p>
    <w:sectPr>
      <w:headerReference w:type="default" r:id="rId9"/>
      <w:footerReference w:type="default" r:id="rId10"/>
      <w:pgSz w:w="11901" w:h="16840" w:code="9"/>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2313D130-0958-46C6-BA70-F6F44962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DAA9-FA21-4DCD-A331-33B7A5CF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1788</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12306</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Crow</cp:lastModifiedBy>
  <cp:revision>6</cp:revision>
  <cp:lastPrinted>2018-02-28T12:25:00Z</cp:lastPrinted>
  <dcterms:created xsi:type="dcterms:W3CDTF">2018-10-02T12:28:00Z</dcterms:created>
  <dcterms:modified xsi:type="dcterms:W3CDTF">2022-05-11T09:05:00Z</dcterms:modified>
</cp:coreProperties>
</file>