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B5D0A" w14:textId="77777777" w:rsidR="008B0450" w:rsidRPr="00434E10" w:rsidRDefault="008B0450" w:rsidP="00303824">
      <w:pPr>
        <w:pStyle w:val="NoSpacing"/>
        <w:ind w:left="-709" w:right="-165"/>
        <w:jc w:val="both"/>
        <w:rPr>
          <w:rFonts w:ascii="Arial" w:hAnsi="Arial" w:cs="Arial"/>
          <w:i/>
        </w:rPr>
      </w:pPr>
      <w:r>
        <w:rPr>
          <w:noProof/>
          <w:lang w:eastAsia="en-GB"/>
        </w:rPr>
        <w:drawing>
          <wp:inline distT="0" distB="0" distL="0" distR="0" wp14:anchorId="223DBB4A" wp14:editId="3546CCEB">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18AD4611" w14:textId="77777777" w:rsidR="008B0450" w:rsidRPr="006F3EFD" w:rsidRDefault="008B0450"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Tarun Kapur </w:t>
      </w:r>
      <w:r w:rsidRPr="006F3EFD">
        <w:rPr>
          <w:rFonts w:ascii="Candara" w:hAnsi="Candara" w:cs="Arial"/>
          <w:color w:val="A6A6A6" w:themeColor="background1" w:themeShade="A6"/>
          <w:sz w:val="20"/>
          <w:szCs w:val="20"/>
        </w:rPr>
        <w:t>CBE</w:t>
      </w:r>
    </w:p>
    <w:p w14:paraId="4A65B059" w14:textId="77777777" w:rsidR="006F3EFD" w:rsidRPr="006F3EFD" w:rsidRDefault="006F3EFD"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w:t>
      </w:r>
      <w:r w:rsidR="00387F00" w:rsidRPr="006F3EFD">
        <w:rPr>
          <w:rFonts w:ascii="Candara" w:hAnsi="Candara" w:cs="Arial"/>
          <w:color w:val="A6A6A6" w:themeColor="background1" w:themeShade="A6"/>
        </w:rPr>
        <w:t xml:space="preserve">Mr </w:t>
      </w:r>
      <w:r w:rsidR="00387F00">
        <w:rPr>
          <w:rFonts w:ascii="Candara" w:hAnsi="Candara" w:cs="Arial"/>
          <w:color w:val="A6A6A6" w:themeColor="background1" w:themeShade="A6"/>
        </w:rPr>
        <w:t>Damian McGann</w:t>
      </w:r>
    </w:p>
    <w:p w14:paraId="255E1410" w14:textId="77777777" w:rsidR="004F2A2E" w:rsidRDefault="004F2A2E" w:rsidP="00BC6F15">
      <w:pPr>
        <w:pStyle w:val="NoSpacing"/>
        <w:ind w:right="-165"/>
        <w:jc w:val="both"/>
        <w:rPr>
          <w:rFonts w:ascii="Arial" w:hAnsi="Arial" w:cs="Arial"/>
        </w:rPr>
      </w:pPr>
    </w:p>
    <w:p w14:paraId="25345F2A" w14:textId="77777777" w:rsidR="004F2A2E" w:rsidRDefault="004F2A2E" w:rsidP="004F2A2E">
      <w:pPr>
        <w:pStyle w:val="NoSpacing"/>
        <w:ind w:left="-567" w:right="-165"/>
        <w:jc w:val="both"/>
        <w:rPr>
          <w:rFonts w:ascii="Arial" w:hAnsi="Arial" w:cs="Arial"/>
        </w:rPr>
      </w:pPr>
    </w:p>
    <w:p w14:paraId="65338E52" w14:textId="77777777" w:rsidR="00B256E3" w:rsidRPr="004F2A2E" w:rsidRDefault="00B256E3" w:rsidP="00B256E3">
      <w:pPr>
        <w:pStyle w:val="NoSpacing"/>
        <w:ind w:left="-567" w:right="140"/>
        <w:jc w:val="both"/>
        <w:rPr>
          <w:rFonts w:ascii="Arial" w:hAnsi="Arial" w:cs="Arial"/>
        </w:rPr>
      </w:pPr>
      <w:r w:rsidRPr="004F2A2E">
        <w:rPr>
          <w:rFonts w:ascii="Arial" w:hAnsi="Arial" w:cs="Arial"/>
        </w:rPr>
        <w:t>Dear Applicant</w:t>
      </w:r>
    </w:p>
    <w:p w14:paraId="05E7C53F" w14:textId="77777777" w:rsidR="00B256E3" w:rsidRPr="004F2A2E" w:rsidRDefault="00B256E3" w:rsidP="00B256E3">
      <w:pPr>
        <w:pStyle w:val="NoSpacing"/>
        <w:ind w:left="-567" w:right="140"/>
        <w:jc w:val="both"/>
        <w:rPr>
          <w:rFonts w:ascii="Arial" w:hAnsi="Arial" w:cs="Arial"/>
        </w:rPr>
      </w:pPr>
    </w:p>
    <w:p w14:paraId="2786B31E" w14:textId="788C896B" w:rsidR="00B256E3" w:rsidRDefault="00B256E3" w:rsidP="00B256E3">
      <w:pPr>
        <w:pStyle w:val="NoSpacing"/>
        <w:ind w:left="-567" w:right="140"/>
        <w:jc w:val="both"/>
        <w:rPr>
          <w:rFonts w:ascii="Arial" w:hAnsi="Arial" w:cs="Arial"/>
        </w:rPr>
      </w:pPr>
      <w:r w:rsidRPr="004F2A2E">
        <w:rPr>
          <w:rFonts w:ascii="Arial" w:hAnsi="Arial" w:cs="Arial"/>
        </w:rPr>
        <w:t xml:space="preserve">Thank you for your interest in the position </w:t>
      </w:r>
      <w:r w:rsidRPr="00D012FF">
        <w:rPr>
          <w:rFonts w:ascii="Arial" w:hAnsi="Arial" w:cs="Arial"/>
        </w:rPr>
        <w:t xml:space="preserve">of </w:t>
      </w:r>
      <w:r w:rsidRPr="0052426E">
        <w:rPr>
          <w:rFonts w:ascii="Arial" w:hAnsi="Arial" w:cs="Arial"/>
          <w:b/>
        </w:rPr>
        <w:t xml:space="preserve">Head of </w:t>
      </w:r>
      <w:r w:rsidR="00B71415">
        <w:rPr>
          <w:rFonts w:ascii="Arial" w:hAnsi="Arial" w:cs="Arial"/>
          <w:b/>
        </w:rPr>
        <w:t>Computing</w:t>
      </w:r>
      <w:r w:rsidRPr="0052426E">
        <w:rPr>
          <w:rFonts w:ascii="Arial" w:hAnsi="Arial" w:cs="Arial"/>
          <w:b/>
        </w:rPr>
        <w:t>, Dean Trust Ardwick, 345 Stockport Road, Ardwick, Manchester, M13 0LF.</w:t>
      </w:r>
    </w:p>
    <w:p w14:paraId="75924655" w14:textId="77777777" w:rsidR="00B256E3" w:rsidRDefault="00B256E3" w:rsidP="00B256E3">
      <w:pPr>
        <w:pStyle w:val="NoSpacing"/>
        <w:ind w:left="-567" w:right="140"/>
        <w:jc w:val="both"/>
        <w:rPr>
          <w:rFonts w:ascii="Arial" w:hAnsi="Arial" w:cs="Arial"/>
        </w:rPr>
      </w:pPr>
    </w:p>
    <w:p w14:paraId="07A1332D" w14:textId="16FD477B" w:rsidR="00B256E3" w:rsidRPr="00B700D1" w:rsidRDefault="00B256E3" w:rsidP="00B256E3">
      <w:pPr>
        <w:pStyle w:val="NoSpacing"/>
        <w:ind w:left="-567" w:right="140"/>
        <w:jc w:val="both"/>
        <w:rPr>
          <w:rFonts w:ascii="Arial" w:hAnsi="Arial" w:cs="Arial"/>
          <w:b/>
        </w:rPr>
      </w:pPr>
      <w:r>
        <w:rPr>
          <w:rFonts w:ascii="Arial" w:hAnsi="Arial" w:cs="Arial"/>
          <w:b/>
        </w:rPr>
        <w:t xml:space="preserve">Teaching and Learning Responsibility </w:t>
      </w:r>
      <w:r w:rsidR="00B71415">
        <w:rPr>
          <w:rFonts w:ascii="Arial" w:hAnsi="Arial" w:cs="Arial"/>
          <w:b/>
        </w:rPr>
        <w:t>–</w:t>
      </w:r>
      <w:r w:rsidR="00F84EB1">
        <w:rPr>
          <w:rFonts w:ascii="Arial" w:hAnsi="Arial" w:cs="Arial"/>
          <w:b/>
        </w:rPr>
        <w:t xml:space="preserve"> </w:t>
      </w:r>
      <w:r w:rsidR="00B71415">
        <w:rPr>
          <w:rFonts w:ascii="Arial" w:hAnsi="Arial" w:cs="Arial"/>
          <w:b/>
        </w:rPr>
        <w:t xml:space="preserve">TLR </w:t>
      </w:r>
      <w:r w:rsidR="00B71415" w:rsidRPr="00BC6F15">
        <w:rPr>
          <w:rFonts w:ascii="Arial" w:hAnsi="Arial" w:cs="Arial"/>
          <w:b/>
        </w:rPr>
        <w:t xml:space="preserve">2c </w:t>
      </w:r>
      <w:r w:rsidR="00F84EB1" w:rsidRPr="00BC6F15">
        <w:rPr>
          <w:rFonts w:ascii="Arial" w:hAnsi="Arial" w:cs="Arial"/>
          <w:b/>
        </w:rPr>
        <w:t>£</w:t>
      </w:r>
      <w:r w:rsidR="00B71415" w:rsidRPr="00BC6F15">
        <w:rPr>
          <w:rFonts w:ascii="Arial" w:hAnsi="Arial" w:cs="Arial"/>
          <w:b/>
        </w:rPr>
        <w:t>7</w:t>
      </w:r>
      <w:r w:rsidR="00F84EB1" w:rsidRPr="00BC6F15">
        <w:rPr>
          <w:rFonts w:ascii="Arial" w:hAnsi="Arial" w:cs="Arial"/>
          <w:b/>
        </w:rPr>
        <w:t>,</w:t>
      </w:r>
      <w:r w:rsidR="00BC6F15" w:rsidRPr="00BC6F15">
        <w:rPr>
          <w:rFonts w:ascii="Arial" w:hAnsi="Arial" w:cs="Arial"/>
          <w:b/>
        </w:rPr>
        <w:t>847</w:t>
      </w:r>
    </w:p>
    <w:p w14:paraId="4E350868" w14:textId="77777777" w:rsidR="00B256E3" w:rsidRDefault="00B256E3" w:rsidP="00B256E3">
      <w:pPr>
        <w:pStyle w:val="NoSpacing"/>
        <w:ind w:right="140"/>
        <w:jc w:val="both"/>
        <w:rPr>
          <w:rFonts w:ascii="Arial" w:hAnsi="Arial" w:cs="Arial"/>
        </w:rPr>
      </w:pPr>
    </w:p>
    <w:p w14:paraId="63906D6C" w14:textId="77777777" w:rsidR="00B256E3" w:rsidRDefault="00B256E3" w:rsidP="00B256E3">
      <w:pPr>
        <w:pStyle w:val="NoSpacing"/>
        <w:ind w:left="-567" w:right="140"/>
        <w:jc w:val="both"/>
        <w:rPr>
          <w:rFonts w:ascii="Arial" w:hAnsi="Arial" w:cs="Arial"/>
        </w:rPr>
      </w:pPr>
      <w:r w:rsidRPr="004F2A2E">
        <w:rPr>
          <w:rFonts w:ascii="Arial" w:hAnsi="Arial" w:cs="Arial"/>
        </w:rPr>
        <w:t>Please find below a job description and person specification.</w:t>
      </w:r>
    </w:p>
    <w:p w14:paraId="36C2BACD" w14:textId="77777777" w:rsidR="00B256E3" w:rsidRDefault="00B256E3" w:rsidP="00B256E3">
      <w:pPr>
        <w:pStyle w:val="NoSpacing"/>
        <w:ind w:left="-567" w:right="140"/>
        <w:jc w:val="both"/>
        <w:rPr>
          <w:rFonts w:ascii="Arial" w:hAnsi="Arial" w:cs="Arial"/>
        </w:rPr>
      </w:pPr>
    </w:p>
    <w:p w14:paraId="678519E5" w14:textId="77777777" w:rsidR="00B256E3" w:rsidRDefault="00B256E3" w:rsidP="00B256E3">
      <w:pPr>
        <w:pStyle w:val="NoSpacing"/>
        <w:ind w:left="-567" w:right="140"/>
        <w:jc w:val="both"/>
        <w:rPr>
          <w:rFonts w:ascii="Arial" w:hAnsi="Arial" w:cs="Arial"/>
        </w:rPr>
      </w:pPr>
      <w:r>
        <w:rPr>
          <w:rFonts w:ascii="Arial" w:hAnsi="Arial" w:cs="Arial"/>
        </w:rPr>
        <w:t>If you would like to learn more about The Dean Trust, please visit thethedeantrust.co.uk.</w:t>
      </w:r>
    </w:p>
    <w:p w14:paraId="783F54B5" w14:textId="77777777" w:rsidR="00B256E3" w:rsidRDefault="00B256E3" w:rsidP="00B256E3">
      <w:pPr>
        <w:pStyle w:val="NoSpacing"/>
        <w:ind w:left="-567" w:right="140"/>
        <w:jc w:val="both"/>
        <w:rPr>
          <w:rFonts w:ascii="Arial" w:hAnsi="Arial" w:cs="Arial"/>
          <w:b/>
        </w:rPr>
      </w:pPr>
    </w:p>
    <w:p w14:paraId="30A1A0E3" w14:textId="77777777" w:rsidR="00B256E3" w:rsidRPr="004F2A2E" w:rsidRDefault="00B256E3" w:rsidP="00B256E3">
      <w:pPr>
        <w:pStyle w:val="NoSpacing"/>
        <w:ind w:left="-567" w:right="140"/>
        <w:jc w:val="both"/>
        <w:rPr>
          <w:rFonts w:ascii="Arial" w:hAnsi="Arial" w:cs="Arial"/>
        </w:rPr>
      </w:pPr>
      <w:r w:rsidRPr="004F2A2E">
        <w:rPr>
          <w:rFonts w:ascii="Arial" w:hAnsi="Arial" w:cs="Arial"/>
          <w:b/>
        </w:rPr>
        <w:t>Method of Application</w:t>
      </w:r>
    </w:p>
    <w:p w14:paraId="79B9363A" w14:textId="77777777" w:rsidR="00BC6F15" w:rsidRPr="00E224E8" w:rsidRDefault="00BC6F15" w:rsidP="00BC6F15">
      <w:pPr>
        <w:pStyle w:val="NoSpacing"/>
        <w:ind w:left="-567" w:right="140"/>
        <w:jc w:val="both"/>
        <w:rPr>
          <w:rFonts w:ascii="Arial" w:hAnsi="Arial" w:cs="Arial"/>
        </w:rPr>
      </w:pPr>
      <w:r w:rsidRPr="004F2A2E">
        <w:rPr>
          <w:rFonts w:ascii="Arial" w:hAnsi="Arial" w:cs="Arial"/>
        </w:rPr>
        <w:t>The preferred method</w:t>
      </w:r>
      <w:r w:rsidRPr="005F768D">
        <w:rPr>
          <w:rFonts w:ascii="Arial" w:hAnsi="Arial" w:cs="Arial"/>
        </w:rPr>
        <w:t xml:space="preserve"> of application is electronically via our career’s website </w:t>
      </w:r>
      <w:hyperlink r:id="rId10" w:history="1">
        <w:r w:rsidRPr="005F768D">
          <w:rPr>
            <w:rStyle w:val="Hyperlink"/>
            <w:rFonts w:ascii="Arial" w:hAnsi="Arial" w:cs="Arial"/>
          </w:rPr>
          <w:t>careers.thedeantrust.co.uk</w:t>
        </w:r>
      </w:hyperlink>
      <w:r>
        <w:rPr>
          <w:rFonts w:ascii="Arial" w:hAnsi="Arial" w:cs="Arial"/>
        </w:rPr>
        <w:t xml:space="preserve"> </w:t>
      </w:r>
      <w:r w:rsidRPr="004F2A2E">
        <w:rPr>
          <w:rFonts w:ascii="Arial" w:hAnsi="Arial" w:cs="Arial"/>
        </w:rPr>
        <w:t xml:space="preserve">All applications must be made using </w:t>
      </w:r>
      <w:r>
        <w:rPr>
          <w:rFonts w:ascii="Arial" w:hAnsi="Arial" w:cs="Arial"/>
        </w:rPr>
        <w:t>t</w:t>
      </w:r>
      <w:r w:rsidRPr="004F2A2E">
        <w:rPr>
          <w:rFonts w:ascii="Arial" w:hAnsi="Arial" w:cs="Arial"/>
        </w:rPr>
        <w:t>he Dean Trust’s application form.</w:t>
      </w:r>
      <w:r>
        <w:rPr>
          <w:rFonts w:ascii="Arial" w:hAnsi="Arial" w:cs="Arial"/>
        </w:rPr>
        <w:t xml:space="preserve"> </w:t>
      </w:r>
      <w:r w:rsidRPr="00E224E8">
        <w:rPr>
          <w:rFonts w:ascii="Arial" w:hAnsi="Arial" w:cs="Arial"/>
        </w:rPr>
        <w:t xml:space="preserve">Applications will be shortlisted for interview and the HR Department will contact those applicants who are selected. </w:t>
      </w:r>
    </w:p>
    <w:p w14:paraId="4E53F376" w14:textId="77777777" w:rsidR="00B256E3" w:rsidRDefault="00B256E3" w:rsidP="00B256E3">
      <w:pPr>
        <w:pStyle w:val="NoSpacing"/>
        <w:ind w:left="-567" w:right="140"/>
        <w:jc w:val="both"/>
        <w:rPr>
          <w:rFonts w:ascii="Arial" w:hAnsi="Arial" w:cs="Arial"/>
          <w:b/>
        </w:rPr>
      </w:pPr>
    </w:p>
    <w:p w14:paraId="05AFD2DB" w14:textId="77777777" w:rsidR="00B256E3" w:rsidRPr="004F2A2E" w:rsidRDefault="00B256E3" w:rsidP="00B256E3">
      <w:pPr>
        <w:pStyle w:val="NoSpacing"/>
        <w:ind w:left="-567" w:right="140"/>
        <w:jc w:val="both"/>
        <w:rPr>
          <w:rFonts w:ascii="Arial" w:hAnsi="Arial" w:cs="Arial"/>
          <w:b/>
        </w:rPr>
      </w:pPr>
      <w:r w:rsidRPr="004F2A2E">
        <w:rPr>
          <w:rFonts w:ascii="Arial" w:hAnsi="Arial" w:cs="Arial"/>
          <w:b/>
        </w:rPr>
        <w:t>Closing Date</w:t>
      </w:r>
    </w:p>
    <w:p w14:paraId="4538DEFE" w14:textId="3910F24E" w:rsidR="00B256E3" w:rsidRPr="004F2A2E" w:rsidRDefault="00B256E3" w:rsidP="00B256E3">
      <w:pPr>
        <w:pStyle w:val="NoSpacing"/>
        <w:ind w:left="-567" w:right="140"/>
        <w:jc w:val="both"/>
        <w:rPr>
          <w:rFonts w:ascii="Arial" w:hAnsi="Arial" w:cs="Arial"/>
        </w:rPr>
      </w:pPr>
      <w:r w:rsidRPr="004F2A2E">
        <w:rPr>
          <w:rFonts w:ascii="Arial" w:hAnsi="Arial" w:cs="Arial"/>
        </w:rPr>
        <w:t xml:space="preserve">Applications received after the closing time of </w:t>
      </w:r>
      <w:r w:rsidR="00BC6F15">
        <w:rPr>
          <w:rFonts w:ascii="Arial" w:hAnsi="Arial" w:cs="Arial"/>
        </w:rPr>
        <w:t xml:space="preserve">9am </w:t>
      </w:r>
      <w:r w:rsidR="002C385E">
        <w:rPr>
          <w:rFonts w:ascii="Arial" w:hAnsi="Arial" w:cs="Arial"/>
        </w:rPr>
        <w:t>Thursday</w:t>
      </w:r>
      <w:r w:rsidR="00BC6F15">
        <w:rPr>
          <w:rFonts w:ascii="Arial" w:hAnsi="Arial" w:cs="Arial"/>
        </w:rPr>
        <w:t xml:space="preserve"> </w:t>
      </w:r>
      <w:r w:rsidR="002C385E">
        <w:rPr>
          <w:rFonts w:ascii="Arial" w:hAnsi="Arial" w:cs="Arial"/>
        </w:rPr>
        <w:t>29</w:t>
      </w:r>
      <w:r w:rsidR="00BC6F15" w:rsidRPr="00BC6F15">
        <w:rPr>
          <w:rFonts w:ascii="Arial" w:hAnsi="Arial" w:cs="Arial"/>
          <w:vertAlign w:val="superscript"/>
        </w:rPr>
        <w:t>th</w:t>
      </w:r>
      <w:r w:rsidR="00BC6F15">
        <w:rPr>
          <w:rFonts w:ascii="Arial" w:hAnsi="Arial" w:cs="Arial"/>
        </w:rPr>
        <w:t xml:space="preserve"> </w:t>
      </w:r>
      <w:r w:rsidR="002C385E">
        <w:rPr>
          <w:rFonts w:ascii="Arial" w:hAnsi="Arial" w:cs="Arial"/>
        </w:rPr>
        <w:t>February 2024</w:t>
      </w:r>
      <w:r w:rsidRPr="004F2A2E">
        <w:rPr>
          <w:rFonts w:ascii="Arial" w:hAnsi="Arial" w:cs="Arial"/>
        </w:rPr>
        <w:t xml:space="preserve"> will not be considered.  </w:t>
      </w:r>
    </w:p>
    <w:p w14:paraId="31CFA265" w14:textId="77777777" w:rsidR="00B256E3" w:rsidRPr="004F2A2E" w:rsidRDefault="00B256E3" w:rsidP="00B256E3">
      <w:pPr>
        <w:pStyle w:val="NoSpacing"/>
        <w:ind w:left="-567" w:right="140"/>
        <w:jc w:val="both"/>
        <w:rPr>
          <w:rFonts w:ascii="Arial" w:hAnsi="Arial" w:cs="Arial"/>
          <w:b/>
        </w:rPr>
      </w:pPr>
    </w:p>
    <w:p w14:paraId="0595DAA8" w14:textId="77777777" w:rsidR="00B256E3" w:rsidRPr="004F2A2E" w:rsidRDefault="00B256E3" w:rsidP="00B256E3">
      <w:pPr>
        <w:pStyle w:val="NoSpacing"/>
        <w:ind w:left="-567" w:right="140"/>
        <w:jc w:val="both"/>
        <w:rPr>
          <w:rFonts w:ascii="Arial" w:hAnsi="Arial" w:cs="Arial"/>
        </w:rPr>
      </w:pPr>
      <w:r w:rsidRPr="004F2A2E">
        <w:rPr>
          <w:rFonts w:ascii="Arial" w:hAnsi="Arial" w:cs="Arial"/>
        </w:rPr>
        <w:t>The Dean Trust is committed to safeguarding and promoting the welfare of children and young people and expects all staff and volunteers to share in this commitment.</w:t>
      </w:r>
    </w:p>
    <w:p w14:paraId="60F209F7" w14:textId="77777777" w:rsidR="00B256E3" w:rsidRPr="004F2A2E" w:rsidRDefault="00B256E3" w:rsidP="00B256E3">
      <w:pPr>
        <w:pStyle w:val="NoSpacing"/>
        <w:ind w:left="-567" w:right="140"/>
        <w:jc w:val="both"/>
        <w:rPr>
          <w:rFonts w:ascii="Arial" w:hAnsi="Arial" w:cs="Arial"/>
        </w:rPr>
      </w:pPr>
    </w:p>
    <w:p w14:paraId="407525A4" w14:textId="44BE8DC1" w:rsidR="00B256E3" w:rsidRPr="004F2A2E" w:rsidRDefault="00B256E3" w:rsidP="00B256E3">
      <w:pPr>
        <w:pStyle w:val="NoSpacing"/>
        <w:ind w:left="-567" w:right="140"/>
        <w:jc w:val="both"/>
        <w:rPr>
          <w:rFonts w:ascii="Arial" w:hAnsi="Arial" w:cs="Arial"/>
        </w:rPr>
      </w:pPr>
      <w:r w:rsidRPr="004F2A2E">
        <w:rPr>
          <w:rFonts w:ascii="Arial" w:hAnsi="Arial" w:cs="Arial"/>
        </w:rPr>
        <w:t>If you have any questions please con</w:t>
      </w:r>
      <w:r>
        <w:rPr>
          <w:rFonts w:ascii="Arial" w:hAnsi="Arial" w:cs="Arial"/>
        </w:rPr>
        <w:t>tact us on 0161 972 2988</w:t>
      </w:r>
      <w:r w:rsidRPr="004F2A2E">
        <w:rPr>
          <w:rFonts w:ascii="Arial" w:hAnsi="Arial" w:cs="Arial"/>
        </w:rPr>
        <w:t xml:space="preserve"> or email </w:t>
      </w:r>
      <w:proofErr w:type="gramStart"/>
      <w:r w:rsidRPr="00532788">
        <w:rPr>
          <w:rStyle w:val="Hyperlink"/>
          <w:rFonts w:ascii="Arial" w:hAnsi="Arial" w:cs="Arial"/>
        </w:rPr>
        <w:t>dtarecruitment@deantrustardwick.co.uk</w:t>
      </w:r>
      <w:r w:rsidRPr="004F2A2E">
        <w:rPr>
          <w:rFonts w:ascii="Arial" w:hAnsi="Arial" w:cs="Arial"/>
        </w:rPr>
        <w:t xml:space="preserve">  Thank</w:t>
      </w:r>
      <w:proofErr w:type="gramEnd"/>
      <w:r w:rsidRPr="004F2A2E">
        <w:rPr>
          <w:rFonts w:ascii="Arial" w:hAnsi="Arial" w:cs="Arial"/>
        </w:rPr>
        <w:t xml:space="preserve"> you again for your interest in working for The Dean Trust.  We look forward to hearing from you.</w:t>
      </w:r>
    </w:p>
    <w:p w14:paraId="6931E768" w14:textId="77777777" w:rsidR="009C01E1" w:rsidRPr="004F2A2E" w:rsidRDefault="009C01E1" w:rsidP="009C01E1">
      <w:pPr>
        <w:pStyle w:val="NoSpacing"/>
        <w:ind w:left="-567" w:right="140"/>
        <w:jc w:val="both"/>
        <w:rPr>
          <w:rFonts w:ascii="Arial" w:hAnsi="Arial" w:cs="Arial"/>
        </w:rPr>
      </w:pPr>
    </w:p>
    <w:p w14:paraId="3A877106" w14:textId="77777777" w:rsidR="009C01E1" w:rsidRDefault="009C01E1" w:rsidP="009C01E1">
      <w:pPr>
        <w:pStyle w:val="NoSpacing"/>
        <w:ind w:left="-567" w:right="140"/>
        <w:jc w:val="both"/>
        <w:rPr>
          <w:rFonts w:ascii="Arial" w:hAnsi="Arial" w:cs="Arial"/>
        </w:rPr>
      </w:pPr>
    </w:p>
    <w:p w14:paraId="053A3C17" w14:textId="77777777" w:rsidR="00BC6F15" w:rsidRPr="007C6EB1" w:rsidRDefault="00BC6F15" w:rsidP="00BC6F15">
      <w:pPr>
        <w:pStyle w:val="NoSpacing"/>
        <w:ind w:left="-567" w:right="140"/>
        <w:jc w:val="center"/>
        <w:rPr>
          <w:rFonts w:ascii="Arial" w:hAnsi="Arial" w:cs="Arial"/>
          <w:b/>
        </w:rPr>
      </w:pPr>
      <w:r w:rsidRPr="00CB4535">
        <w:rPr>
          <w:rStyle w:val="Emphasis"/>
          <w:rFonts w:ascii="Arial" w:hAnsi="Arial" w:cs="Arial"/>
          <w:color w:val="222222"/>
          <w:sz w:val="18"/>
          <w:szCs w:val="18"/>
          <w:shd w:val="clear" w:color="auto" w:fill="FFFFFF"/>
        </w:rPr>
        <w:t>We are an Equal Opportunities employer committed to ensuring inclusion, diversity and equality of opportunity. We welcome applications from a diverse range of candidates including those from underrepresented groups, and/or with protected characteristics.</w:t>
      </w:r>
    </w:p>
    <w:p w14:paraId="261FF129" w14:textId="77777777" w:rsidR="00BC6F15" w:rsidRPr="00CB4535" w:rsidRDefault="00BC6F15" w:rsidP="00BC6F15">
      <w:pPr>
        <w:tabs>
          <w:tab w:val="num" w:pos="284"/>
        </w:tabs>
        <w:jc w:val="center"/>
        <w:rPr>
          <w:rFonts w:ascii="Arial" w:hAnsi="Arial" w:cs="Arial"/>
          <w:sz w:val="18"/>
          <w:szCs w:val="18"/>
        </w:rPr>
      </w:pPr>
    </w:p>
    <w:p w14:paraId="66837FF4" w14:textId="3FB90417" w:rsidR="00B256E3" w:rsidRPr="00BC6F15" w:rsidRDefault="00BC6F15" w:rsidP="00BC6F15">
      <w:pPr>
        <w:jc w:val="center"/>
        <w:rPr>
          <w:rFonts w:ascii="Arial" w:hAnsi="Arial" w:cs="Arial"/>
          <w:i/>
          <w:sz w:val="18"/>
          <w:szCs w:val="18"/>
        </w:rPr>
      </w:pPr>
      <w:r w:rsidRPr="00CB4535">
        <w:rPr>
          <w:rFonts w:ascii="Arial" w:hAnsi="Arial" w:cs="Arial"/>
          <w:i/>
          <w:sz w:val="18"/>
          <w:szCs w:val="18"/>
        </w:rPr>
        <w:t xml:space="preserve">The Dean Trust is committed to safeguarding and promoting the welfare of children and young people and expects all staff and volunteers to share this commitment.  All post holders are subject to pre-employment </w:t>
      </w:r>
      <w:r>
        <w:rPr>
          <w:rFonts w:ascii="Arial" w:hAnsi="Arial" w:cs="Arial"/>
          <w:i/>
          <w:sz w:val="18"/>
          <w:szCs w:val="18"/>
        </w:rPr>
        <w:t xml:space="preserve">safeguarding </w:t>
      </w:r>
      <w:r w:rsidRPr="00CB4535">
        <w:rPr>
          <w:rFonts w:ascii="Arial" w:hAnsi="Arial" w:cs="Arial"/>
          <w:i/>
          <w:sz w:val="18"/>
          <w:szCs w:val="18"/>
        </w:rPr>
        <w:t>checks, including an enhanced Disclosure and Barring Check.</w:t>
      </w:r>
    </w:p>
    <w:p w14:paraId="5DD0A575" w14:textId="77777777" w:rsidR="00354AD7" w:rsidRDefault="00354AD7" w:rsidP="006F3EFD">
      <w:pPr>
        <w:pStyle w:val="NoSpacing"/>
        <w:pBdr>
          <w:bottom w:val="single" w:sz="6" w:space="31" w:color="auto"/>
        </w:pBdr>
        <w:ind w:left="-567" w:right="-165"/>
        <w:jc w:val="both"/>
        <w:rPr>
          <w:rFonts w:ascii="Arial" w:hAnsi="Arial" w:cs="Arial"/>
          <w:b/>
        </w:rPr>
      </w:pPr>
    </w:p>
    <w:p w14:paraId="28684FF9" w14:textId="77777777" w:rsidR="009C01E1" w:rsidRDefault="009C01E1" w:rsidP="006F3EFD">
      <w:pPr>
        <w:pStyle w:val="NoSpacing"/>
        <w:pBdr>
          <w:bottom w:val="single" w:sz="6" w:space="31" w:color="auto"/>
        </w:pBdr>
        <w:ind w:left="-567" w:right="-165"/>
        <w:jc w:val="both"/>
        <w:rPr>
          <w:rFonts w:ascii="Arial" w:hAnsi="Arial" w:cs="Arial"/>
          <w:b/>
        </w:rPr>
      </w:pPr>
    </w:p>
    <w:p w14:paraId="44D0CE76" w14:textId="77777777" w:rsidR="009C01E1" w:rsidRDefault="009C01E1" w:rsidP="006F3EFD">
      <w:pPr>
        <w:pStyle w:val="NoSpacing"/>
        <w:pBdr>
          <w:bottom w:val="single" w:sz="6" w:space="31" w:color="auto"/>
        </w:pBdr>
        <w:ind w:left="-567" w:right="-165"/>
        <w:jc w:val="both"/>
        <w:rPr>
          <w:rFonts w:ascii="Arial" w:hAnsi="Arial" w:cs="Arial"/>
          <w:b/>
        </w:rPr>
      </w:pPr>
    </w:p>
    <w:p w14:paraId="198D57E4" w14:textId="77777777" w:rsidR="00354AD7" w:rsidRDefault="00354AD7" w:rsidP="006F3EFD">
      <w:pPr>
        <w:pStyle w:val="NoSpacing"/>
        <w:pBdr>
          <w:bottom w:val="single" w:sz="6" w:space="31" w:color="auto"/>
        </w:pBdr>
        <w:ind w:left="-567" w:right="-165"/>
        <w:jc w:val="both"/>
        <w:rPr>
          <w:rFonts w:ascii="Arial" w:hAnsi="Arial" w:cs="Arial"/>
          <w:b/>
        </w:rPr>
      </w:pPr>
    </w:p>
    <w:p w14:paraId="5E718331" w14:textId="77777777" w:rsidR="008250FD" w:rsidRDefault="00354AD7" w:rsidP="006F3EFD">
      <w:pPr>
        <w:pStyle w:val="NoSpacing"/>
        <w:pBdr>
          <w:bottom w:val="single" w:sz="6" w:space="31" w:color="auto"/>
        </w:pBdr>
        <w:ind w:left="-567" w:right="-165"/>
        <w:jc w:val="both"/>
        <w:rPr>
          <w:rFonts w:ascii="Arial" w:hAnsi="Arial" w:cs="Arial"/>
          <w:b/>
        </w:rPr>
      </w:pPr>
      <w:r>
        <w:rPr>
          <w:noProof/>
          <w:lang w:eastAsia="en-GB"/>
        </w:rPr>
        <w:drawing>
          <wp:anchor distT="0" distB="0" distL="114300" distR="114300" simplePos="0" relativeHeight="251659264" behindDoc="1" locked="0" layoutInCell="1" allowOverlap="1" wp14:anchorId="78302557" wp14:editId="6A156FDE">
            <wp:simplePos x="0" y="0"/>
            <wp:positionH relativeFrom="page">
              <wp:posOffset>4443730</wp:posOffset>
            </wp:positionH>
            <wp:positionV relativeFrom="page">
              <wp:posOffset>8057515</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1">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8B0450" w:rsidRPr="006F3EFD" w14:paraId="5B61893F" w14:textId="77777777" w:rsidTr="00354AD7">
        <w:trPr>
          <w:trHeight w:val="1095"/>
        </w:trPr>
        <w:tc>
          <w:tcPr>
            <w:tcW w:w="6062" w:type="dxa"/>
          </w:tcPr>
          <w:p w14:paraId="43C2E5F0" w14:textId="77777777" w:rsidR="006F3EFD" w:rsidRDefault="008B0450" w:rsidP="00303824">
            <w:pPr>
              <w:pStyle w:val="NoSpacing"/>
              <w:ind w:right="-165"/>
              <w:jc w:val="both"/>
              <w:rPr>
                <w:rFonts w:ascii="Cambria" w:hAnsi="Cambria" w:cs="Arial"/>
                <w:color w:val="A6A6A6" w:themeColor="background1" w:themeShade="A6"/>
                <w:sz w:val="10"/>
                <w:szCs w:val="10"/>
              </w:rPr>
            </w:pPr>
            <w:r>
              <w:rPr>
                <w:rFonts w:ascii="Arial" w:hAnsi="Arial" w:cs="Arial"/>
                <w:b/>
              </w:rPr>
              <w:tab/>
            </w:r>
          </w:p>
          <w:p w14:paraId="26FBFAAF" w14:textId="77777777" w:rsidR="00D17F7B" w:rsidRPr="006F3EFD" w:rsidRDefault="00D17F7B" w:rsidP="00D17F7B">
            <w:pPr>
              <w:pStyle w:val="NoSpacing"/>
              <w:ind w:right="-165"/>
              <w:jc w:val="both"/>
              <w:rPr>
                <w:rFonts w:cs="Arial"/>
                <w:color w:val="A6A6A6" w:themeColor="background1" w:themeShade="A6"/>
              </w:rPr>
            </w:pPr>
            <w:r>
              <w:rPr>
                <w:rFonts w:cs="Arial"/>
                <w:color w:val="A6A6A6" w:themeColor="background1" w:themeShade="A6"/>
              </w:rPr>
              <w:t>Stockport Road, Manchester, M13 0LF</w:t>
            </w:r>
          </w:p>
          <w:p w14:paraId="2BCCE4E4" w14:textId="77777777" w:rsidR="00D17F7B" w:rsidRPr="006F3EFD" w:rsidRDefault="00D17F7B" w:rsidP="00D17F7B">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t:     </w:t>
            </w:r>
            <w:r>
              <w:rPr>
                <w:rFonts w:cs="Arial"/>
                <w:color w:val="A6A6A6" w:themeColor="background1" w:themeShade="A6"/>
              </w:rPr>
              <w:t>0161 972 2988</w:t>
            </w:r>
          </w:p>
          <w:p w14:paraId="6E75C615" w14:textId="77777777" w:rsidR="00D17F7B" w:rsidRPr="006F3EFD" w:rsidRDefault="00D17F7B" w:rsidP="00D17F7B">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e:    </w:t>
            </w:r>
            <w:r>
              <w:rPr>
                <w:rFonts w:cs="Arial"/>
                <w:color w:val="A6A6A6" w:themeColor="background1" w:themeShade="A6"/>
              </w:rPr>
              <w:t>admin@deantrustardwick.co.uk</w:t>
            </w:r>
          </w:p>
          <w:p w14:paraId="373D09DE" w14:textId="77777777" w:rsidR="00D17F7B" w:rsidRPr="006F3EFD" w:rsidRDefault="00D17F7B" w:rsidP="00D17F7B">
            <w:pPr>
              <w:pStyle w:val="NoSpacing"/>
              <w:ind w:left="283" w:right="-165" w:hanging="283"/>
              <w:jc w:val="both"/>
              <w:rPr>
                <w:rFonts w:cs="Arial"/>
                <w:color w:val="A6A6A6" w:themeColor="background1" w:themeShade="A6"/>
              </w:rPr>
            </w:pPr>
            <w:r w:rsidRPr="006F3EFD">
              <w:rPr>
                <w:rFonts w:cs="Arial"/>
                <w:color w:val="A6A6A6" w:themeColor="background1" w:themeShade="A6"/>
              </w:rPr>
              <w:t>w:   www.</w:t>
            </w:r>
            <w:r>
              <w:rPr>
                <w:rFonts w:cs="Arial"/>
                <w:color w:val="A6A6A6" w:themeColor="background1" w:themeShade="A6"/>
              </w:rPr>
              <w:t>deantrustardwick</w:t>
            </w:r>
            <w:r w:rsidRPr="006F3EFD">
              <w:rPr>
                <w:rFonts w:cs="Arial"/>
                <w:color w:val="A6A6A6" w:themeColor="background1" w:themeShade="A6"/>
              </w:rPr>
              <w:t>.co.uk</w:t>
            </w:r>
          </w:p>
          <w:p w14:paraId="3BB05567" w14:textId="77777777" w:rsidR="006F3EFD" w:rsidRPr="006F3EFD" w:rsidRDefault="006F3EFD" w:rsidP="006F3EFD">
            <w:pPr>
              <w:pStyle w:val="NoSpacing"/>
              <w:ind w:right="-165"/>
              <w:jc w:val="both"/>
              <w:rPr>
                <w:rFonts w:cs="Arial"/>
                <w:color w:val="A6A6A6" w:themeColor="background1" w:themeShade="A6"/>
                <w:sz w:val="18"/>
                <w:szCs w:val="18"/>
              </w:rPr>
            </w:pPr>
          </w:p>
          <w:p w14:paraId="76C91C64" w14:textId="77777777" w:rsidR="008B0450" w:rsidRPr="006F3EFD" w:rsidRDefault="008B0450" w:rsidP="006F3EFD">
            <w:pPr>
              <w:pStyle w:val="NoSpacing"/>
              <w:ind w:right="-165"/>
              <w:jc w:val="both"/>
              <w:rPr>
                <w:rFonts w:cs="Arial"/>
                <w:color w:val="A6A6A6" w:themeColor="background1" w:themeShade="A6"/>
                <w:sz w:val="18"/>
                <w:szCs w:val="18"/>
              </w:rPr>
            </w:pPr>
            <w:r w:rsidRPr="006F3EFD">
              <w:rPr>
                <w:rFonts w:cs="Arial"/>
                <w:color w:val="A6A6A6" w:themeColor="background1" w:themeShade="A6"/>
                <w:sz w:val="18"/>
                <w:szCs w:val="18"/>
              </w:rPr>
              <w:t>Registered in England 8027943 VAT Registration 1</w:t>
            </w:r>
            <w:r w:rsidR="006F3EFD" w:rsidRPr="006F3EFD">
              <w:rPr>
                <w:rFonts w:cs="Arial"/>
                <w:color w:val="A6A6A6" w:themeColor="background1" w:themeShade="A6"/>
                <w:sz w:val="18"/>
                <w:szCs w:val="18"/>
              </w:rPr>
              <w:t>95 3889 46</w:t>
            </w:r>
          </w:p>
          <w:p w14:paraId="1C532F94" w14:textId="77777777" w:rsidR="006F3EFD" w:rsidRPr="006F3EFD" w:rsidRDefault="006F3EFD" w:rsidP="006F3EFD">
            <w:pPr>
              <w:pStyle w:val="NoSpacing"/>
              <w:ind w:right="-165"/>
              <w:jc w:val="both"/>
              <w:rPr>
                <w:rFonts w:ascii="Calibri" w:hAnsi="Calibri" w:cs="Arial"/>
              </w:rPr>
            </w:pPr>
            <w:r w:rsidRPr="006F3EFD">
              <w:rPr>
                <w:rFonts w:cs="Arial"/>
                <w:color w:val="A6A6A6" w:themeColor="background1" w:themeShade="A6"/>
                <w:sz w:val="18"/>
                <w:szCs w:val="18"/>
              </w:rPr>
              <w:t>The Dean Trust is a company limited by guarantee.</w:t>
            </w:r>
          </w:p>
        </w:tc>
        <w:tc>
          <w:tcPr>
            <w:tcW w:w="4111" w:type="dxa"/>
          </w:tcPr>
          <w:p w14:paraId="3E54EEFF" w14:textId="77777777" w:rsidR="008B0450" w:rsidRPr="006F3EFD" w:rsidRDefault="008B0450" w:rsidP="00303824">
            <w:pPr>
              <w:pStyle w:val="NoSpacing"/>
              <w:ind w:right="-165"/>
              <w:jc w:val="both"/>
              <w:rPr>
                <w:rFonts w:ascii="Calibri" w:hAnsi="Calibri" w:cs="Arial"/>
                <w:b/>
              </w:rPr>
            </w:pPr>
          </w:p>
        </w:tc>
      </w:tr>
    </w:tbl>
    <w:p w14:paraId="47DB2335" w14:textId="77777777" w:rsidR="00220D1C" w:rsidRPr="00A54D3B" w:rsidRDefault="00220D1C" w:rsidP="00303824">
      <w:pPr>
        <w:ind w:left="-709" w:right="-449"/>
        <w:jc w:val="both"/>
        <w:rPr>
          <w:rFonts w:ascii="Arial" w:hAnsi="Arial" w:cs="Arial"/>
          <w:sz w:val="20"/>
          <w:szCs w:val="20"/>
        </w:rPr>
      </w:pPr>
    </w:p>
    <w:p w14:paraId="3CE2829E" w14:textId="77777777" w:rsidR="00354AD7" w:rsidRDefault="00354AD7" w:rsidP="00354AD7">
      <w:pPr>
        <w:jc w:val="both"/>
        <w:rPr>
          <w:rFonts w:ascii="Arial" w:hAnsi="Arial" w:cs="Arial"/>
        </w:rPr>
      </w:pPr>
      <w:r>
        <w:rPr>
          <w:rFonts w:ascii="Arial" w:hAnsi="Arial" w:cs="Arial"/>
          <w:noProof/>
          <w:lang w:eastAsia="en-GB"/>
        </w:rPr>
        <w:lastRenderedPageBreak/>
        <w:drawing>
          <wp:inline distT="0" distB="0" distL="0" distR="0" wp14:anchorId="53717BD4" wp14:editId="43A8483C">
            <wp:extent cx="5343525" cy="790575"/>
            <wp:effectExtent l="0" t="0" r="952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8B9C37C" w14:textId="77777777" w:rsidR="00354AD7" w:rsidRDefault="00354AD7" w:rsidP="00354AD7">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n detail.  Broad headings may therefore have been used, in which case all the usual associated duties are included in this job description.</w:t>
      </w:r>
    </w:p>
    <w:tbl>
      <w:tblPr>
        <w:tblStyle w:val="TableGrid"/>
        <w:tblW w:w="10603" w:type="dxa"/>
        <w:tblInd w:w="-714" w:type="dxa"/>
        <w:tblLook w:val="04A0" w:firstRow="1" w:lastRow="0" w:firstColumn="1" w:lastColumn="0" w:noHBand="0" w:noVBand="1"/>
      </w:tblPr>
      <w:tblGrid>
        <w:gridCol w:w="1985"/>
        <w:gridCol w:w="8618"/>
      </w:tblGrid>
      <w:tr w:rsidR="00B256E3" w14:paraId="3BB43D6A" w14:textId="77777777" w:rsidTr="001E4B8F">
        <w:tc>
          <w:tcPr>
            <w:tcW w:w="1985" w:type="dxa"/>
            <w:vAlign w:val="center"/>
          </w:tcPr>
          <w:p w14:paraId="698D4EF3" w14:textId="77777777" w:rsidR="00B256E3" w:rsidRPr="00B36607" w:rsidRDefault="00B256E3" w:rsidP="00B753A6">
            <w:pPr>
              <w:pStyle w:val="NoSpacing"/>
              <w:ind w:right="-307"/>
              <w:rPr>
                <w:rFonts w:ascii="Arial" w:hAnsi="Arial" w:cs="Arial"/>
                <w:b/>
              </w:rPr>
            </w:pPr>
            <w:r w:rsidRPr="00B36607">
              <w:rPr>
                <w:rFonts w:ascii="Arial" w:hAnsi="Arial" w:cs="Arial"/>
                <w:b/>
              </w:rPr>
              <w:t>Job title</w:t>
            </w:r>
          </w:p>
        </w:tc>
        <w:tc>
          <w:tcPr>
            <w:tcW w:w="8618" w:type="dxa"/>
          </w:tcPr>
          <w:p w14:paraId="6D1AB77C" w14:textId="77777777" w:rsidR="00B256E3" w:rsidRPr="00B256E3" w:rsidRDefault="00B256E3" w:rsidP="00B753A6">
            <w:pPr>
              <w:pStyle w:val="NoSpacing"/>
              <w:ind w:right="34"/>
              <w:rPr>
                <w:rFonts w:ascii="Arial" w:hAnsi="Arial" w:cs="Arial"/>
                <w:b/>
              </w:rPr>
            </w:pPr>
          </w:p>
          <w:p w14:paraId="34FE0FE0" w14:textId="62885F69" w:rsidR="00B256E3" w:rsidRPr="00B256E3" w:rsidRDefault="00B256E3" w:rsidP="00B753A6">
            <w:pPr>
              <w:pStyle w:val="NoSpacing"/>
              <w:ind w:right="34"/>
              <w:rPr>
                <w:rFonts w:ascii="Arial" w:hAnsi="Arial" w:cs="Arial"/>
                <w:b/>
              </w:rPr>
            </w:pPr>
            <w:r w:rsidRPr="00B256E3">
              <w:rPr>
                <w:rFonts w:ascii="Arial" w:hAnsi="Arial" w:cs="Arial"/>
                <w:b/>
              </w:rPr>
              <w:t xml:space="preserve">Head of </w:t>
            </w:r>
            <w:r w:rsidR="00B71415">
              <w:rPr>
                <w:rFonts w:ascii="Arial" w:hAnsi="Arial" w:cs="Arial"/>
                <w:b/>
              </w:rPr>
              <w:t>Computing</w:t>
            </w:r>
            <w:r w:rsidR="001E4B8F">
              <w:rPr>
                <w:rFonts w:ascii="Arial" w:hAnsi="Arial" w:cs="Arial"/>
                <w:b/>
              </w:rPr>
              <w:t xml:space="preserve"> </w:t>
            </w:r>
          </w:p>
          <w:p w14:paraId="11B3D9B9" w14:textId="77777777" w:rsidR="00B256E3" w:rsidRPr="00B256E3" w:rsidRDefault="00B256E3" w:rsidP="00B753A6">
            <w:pPr>
              <w:pStyle w:val="NoSpacing"/>
              <w:ind w:right="34"/>
              <w:rPr>
                <w:rFonts w:ascii="Arial" w:hAnsi="Arial" w:cs="Arial"/>
                <w:b/>
              </w:rPr>
            </w:pPr>
          </w:p>
        </w:tc>
      </w:tr>
      <w:tr w:rsidR="00B256E3" w:rsidRPr="0058106F" w14:paraId="78A6627F" w14:textId="77777777" w:rsidTr="001E4B8F">
        <w:tc>
          <w:tcPr>
            <w:tcW w:w="1985" w:type="dxa"/>
            <w:vAlign w:val="center"/>
          </w:tcPr>
          <w:p w14:paraId="0CA4CF9F" w14:textId="77777777" w:rsidR="00B256E3" w:rsidRPr="00B36607" w:rsidRDefault="00B256E3" w:rsidP="00B753A6">
            <w:pPr>
              <w:pStyle w:val="NoSpacing"/>
              <w:ind w:right="-307"/>
              <w:rPr>
                <w:rFonts w:ascii="Arial" w:hAnsi="Arial" w:cs="Arial"/>
                <w:b/>
              </w:rPr>
            </w:pPr>
            <w:r w:rsidRPr="00B36607">
              <w:rPr>
                <w:rFonts w:ascii="Arial" w:hAnsi="Arial" w:cs="Arial"/>
                <w:b/>
              </w:rPr>
              <w:t>Reporting to</w:t>
            </w:r>
          </w:p>
        </w:tc>
        <w:tc>
          <w:tcPr>
            <w:tcW w:w="8618" w:type="dxa"/>
          </w:tcPr>
          <w:p w14:paraId="29BDBE83" w14:textId="77777777" w:rsidR="00B256E3" w:rsidRPr="00B256E3" w:rsidRDefault="00B256E3" w:rsidP="00B753A6">
            <w:pPr>
              <w:pStyle w:val="NoSpacing"/>
              <w:ind w:right="34"/>
              <w:rPr>
                <w:rFonts w:ascii="Arial" w:hAnsi="Arial" w:cs="Arial"/>
                <w:b/>
              </w:rPr>
            </w:pPr>
          </w:p>
          <w:p w14:paraId="6F426075" w14:textId="2B615244" w:rsidR="00B256E3" w:rsidRPr="00B256E3" w:rsidRDefault="002C385E" w:rsidP="00B753A6">
            <w:pPr>
              <w:pStyle w:val="NoSpacing"/>
              <w:ind w:right="34"/>
              <w:rPr>
                <w:rFonts w:ascii="Arial" w:hAnsi="Arial" w:cs="Arial"/>
                <w:b/>
              </w:rPr>
            </w:pPr>
            <w:r>
              <w:rPr>
                <w:rFonts w:ascii="Arial" w:hAnsi="Arial" w:cs="Arial"/>
                <w:b/>
              </w:rPr>
              <w:t xml:space="preserve">Assistant Headteacher </w:t>
            </w:r>
          </w:p>
          <w:p w14:paraId="607B6389" w14:textId="77777777" w:rsidR="00B256E3" w:rsidRPr="00B256E3" w:rsidRDefault="00B256E3" w:rsidP="00B753A6">
            <w:pPr>
              <w:pStyle w:val="NoSpacing"/>
              <w:ind w:right="34"/>
              <w:rPr>
                <w:rFonts w:ascii="Arial" w:hAnsi="Arial" w:cs="Arial"/>
                <w:b/>
              </w:rPr>
            </w:pPr>
          </w:p>
        </w:tc>
      </w:tr>
      <w:tr w:rsidR="00B256E3" w14:paraId="6F22C130" w14:textId="77777777" w:rsidTr="001E4B8F">
        <w:tc>
          <w:tcPr>
            <w:tcW w:w="1985" w:type="dxa"/>
            <w:shd w:val="clear" w:color="auto" w:fill="FFFFFF" w:themeFill="background1"/>
            <w:vAlign w:val="center"/>
          </w:tcPr>
          <w:p w14:paraId="221D9946" w14:textId="77777777" w:rsidR="00B256E3" w:rsidRDefault="00B256E3" w:rsidP="001E4B8F">
            <w:pPr>
              <w:pStyle w:val="NoSpacing"/>
              <w:jc w:val="center"/>
              <w:rPr>
                <w:rFonts w:ascii="Arial" w:hAnsi="Arial" w:cs="Arial"/>
                <w:b/>
              </w:rPr>
            </w:pPr>
            <w:r>
              <w:rPr>
                <w:rFonts w:ascii="Arial" w:hAnsi="Arial" w:cs="Arial"/>
                <w:b/>
              </w:rPr>
              <w:t>Main purpose of job</w:t>
            </w:r>
          </w:p>
        </w:tc>
        <w:tc>
          <w:tcPr>
            <w:tcW w:w="8618" w:type="dxa"/>
            <w:shd w:val="clear" w:color="auto" w:fill="FFFFFF" w:themeFill="background1"/>
          </w:tcPr>
          <w:p w14:paraId="648DE513" w14:textId="77777777" w:rsidR="00B256E3" w:rsidRDefault="00B256E3" w:rsidP="00B753A6">
            <w:pPr>
              <w:jc w:val="both"/>
              <w:rPr>
                <w:rFonts w:ascii="Arial" w:hAnsi="Arial" w:cs="Arial"/>
              </w:rPr>
            </w:pPr>
          </w:p>
          <w:p w14:paraId="3299F128" w14:textId="0DEDC389" w:rsidR="001E4B8F" w:rsidRDefault="001E4B8F" w:rsidP="001E4B8F">
            <w:pPr>
              <w:jc w:val="both"/>
              <w:rPr>
                <w:rFonts w:ascii="Arial" w:hAnsi="Arial" w:cs="Arial"/>
              </w:rPr>
            </w:pPr>
            <w:r w:rsidRPr="00616E7E">
              <w:rPr>
                <w:rFonts w:ascii="Arial" w:hAnsi="Arial" w:cs="Arial"/>
              </w:rPr>
              <w:t xml:space="preserve">This is a significant leadership role within the curriculum. The post holder will have </w:t>
            </w:r>
            <w:r w:rsidRPr="001E4B8F">
              <w:rPr>
                <w:rFonts w:ascii="Arial" w:hAnsi="Arial" w:cs="Arial"/>
              </w:rPr>
              <w:t>full</w:t>
            </w:r>
            <w:r w:rsidRPr="00616E7E">
              <w:rPr>
                <w:rFonts w:ascii="Arial" w:hAnsi="Arial" w:cs="Arial"/>
              </w:rPr>
              <w:t xml:space="preserve"> responsibility for the outcomes within </w:t>
            </w:r>
            <w:r w:rsidR="00B71415">
              <w:rPr>
                <w:rFonts w:ascii="Arial" w:hAnsi="Arial" w:cs="Arial"/>
              </w:rPr>
              <w:t>Computing</w:t>
            </w:r>
            <w:r w:rsidRPr="00616E7E">
              <w:rPr>
                <w:rFonts w:ascii="Arial" w:hAnsi="Arial" w:cs="Arial"/>
              </w:rPr>
              <w:t xml:space="preserve"> in terms of examination results. They will be responsible for ensuring all pupils have access to a</w:t>
            </w:r>
            <w:r w:rsidR="00E52455">
              <w:rPr>
                <w:rFonts w:ascii="Arial" w:hAnsi="Arial" w:cs="Arial"/>
              </w:rPr>
              <w:t xml:space="preserve"> </w:t>
            </w:r>
            <w:r w:rsidR="00B71415">
              <w:rPr>
                <w:rFonts w:ascii="Arial" w:hAnsi="Arial" w:cs="Arial"/>
              </w:rPr>
              <w:t>Computing</w:t>
            </w:r>
            <w:r w:rsidR="00E52455">
              <w:rPr>
                <w:rFonts w:ascii="Arial" w:hAnsi="Arial" w:cs="Arial"/>
              </w:rPr>
              <w:t xml:space="preserve"> </w:t>
            </w:r>
            <w:r w:rsidRPr="00616E7E">
              <w:rPr>
                <w:rFonts w:ascii="Arial" w:hAnsi="Arial" w:cs="Arial"/>
              </w:rPr>
              <w:t xml:space="preserve">curriculum that is: broad and ambitious; designed to provide pupils with access to powerful knowledge and cultural capital; coherently planned; sequenced towards cumulatively sufficient knowledge for future learning and employment.   </w:t>
            </w:r>
          </w:p>
          <w:p w14:paraId="56C54A8B" w14:textId="77777777" w:rsidR="001E4B8F" w:rsidRPr="00616E7E" w:rsidRDefault="001E4B8F" w:rsidP="001E4B8F">
            <w:pPr>
              <w:jc w:val="both"/>
              <w:rPr>
                <w:rFonts w:ascii="Arial" w:hAnsi="Arial" w:cs="Arial"/>
              </w:rPr>
            </w:pPr>
          </w:p>
          <w:p w14:paraId="69C9AD7B" w14:textId="77777777" w:rsidR="001E4B8F" w:rsidRPr="00616E7E" w:rsidRDefault="001E4B8F" w:rsidP="001E4B8F">
            <w:pPr>
              <w:spacing w:after="6" w:line="281" w:lineRule="auto"/>
              <w:jc w:val="both"/>
              <w:rPr>
                <w:rFonts w:ascii="Arial" w:eastAsia="Calibri" w:hAnsi="Arial" w:cs="Arial"/>
              </w:rPr>
            </w:pPr>
            <w:r w:rsidRPr="00616E7E">
              <w:rPr>
                <w:rFonts w:ascii="Arial" w:hAnsi="Arial" w:cs="Arial"/>
              </w:rPr>
              <w:t xml:space="preserve">The post holder will lead a team of subject specialist teachers. They will provide leadership and support to </w:t>
            </w:r>
            <w:r w:rsidRPr="00616E7E">
              <w:rPr>
                <w:rFonts w:ascii="Arial" w:eastAsia="Arial" w:hAnsi="Arial" w:cs="Arial"/>
              </w:rPr>
              <w:t xml:space="preserve">enable them to thrive in their roles, develop professionally and effectively contribute to the school’s core purpose.  </w:t>
            </w:r>
          </w:p>
          <w:p w14:paraId="7911329A" w14:textId="77777777" w:rsidR="001E4B8F" w:rsidRPr="00616E7E" w:rsidRDefault="001E4B8F" w:rsidP="001E4B8F">
            <w:pPr>
              <w:pStyle w:val="NoSpacing"/>
              <w:jc w:val="both"/>
              <w:rPr>
                <w:rFonts w:ascii="Arial" w:eastAsia="Arial" w:hAnsi="Arial" w:cs="Arial"/>
              </w:rPr>
            </w:pPr>
          </w:p>
          <w:p w14:paraId="23CF45DE" w14:textId="3507D61F" w:rsidR="001E4B8F" w:rsidRPr="00616E7E" w:rsidRDefault="001E4B8F" w:rsidP="001E4B8F">
            <w:pPr>
              <w:jc w:val="both"/>
              <w:rPr>
                <w:rFonts w:ascii="Arial" w:hAnsi="Arial" w:cs="Arial"/>
              </w:rPr>
            </w:pPr>
            <w:r w:rsidRPr="00616E7E">
              <w:rPr>
                <w:rFonts w:ascii="Arial" w:eastAsia="Arial" w:hAnsi="Arial" w:cs="Arial"/>
              </w:rPr>
              <w:t xml:space="preserve">The postholder will therefore be responsible for ensuring that the </w:t>
            </w:r>
            <w:r w:rsidR="00B71415">
              <w:rPr>
                <w:rFonts w:ascii="Arial" w:eastAsia="Arial" w:hAnsi="Arial" w:cs="Arial"/>
              </w:rPr>
              <w:t>Computing</w:t>
            </w:r>
            <w:r w:rsidRPr="00616E7E">
              <w:rPr>
                <w:rFonts w:ascii="Arial" w:eastAsia="Arial" w:hAnsi="Arial" w:cs="Arial"/>
              </w:rPr>
              <w:t xml:space="preserve"> faculty contributes to the school’s aspiration for all pupils to find their purpose and thrive as citizens of the world.</w:t>
            </w:r>
          </w:p>
          <w:p w14:paraId="61B81C4E" w14:textId="77777777" w:rsidR="00B256E3" w:rsidRPr="00BF6AB3" w:rsidRDefault="00B256E3" w:rsidP="00B753A6">
            <w:pPr>
              <w:jc w:val="both"/>
              <w:rPr>
                <w:rFonts w:ascii="Arial" w:hAnsi="Arial" w:cs="Arial"/>
              </w:rPr>
            </w:pPr>
          </w:p>
        </w:tc>
      </w:tr>
      <w:tr w:rsidR="00B256E3" w14:paraId="4819E028" w14:textId="77777777" w:rsidTr="00B753A6">
        <w:tc>
          <w:tcPr>
            <w:tcW w:w="10603" w:type="dxa"/>
            <w:gridSpan w:val="2"/>
            <w:shd w:val="clear" w:color="auto" w:fill="D9D9D9" w:themeFill="background1" w:themeFillShade="D9"/>
            <w:vAlign w:val="center"/>
          </w:tcPr>
          <w:p w14:paraId="235A3B03" w14:textId="77777777" w:rsidR="00B256E3" w:rsidRDefault="00B256E3" w:rsidP="00B753A6">
            <w:pPr>
              <w:pStyle w:val="NoSpacing"/>
              <w:rPr>
                <w:rFonts w:ascii="Arial" w:hAnsi="Arial" w:cs="Arial"/>
                <w:b/>
              </w:rPr>
            </w:pPr>
          </w:p>
          <w:p w14:paraId="57969D35" w14:textId="77777777" w:rsidR="00B256E3" w:rsidRDefault="00B256E3" w:rsidP="00B753A6">
            <w:pPr>
              <w:pStyle w:val="NoSpacing"/>
              <w:rPr>
                <w:rFonts w:ascii="Arial" w:hAnsi="Arial" w:cs="Arial"/>
                <w:b/>
              </w:rPr>
            </w:pPr>
            <w:r>
              <w:rPr>
                <w:rFonts w:ascii="Arial" w:hAnsi="Arial" w:cs="Arial"/>
                <w:b/>
              </w:rPr>
              <w:t>Key responsibilities:</w:t>
            </w:r>
          </w:p>
        </w:tc>
      </w:tr>
      <w:tr w:rsidR="001E4B8F" w:rsidRPr="00161098" w14:paraId="2C07771B" w14:textId="77777777" w:rsidTr="001E4B8F">
        <w:tc>
          <w:tcPr>
            <w:tcW w:w="1985" w:type="dxa"/>
            <w:vAlign w:val="center"/>
          </w:tcPr>
          <w:p w14:paraId="23B93992" w14:textId="77777777" w:rsidR="001E4B8F" w:rsidRPr="001E4B8F" w:rsidRDefault="001E4B8F" w:rsidP="001E4B8F">
            <w:pPr>
              <w:ind w:left="-108" w:right="-107"/>
              <w:jc w:val="center"/>
              <w:rPr>
                <w:rFonts w:ascii="Arial" w:hAnsi="Arial" w:cs="Arial"/>
                <w:b/>
              </w:rPr>
            </w:pPr>
            <w:r w:rsidRPr="001E4B8F">
              <w:rPr>
                <w:rFonts w:ascii="Arial" w:hAnsi="Arial" w:cs="Arial"/>
                <w:b/>
              </w:rPr>
              <w:t>Leadership &amp; Management</w:t>
            </w:r>
          </w:p>
        </w:tc>
        <w:tc>
          <w:tcPr>
            <w:tcW w:w="8618" w:type="dxa"/>
          </w:tcPr>
          <w:p w14:paraId="13E2641E" w14:textId="77777777" w:rsidR="001E4B8F" w:rsidRPr="001E4B8F" w:rsidRDefault="001E4B8F" w:rsidP="001E4B8F">
            <w:pPr>
              <w:pStyle w:val="ListParagraph"/>
              <w:numPr>
                <w:ilvl w:val="0"/>
                <w:numId w:val="34"/>
              </w:numPr>
              <w:spacing w:after="200" w:line="276" w:lineRule="auto"/>
              <w:ind w:left="320" w:hanging="284"/>
              <w:jc w:val="both"/>
            </w:pPr>
            <w:r w:rsidRPr="001E4B8F">
              <w:rPr>
                <w:rFonts w:ascii="Arial" w:eastAsia="Arial" w:hAnsi="Arial" w:cs="Arial"/>
              </w:rPr>
              <w:t xml:space="preserve">To understand, advance and act in accordance with the school’s vision, values and core purpose.  </w:t>
            </w:r>
          </w:p>
          <w:p w14:paraId="6F2790B6" w14:textId="207ED3B4" w:rsidR="001E4B8F" w:rsidRPr="001E4B8F" w:rsidRDefault="001E4B8F" w:rsidP="001E4B8F">
            <w:pPr>
              <w:pStyle w:val="ListParagraph"/>
              <w:numPr>
                <w:ilvl w:val="0"/>
                <w:numId w:val="34"/>
              </w:numPr>
              <w:spacing w:after="200" w:line="276" w:lineRule="auto"/>
              <w:ind w:left="320" w:hanging="284"/>
              <w:jc w:val="both"/>
            </w:pPr>
            <w:r w:rsidRPr="001E4B8F">
              <w:rPr>
                <w:rFonts w:ascii="Arial" w:eastAsia="Arial" w:hAnsi="Arial" w:cs="Arial"/>
              </w:rPr>
              <w:t xml:space="preserve">To articulate the school’s core purpose, vision and values and ensure that they are understood, shared and acted upon by all </w:t>
            </w:r>
            <w:r w:rsidR="00B71415">
              <w:rPr>
                <w:rFonts w:ascii="Arial" w:eastAsia="Arial" w:hAnsi="Arial" w:cs="Arial"/>
              </w:rPr>
              <w:t>Computing</w:t>
            </w:r>
            <w:r w:rsidRPr="001E4B8F">
              <w:rPr>
                <w:rFonts w:ascii="Arial" w:eastAsia="Arial" w:hAnsi="Arial" w:cs="Arial"/>
              </w:rPr>
              <w:t xml:space="preserve"> teachers. </w:t>
            </w:r>
          </w:p>
          <w:p w14:paraId="5BE790B3" w14:textId="725CD092" w:rsidR="001E4B8F" w:rsidRPr="001E4B8F" w:rsidRDefault="001E4B8F" w:rsidP="001E4B8F">
            <w:pPr>
              <w:pStyle w:val="ListParagraph"/>
              <w:numPr>
                <w:ilvl w:val="0"/>
                <w:numId w:val="34"/>
              </w:numPr>
              <w:spacing w:after="200" w:line="276" w:lineRule="auto"/>
              <w:ind w:left="320" w:hanging="284"/>
              <w:jc w:val="both"/>
            </w:pPr>
            <w:r w:rsidRPr="001E4B8F">
              <w:rPr>
                <w:rFonts w:ascii="Arial" w:eastAsia="Arial" w:hAnsi="Arial" w:cs="Arial"/>
              </w:rPr>
              <w:t xml:space="preserve">Contribute to achieving the school’s vision by providing effective leadership of the </w:t>
            </w:r>
            <w:r w:rsidR="00B71415">
              <w:rPr>
                <w:rFonts w:ascii="Arial" w:eastAsia="Arial" w:hAnsi="Arial" w:cs="Arial"/>
              </w:rPr>
              <w:t>Computing</w:t>
            </w:r>
            <w:r w:rsidRPr="001E4B8F">
              <w:rPr>
                <w:rFonts w:ascii="Arial" w:eastAsia="Arial" w:hAnsi="Arial" w:cs="Arial"/>
              </w:rPr>
              <w:t xml:space="preserve"> faculty. </w:t>
            </w:r>
          </w:p>
          <w:p w14:paraId="5DA70329" w14:textId="77777777" w:rsidR="001E4B8F" w:rsidRPr="001E4B8F" w:rsidRDefault="001E4B8F" w:rsidP="001E4B8F">
            <w:pPr>
              <w:pStyle w:val="ListParagraph"/>
              <w:numPr>
                <w:ilvl w:val="0"/>
                <w:numId w:val="34"/>
              </w:numPr>
              <w:spacing w:after="200" w:line="276" w:lineRule="auto"/>
              <w:ind w:left="320" w:hanging="284"/>
              <w:jc w:val="both"/>
              <w:rPr>
                <w:rFonts w:ascii="Arial" w:hAnsi="Arial" w:cs="Arial"/>
              </w:rPr>
            </w:pPr>
            <w:r w:rsidRPr="001E4B8F">
              <w:rPr>
                <w:rFonts w:ascii="Arial" w:hAnsi="Arial" w:cs="Arial"/>
              </w:rPr>
              <w:t>To implement and embed the school’s high standards and expectations of pupil achievement, pupil behaviour and professionalism of staff at all times</w:t>
            </w:r>
          </w:p>
          <w:p w14:paraId="6B311774" w14:textId="77777777" w:rsidR="001E4B8F" w:rsidRPr="001E4B8F" w:rsidRDefault="001E4B8F" w:rsidP="001E4B8F">
            <w:pPr>
              <w:pStyle w:val="ListParagraph"/>
              <w:numPr>
                <w:ilvl w:val="0"/>
                <w:numId w:val="34"/>
              </w:numPr>
              <w:spacing w:after="200" w:line="276" w:lineRule="auto"/>
              <w:ind w:left="320" w:hanging="284"/>
              <w:jc w:val="both"/>
              <w:rPr>
                <w:rFonts w:ascii="Arial" w:hAnsi="Arial" w:cs="Arial"/>
              </w:rPr>
            </w:pPr>
            <w:r w:rsidRPr="001E4B8F">
              <w:rPr>
                <w:rFonts w:ascii="Arial" w:hAnsi="Arial" w:cs="Arial"/>
              </w:rPr>
              <w:t>To manage resources creatively, effectively and efficiently to meet the priorities of the school.</w:t>
            </w:r>
          </w:p>
          <w:p w14:paraId="555DBBFE" w14:textId="77777777" w:rsidR="001E4B8F" w:rsidRPr="001E4B8F" w:rsidRDefault="001E4B8F" w:rsidP="001E4B8F">
            <w:pPr>
              <w:pStyle w:val="ListParagraph"/>
              <w:numPr>
                <w:ilvl w:val="0"/>
                <w:numId w:val="34"/>
              </w:numPr>
              <w:spacing w:after="200" w:line="276" w:lineRule="auto"/>
              <w:ind w:left="320" w:hanging="284"/>
              <w:jc w:val="both"/>
              <w:rPr>
                <w:rFonts w:ascii="Arial" w:hAnsi="Arial" w:cs="Arial"/>
              </w:rPr>
            </w:pPr>
            <w:r w:rsidRPr="001E4B8F">
              <w:rPr>
                <w:rFonts w:ascii="Arial" w:hAnsi="Arial" w:cs="Arial"/>
              </w:rPr>
              <w:t>To support the faculty through team work, enabling staff to contribute their ideas, skills and experiences, devolving responsibilities and delegating tasks, as appropriate</w:t>
            </w:r>
          </w:p>
          <w:p w14:paraId="0801ED0C" w14:textId="77777777" w:rsidR="001E4B8F" w:rsidRPr="001E4B8F" w:rsidRDefault="001E4B8F" w:rsidP="001E4B8F">
            <w:pPr>
              <w:pStyle w:val="ListParagraph"/>
              <w:numPr>
                <w:ilvl w:val="0"/>
                <w:numId w:val="34"/>
              </w:numPr>
              <w:spacing w:after="6" w:line="281" w:lineRule="auto"/>
              <w:ind w:left="320" w:hanging="284"/>
              <w:jc w:val="both"/>
              <w:rPr>
                <w:rFonts w:ascii="Calibri" w:eastAsia="Calibri" w:hAnsi="Calibri" w:cs="Calibri"/>
              </w:rPr>
            </w:pPr>
            <w:r w:rsidRPr="001E4B8F">
              <w:rPr>
                <w:rFonts w:ascii="Arial" w:eastAsia="Arial" w:hAnsi="Arial" w:cs="Arial"/>
              </w:rPr>
              <w:t xml:space="preserve">Provide staff with high quality professional learning opportunities that enable them to thrive in their roles, develop professionally and effectively contribute to the school’s core purpose.  </w:t>
            </w:r>
          </w:p>
          <w:p w14:paraId="4CEF9CCE" w14:textId="238EB52C" w:rsidR="001E4B8F" w:rsidRPr="001E4B8F" w:rsidRDefault="001E4B8F" w:rsidP="001E4B8F">
            <w:pPr>
              <w:pStyle w:val="ListParagraph"/>
              <w:numPr>
                <w:ilvl w:val="0"/>
                <w:numId w:val="34"/>
              </w:numPr>
              <w:spacing w:after="200" w:line="276" w:lineRule="auto"/>
              <w:ind w:left="320" w:hanging="284"/>
              <w:jc w:val="both"/>
              <w:rPr>
                <w:rFonts w:ascii="Arial" w:hAnsi="Arial" w:cs="Arial"/>
              </w:rPr>
            </w:pPr>
            <w:r w:rsidRPr="001E4B8F">
              <w:rPr>
                <w:rFonts w:ascii="Arial" w:hAnsi="Arial" w:cs="Arial"/>
              </w:rPr>
              <w:t xml:space="preserve">To be responsible for conducting the </w:t>
            </w:r>
            <w:r w:rsidR="00B71415">
              <w:rPr>
                <w:rFonts w:ascii="Arial" w:eastAsia="Arial" w:hAnsi="Arial" w:cs="Arial"/>
              </w:rPr>
              <w:t>Computing</w:t>
            </w:r>
            <w:r w:rsidRPr="001E4B8F">
              <w:rPr>
                <w:rFonts w:ascii="Arial" w:hAnsi="Arial" w:cs="Arial"/>
              </w:rPr>
              <w:t xml:space="preserve"> Faculty annual performance management in line with the Trust policy. </w:t>
            </w:r>
          </w:p>
          <w:p w14:paraId="1F5F7490" w14:textId="77777777" w:rsidR="001E4B8F" w:rsidRPr="001E4B8F" w:rsidRDefault="001E4B8F" w:rsidP="001E4B8F">
            <w:pPr>
              <w:pStyle w:val="ListParagraph"/>
              <w:numPr>
                <w:ilvl w:val="0"/>
                <w:numId w:val="34"/>
              </w:numPr>
              <w:spacing w:after="200" w:line="276" w:lineRule="auto"/>
              <w:ind w:left="320" w:hanging="284"/>
              <w:jc w:val="both"/>
              <w:rPr>
                <w:rFonts w:ascii="Arial" w:hAnsi="Arial" w:cs="Arial"/>
              </w:rPr>
            </w:pPr>
            <w:r w:rsidRPr="001E4B8F">
              <w:rPr>
                <w:rFonts w:ascii="Arial" w:hAnsi="Arial" w:cs="Arial"/>
              </w:rPr>
              <w:t>To ensure that the faculty’s teaching commitment is effectively and efficiently timetabled and roomed within the constraints of the school accommodation</w:t>
            </w:r>
          </w:p>
        </w:tc>
      </w:tr>
      <w:tr w:rsidR="001E4B8F" w:rsidRPr="00161098" w14:paraId="1150064C" w14:textId="77777777" w:rsidTr="001E4B8F">
        <w:tc>
          <w:tcPr>
            <w:tcW w:w="1985" w:type="dxa"/>
            <w:vAlign w:val="center"/>
          </w:tcPr>
          <w:p w14:paraId="35710287" w14:textId="77777777" w:rsidR="001E4B8F" w:rsidRPr="001E4B8F" w:rsidRDefault="001E4B8F" w:rsidP="001E4B8F">
            <w:pPr>
              <w:pStyle w:val="ListParagraph"/>
              <w:ind w:left="-108" w:right="-107"/>
              <w:jc w:val="center"/>
              <w:rPr>
                <w:rFonts w:ascii="Arial" w:hAnsi="Arial" w:cs="Arial"/>
                <w:b/>
              </w:rPr>
            </w:pPr>
            <w:r w:rsidRPr="001E4B8F">
              <w:rPr>
                <w:rFonts w:ascii="Arial" w:hAnsi="Arial" w:cs="Arial"/>
                <w:b/>
              </w:rPr>
              <w:lastRenderedPageBreak/>
              <w:t>School Culture</w:t>
            </w:r>
          </w:p>
        </w:tc>
        <w:tc>
          <w:tcPr>
            <w:tcW w:w="8618" w:type="dxa"/>
          </w:tcPr>
          <w:p w14:paraId="4B7AC5F7" w14:textId="77777777" w:rsidR="001E4B8F" w:rsidRPr="001E4B8F" w:rsidRDefault="001E4B8F" w:rsidP="001E4B8F">
            <w:pPr>
              <w:pStyle w:val="NoSpacing"/>
              <w:numPr>
                <w:ilvl w:val="0"/>
                <w:numId w:val="35"/>
              </w:numPr>
              <w:ind w:left="311" w:hanging="283"/>
              <w:jc w:val="both"/>
              <w:rPr>
                <w:rFonts w:ascii="Arial" w:hAnsi="Arial" w:cs="Arial"/>
              </w:rPr>
            </w:pPr>
            <w:r w:rsidRPr="001E4B8F">
              <w:rPr>
                <w:rFonts w:ascii="Arial" w:hAnsi="Arial" w:cs="Arial"/>
              </w:rPr>
              <w:t>Promote positive and respectful relationships across the school community.</w:t>
            </w:r>
          </w:p>
          <w:p w14:paraId="4009752A" w14:textId="77777777" w:rsidR="001E4B8F" w:rsidRPr="001E4B8F" w:rsidRDefault="001E4B8F" w:rsidP="001E4B8F">
            <w:pPr>
              <w:pStyle w:val="NoSpacing"/>
              <w:numPr>
                <w:ilvl w:val="0"/>
                <w:numId w:val="35"/>
              </w:numPr>
              <w:ind w:left="311" w:hanging="283"/>
              <w:jc w:val="both"/>
              <w:rPr>
                <w:rFonts w:ascii="Arial" w:hAnsi="Arial" w:cs="Arial"/>
              </w:rPr>
            </w:pPr>
            <w:r w:rsidRPr="001E4B8F">
              <w:rPr>
                <w:rFonts w:ascii="Arial" w:hAnsi="Arial" w:cs="Arial"/>
              </w:rPr>
              <w:t xml:space="preserve">Contribute to establishing and maintaining a safe and calm environment by sustaining high expectations and standards of behaviour for all pupils. </w:t>
            </w:r>
          </w:p>
          <w:p w14:paraId="45E09D55" w14:textId="77777777" w:rsidR="001E4B8F" w:rsidRPr="001E4B8F" w:rsidRDefault="001E4B8F" w:rsidP="001E4B8F">
            <w:pPr>
              <w:pStyle w:val="NoSpacing"/>
              <w:numPr>
                <w:ilvl w:val="0"/>
                <w:numId w:val="35"/>
              </w:numPr>
              <w:ind w:left="311" w:hanging="283"/>
              <w:jc w:val="both"/>
              <w:rPr>
                <w:rFonts w:ascii="Arial" w:hAnsi="Arial" w:cs="Arial"/>
              </w:rPr>
            </w:pPr>
            <w:r w:rsidRPr="001E4B8F">
              <w:rPr>
                <w:rFonts w:ascii="Arial" w:hAnsi="Arial" w:cs="Arial"/>
              </w:rPr>
              <w:t xml:space="preserve">Ensure that the school’s routines and rules are clearly understood and followed by all staff and pupils. </w:t>
            </w:r>
          </w:p>
          <w:p w14:paraId="55008DE2" w14:textId="77777777" w:rsidR="001E4B8F" w:rsidRPr="001E4B8F" w:rsidRDefault="001E4B8F" w:rsidP="001E4B8F">
            <w:pPr>
              <w:numPr>
                <w:ilvl w:val="0"/>
                <w:numId w:val="35"/>
              </w:numPr>
              <w:spacing w:after="8" w:line="281" w:lineRule="auto"/>
              <w:ind w:left="311" w:hanging="283"/>
              <w:jc w:val="both"/>
            </w:pPr>
            <w:r w:rsidRPr="001E4B8F">
              <w:rPr>
                <w:rFonts w:ascii="Arial" w:hAnsi="Arial" w:cs="Arial"/>
              </w:rPr>
              <w:t>To build, develop and maintain effective relationships with parents, carers and members of the wider community to enhance the educational experience and outcomes of all pupils.</w:t>
            </w:r>
          </w:p>
        </w:tc>
      </w:tr>
      <w:tr w:rsidR="001E4B8F" w:rsidRPr="00161098" w14:paraId="12CFB322" w14:textId="77777777" w:rsidTr="001E4B8F">
        <w:trPr>
          <w:trHeight w:val="3048"/>
        </w:trPr>
        <w:tc>
          <w:tcPr>
            <w:tcW w:w="1985" w:type="dxa"/>
            <w:vAlign w:val="center"/>
          </w:tcPr>
          <w:p w14:paraId="460E5A5D" w14:textId="77777777" w:rsidR="001E4B8F" w:rsidRPr="001E4B8F" w:rsidRDefault="001E4B8F" w:rsidP="001E4B8F">
            <w:pPr>
              <w:pStyle w:val="ListParagraph"/>
              <w:ind w:left="-108" w:right="-107"/>
              <w:jc w:val="center"/>
              <w:rPr>
                <w:rFonts w:ascii="Arial" w:hAnsi="Arial" w:cs="Arial"/>
                <w:b/>
              </w:rPr>
            </w:pPr>
            <w:r w:rsidRPr="001E4B8F">
              <w:rPr>
                <w:rFonts w:ascii="Arial" w:hAnsi="Arial" w:cs="Arial"/>
                <w:b/>
              </w:rPr>
              <w:t>Curriculum &amp; Teaching</w:t>
            </w:r>
          </w:p>
        </w:tc>
        <w:tc>
          <w:tcPr>
            <w:tcW w:w="8618" w:type="dxa"/>
          </w:tcPr>
          <w:p w14:paraId="2FAD89F0" w14:textId="204058EC" w:rsidR="001E4B8F" w:rsidRPr="001E4B8F" w:rsidRDefault="001E4B8F" w:rsidP="001E4B8F">
            <w:pPr>
              <w:pStyle w:val="ListParagraph"/>
              <w:numPr>
                <w:ilvl w:val="0"/>
                <w:numId w:val="28"/>
              </w:numPr>
              <w:spacing w:after="200" w:line="276" w:lineRule="auto"/>
              <w:ind w:left="310" w:hanging="283"/>
              <w:jc w:val="both"/>
              <w:rPr>
                <w:rFonts w:ascii="Arial" w:hAnsi="Arial" w:cs="Arial"/>
              </w:rPr>
            </w:pPr>
            <w:r w:rsidRPr="001E4B8F">
              <w:rPr>
                <w:rFonts w:ascii="Arial" w:hAnsi="Arial" w:cs="Arial"/>
              </w:rPr>
              <w:t xml:space="preserve">Plan and deliver a highly effective </w:t>
            </w:r>
            <w:r w:rsidR="00B71415">
              <w:rPr>
                <w:rFonts w:ascii="Arial" w:eastAsia="Arial" w:hAnsi="Arial" w:cs="Arial"/>
              </w:rPr>
              <w:t>Computing</w:t>
            </w:r>
            <w:r w:rsidRPr="001E4B8F">
              <w:rPr>
                <w:rFonts w:ascii="Arial" w:hAnsi="Arial" w:cs="Arial"/>
              </w:rPr>
              <w:t xml:space="preserve"> curriculum that is as broad and ambitious as the National Curriculum.</w:t>
            </w:r>
          </w:p>
          <w:p w14:paraId="2F918219" w14:textId="19716F96" w:rsidR="001E4B8F" w:rsidRPr="001E4B8F" w:rsidRDefault="001E4B8F" w:rsidP="001E4B8F">
            <w:pPr>
              <w:pStyle w:val="ListParagraph"/>
              <w:numPr>
                <w:ilvl w:val="0"/>
                <w:numId w:val="28"/>
              </w:numPr>
              <w:spacing w:after="200" w:line="276" w:lineRule="auto"/>
              <w:ind w:left="310" w:hanging="283"/>
              <w:jc w:val="both"/>
              <w:rPr>
                <w:rFonts w:ascii="Arial" w:hAnsi="Arial" w:cs="Arial"/>
              </w:rPr>
            </w:pPr>
            <w:r w:rsidRPr="001E4B8F">
              <w:rPr>
                <w:rFonts w:ascii="Arial" w:hAnsi="Arial" w:cs="Arial"/>
              </w:rPr>
              <w:t xml:space="preserve">To ensure curriculum coverage, continuity and progression within </w:t>
            </w:r>
            <w:r w:rsidR="00B71415">
              <w:rPr>
                <w:rFonts w:ascii="Arial" w:eastAsia="Arial" w:hAnsi="Arial" w:cs="Arial"/>
              </w:rPr>
              <w:t>Computing</w:t>
            </w:r>
            <w:r w:rsidRPr="00616E7E">
              <w:rPr>
                <w:rFonts w:ascii="Arial" w:eastAsia="Arial" w:hAnsi="Arial" w:cs="Arial"/>
              </w:rPr>
              <w:t xml:space="preserve"> </w:t>
            </w:r>
            <w:r w:rsidRPr="001E4B8F">
              <w:rPr>
                <w:rFonts w:ascii="Arial" w:hAnsi="Arial" w:cs="Arial"/>
              </w:rPr>
              <w:t>for all pupils, without exception.</w:t>
            </w:r>
          </w:p>
          <w:p w14:paraId="7C38BE9D" w14:textId="3A0677A1" w:rsidR="001E4B8F" w:rsidRPr="001E4B8F" w:rsidRDefault="001E4B8F" w:rsidP="001E4B8F">
            <w:pPr>
              <w:pStyle w:val="ListParagraph"/>
              <w:numPr>
                <w:ilvl w:val="0"/>
                <w:numId w:val="28"/>
              </w:numPr>
              <w:spacing w:after="200" w:line="276" w:lineRule="auto"/>
              <w:ind w:left="310" w:hanging="283"/>
              <w:jc w:val="both"/>
              <w:rPr>
                <w:rFonts w:ascii="Arial" w:hAnsi="Arial" w:cs="Arial"/>
              </w:rPr>
            </w:pPr>
            <w:r w:rsidRPr="001E4B8F">
              <w:rPr>
                <w:rFonts w:ascii="Arial" w:hAnsi="Arial" w:cs="Arial"/>
              </w:rPr>
              <w:t xml:space="preserve">Contribute to developing high-quality inclusive teaching in </w:t>
            </w:r>
            <w:r w:rsidR="00B71415">
              <w:rPr>
                <w:rFonts w:ascii="Arial" w:eastAsia="Arial" w:hAnsi="Arial" w:cs="Arial"/>
              </w:rPr>
              <w:t>Computing</w:t>
            </w:r>
            <w:r w:rsidRPr="001E4B8F">
              <w:rPr>
                <w:rFonts w:ascii="Arial" w:hAnsi="Arial" w:cs="Arial"/>
              </w:rPr>
              <w:t>, built on an evidence-informed understanding of how pupils learn.</w:t>
            </w:r>
          </w:p>
          <w:p w14:paraId="27F57C75" w14:textId="77777777" w:rsidR="001E4B8F" w:rsidRDefault="001E4B8F" w:rsidP="001E4B8F">
            <w:pPr>
              <w:pStyle w:val="ListParagraph"/>
              <w:numPr>
                <w:ilvl w:val="0"/>
                <w:numId w:val="28"/>
              </w:numPr>
              <w:spacing w:after="200" w:line="276" w:lineRule="auto"/>
              <w:ind w:left="310" w:hanging="283"/>
              <w:jc w:val="both"/>
              <w:rPr>
                <w:rFonts w:ascii="Arial" w:hAnsi="Arial" w:cs="Arial"/>
              </w:rPr>
            </w:pPr>
            <w:r w:rsidRPr="001E4B8F">
              <w:rPr>
                <w:rFonts w:ascii="Arial" w:hAnsi="Arial" w:cs="Arial"/>
              </w:rPr>
              <w:t xml:space="preserve">To keep abreast of national and school curriculum developments and implement necessary changes.  </w:t>
            </w:r>
          </w:p>
          <w:p w14:paraId="0FB44BE1" w14:textId="0FFD86F0" w:rsidR="001E4B8F" w:rsidRPr="001E4B8F" w:rsidRDefault="001E4B8F" w:rsidP="001E4B8F">
            <w:pPr>
              <w:pStyle w:val="ListParagraph"/>
              <w:numPr>
                <w:ilvl w:val="0"/>
                <w:numId w:val="28"/>
              </w:numPr>
              <w:spacing w:after="200" w:line="276" w:lineRule="auto"/>
              <w:ind w:left="310" w:hanging="283"/>
              <w:jc w:val="both"/>
              <w:rPr>
                <w:rFonts w:ascii="Arial" w:hAnsi="Arial" w:cs="Arial"/>
              </w:rPr>
            </w:pPr>
            <w:r w:rsidRPr="001E4B8F">
              <w:rPr>
                <w:rFonts w:ascii="Arial" w:hAnsi="Arial" w:cs="Arial"/>
              </w:rPr>
              <w:t xml:space="preserve">To ensure the </w:t>
            </w:r>
            <w:r w:rsidR="00B71415">
              <w:rPr>
                <w:rFonts w:ascii="Arial" w:eastAsia="Arial" w:hAnsi="Arial" w:cs="Arial"/>
              </w:rPr>
              <w:t>Computing</w:t>
            </w:r>
            <w:r w:rsidRPr="001E4B8F">
              <w:rPr>
                <w:rFonts w:ascii="Arial" w:hAnsi="Arial" w:cs="Arial"/>
              </w:rPr>
              <w:t xml:space="preserve"> faculty contributes to the wider curriculum offer and provides pupils with access to high quality enrichment activities. </w:t>
            </w:r>
          </w:p>
        </w:tc>
      </w:tr>
      <w:tr w:rsidR="001E4B8F" w:rsidRPr="00161098" w14:paraId="359FA9FF" w14:textId="77777777" w:rsidTr="001E4B8F">
        <w:tc>
          <w:tcPr>
            <w:tcW w:w="1985" w:type="dxa"/>
            <w:vAlign w:val="center"/>
          </w:tcPr>
          <w:p w14:paraId="4517E243" w14:textId="77777777" w:rsidR="001E4B8F" w:rsidRPr="001E4B8F" w:rsidRDefault="001E4B8F" w:rsidP="001E4B8F">
            <w:pPr>
              <w:pStyle w:val="ListParagraph"/>
              <w:ind w:left="-108" w:right="-107"/>
              <w:jc w:val="center"/>
              <w:rPr>
                <w:rFonts w:ascii="Arial" w:hAnsi="Arial" w:cs="Arial"/>
                <w:b/>
              </w:rPr>
            </w:pPr>
            <w:r w:rsidRPr="001E4B8F">
              <w:rPr>
                <w:rFonts w:ascii="Arial" w:hAnsi="Arial" w:cs="Arial"/>
                <w:b/>
              </w:rPr>
              <w:t>Performance &amp; Standards</w:t>
            </w:r>
          </w:p>
        </w:tc>
        <w:tc>
          <w:tcPr>
            <w:tcW w:w="8618" w:type="dxa"/>
          </w:tcPr>
          <w:p w14:paraId="4050060C" w14:textId="77777777" w:rsidR="001E4B8F" w:rsidRPr="001E4B8F" w:rsidRDefault="001E4B8F" w:rsidP="001E4B8F">
            <w:pPr>
              <w:pStyle w:val="ListParagraph"/>
              <w:numPr>
                <w:ilvl w:val="0"/>
                <w:numId w:val="27"/>
              </w:numPr>
              <w:spacing w:after="200" w:line="276" w:lineRule="auto"/>
              <w:ind w:left="317" w:hanging="283"/>
              <w:rPr>
                <w:rFonts w:cstheme="minorHAnsi"/>
                <w:i/>
              </w:rPr>
            </w:pPr>
            <w:r w:rsidRPr="001E4B8F">
              <w:rPr>
                <w:rFonts w:ascii="Arial" w:hAnsi="Arial" w:cs="Arial"/>
              </w:rPr>
              <w:t>To monitor and review subject policies and practices for assessing, recording and reporting on pupil progress in line with Trust and school policy.</w:t>
            </w:r>
          </w:p>
          <w:p w14:paraId="5904CECD" w14:textId="674BD79A" w:rsidR="001E4B8F" w:rsidRPr="001E4B8F" w:rsidRDefault="001E4B8F" w:rsidP="001E4B8F">
            <w:pPr>
              <w:pStyle w:val="ListParagraph"/>
              <w:numPr>
                <w:ilvl w:val="0"/>
                <w:numId w:val="27"/>
              </w:numPr>
              <w:spacing w:after="200" w:line="276" w:lineRule="auto"/>
              <w:ind w:left="317" w:hanging="283"/>
              <w:rPr>
                <w:rFonts w:ascii="Arial" w:hAnsi="Arial" w:cs="Arial"/>
              </w:rPr>
            </w:pPr>
            <w:r w:rsidRPr="001E4B8F">
              <w:rPr>
                <w:rFonts w:ascii="Arial" w:hAnsi="Arial" w:cs="Arial"/>
              </w:rPr>
              <w:t xml:space="preserve">To ensure that the </w:t>
            </w:r>
            <w:r w:rsidR="00B71415">
              <w:rPr>
                <w:rFonts w:ascii="Arial" w:eastAsia="Arial" w:hAnsi="Arial" w:cs="Arial"/>
              </w:rPr>
              <w:t>Computing</w:t>
            </w:r>
            <w:r w:rsidRPr="001E4B8F">
              <w:rPr>
                <w:rFonts w:ascii="Arial" w:hAnsi="Arial" w:cs="Arial"/>
              </w:rPr>
              <w:t xml:space="preserve"> faculty contributes significantly to the main school headline outcomes against which the whole school is judged</w:t>
            </w:r>
          </w:p>
          <w:p w14:paraId="287E8383" w14:textId="77777777" w:rsidR="001E4B8F" w:rsidRPr="001E4B8F" w:rsidRDefault="001E4B8F" w:rsidP="001E4B8F">
            <w:pPr>
              <w:pStyle w:val="ListParagraph"/>
              <w:numPr>
                <w:ilvl w:val="0"/>
                <w:numId w:val="27"/>
              </w:numPr>
              <w:spacing w:after="200" w:line="276" w:lineRule="auto"/>
              <w:ind w:left="317" w:hanging="283"/>
              <w:rPr>
                <w:rFonts w:ascii="Arial" w:hAnsi="Arial" w:cs="Arial"/>
              </w:rPr>
            </w:pPr>
            <w:r w:rsidRPr="001E4B8F">
              <w:rPr>
                <w:rFonts w:ascii="Arial" w:hAnsi="Arial" w:cs="Arial"/>
              </w:rPr>
              <w:t>Liaise with the examinations team to ensure that all entries for internal and external assessments are on time and appropriate for pupils</w:t>
            </w:r>
          </w:p>
          <w:p w14:paraId="188807CB" w14:textId="77777777" w:rsidR="001E4B8F" w:rsidRPr="001E4B8F" w:rsidRDefault="001E4B8F" w:rsidP="001E4B8F">
            <w:pPr>
              <w:pStyle w:val="ListParagraph"/>
              <w:numPr>
                <w:ilvl w:val="0"/>
                <w:numId w:val="27"/>
              </w:numPr>
              <w:spacing w:after="200" w:line="276" w:lineRule="auto"/>
              <w:ind w:left="317" w:hanging="283"/>
              <w:rPr>
                <w:rFonts w:cstheme="minorHAnsi"/>
                <w:i/>
              </w:rPr>
            </w:pPr>
            <w:r w:rsidRPr="001E4B8F">
              <w:rPr>
                <w:rFonts w:ascii="Arial" w:hAnsi="Arial" w:cs="Arial"/>
              </w:rPr>
              <w:t>To ensure effective communication with parents to involve them in their child’s learning as well as providing information about curriculum, attainment, progress and targets.</w:t>
            </w:r>
          </w:p>
        </w:tc>
      </w:tr>
    </w:tbl>
    <w:p w14:paraId="49497EC4" w14:textId="77777777" w:rsidR="00354AD7" w:rsidRDefault="00354AD7" w:rsidP="00354AD7">
      <w:pPr>
        <w:pStyle w:val="NoSpacing"/>
      </w:pPr>
      <w:r>
        <w:tab/>
      </w:r>
    </w:p>
    <w:p w14:paraId="23910AF5" w14:textId="77777777" w:rsidR="00B256E3" w:rsidRDefault="00B256E3" w:rsidP="00354AD7">
      <w:pPr>
        <w:pStyle w:val="NoSpacing"/>
      </w:pPr>
    </w:p>
    <w:tbl>
      <w:tblPr>
        <w:tblStyle w:val="TableGrid"/>
        <w:tblW w:w="10632" w:type="dxa"/>
        <w:tblInd w:w="-743" w:type="dxa"/>
        <w:tblLook w:val="04A0" w:firstRow="1" w:lastRow="0" w:firstColumn="1" w:lastColumn="0" w:noHBand="0" w:noVBand="1"/>
      </w:tblPr>
      <w:tblGrid>
        <w:gridCol w:w="10632"/>
      </w:tblGrid>
      <w:tr w:rsidR="00354AD7" w14:paraId="15B99F0F" w14:textId="77777777" w:rsidTr="00FB279D">
        <w:tc>
          <w:tcPr>
            <w:tcW w:w="10632" w:type="dxa"/>
            <w:shd w:val="clear" w:color="auto" w:fill="D9D9D9" w:themeFill="background1" w:themeFillShade="D9"/>
            <w:vAlign w:val="center"/>
          </w:tcPr>
          <w:p w14:paraId="0E5E261C" w14:textId="77777777" w:rsidR="00354AD7" w:rsidRDefault="00354AD7" w:rsidP="00FB279D">
            <w:pPr>
              <w:pStyle w:val="NoSpacing"/>
            </w:pPr>
            <w:r>
              <w:br w:type="page"/>
            </w:r>
          </w:p>
          <w:p w14:paraId="4CE8B020" w14:textId="77777777" w:rsidR="00354AD7" w:rsidRPr="00B22029" w:rsidRDefault="00354AD7" w:rsidP="00FB279D">
            <w:pPr>
              <w:pStyle w:val="NoSpacing"/>
              <w:rPr>
                <w:rFonts w:ascii="Arial" w:hAnsi="Arial" w:cs="Arial"/>
                <w:b/>
              </w:rPr>
            </w:pPr>
            <w:r>
              <w:br w:type="page"/>
            </w:r>
            <w:r>
              <w:br w:type="page"/>
            </w:r>
            <w:r>
              <w:rPr>
                <w:rFonts w:ascii="Arial" w:hAnsi="Arial" w:cs="Arial"/>
                <w:b/>
              </w:rPr>
              <w:t>All employees have the responsibility to:</w:t>
            </w:r>
          </w:p>
        </w:tc>
      </w:tr>
      <w:tr w:rsidR="00354AD7" w14:paraId="2661010D" w14:textId="77777777" w:rsidTr="00FB279D">
        <w:tc>
          <w:tcPr>
            <w:tcW w:w="10632" w:type="dxa"/>
            <w:vAlign w:val="center"/>
            <w:hideMark/>
          </w:tcPr>
          <w:p w14:paraId="0D17B75A" w14:textId="77777777" w:rsidR="00354AD7" w:rsidRPr="00E3162E" w:rsidRDefault="00354AD7" w:rsidP="00354AD7">
            <w:pPr>
              <w:pStyle w:val="NoSpacing"/>
              <w:numPr>
                <w:ilvl w:val="0"/>
                <w:numId w:val="1"/>
              </w:numPr>
              <w:ind w:left="346" w:right="34" w:hanging="346"/>
              <w:jc w:val="both"/>
              <w:rPr>
                <w:rFonts w:ascii="Arial" w:hAnsi="Arial" w:cs="Arial"/>
              </w:rPr>
            </w:pPr>
            <w:r>
              <w:br w:type="page"/>
            </w:r>
            <w:r w:rsidRPr="00E3162E">
              <w:rPr>
                <w:rFonts w:ascii="Arial" w:hAnsi="Arial" w:cs="Arial"/>
              </w:rPr>
              <w:t xml:space="preserve">Ensure any documentation produced is to a high standard and is in line with the </w:t>
            </w:r>
            <w:r>
              <w:rPr>
                <w:rFonts w:ascii="Arial" w:hAnsi="Arial" w:cs="Arial"/>
              </w:rPr>
              <w:t>brand style</w:t>
            </w:r>
            <w:r w:rsidRPr="00E3162E">
              <w:rPr>
                <w:rFonts w:ascii="Arial" w:hAnsi="Arial" w:cs="Arial"/>
              </w:rPr>
              <w:t xml:space="preserve"> </w:t>
            </w:r>
          </w:p>
          <w:p w14:paraId="61E1B450"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Be aware and comply with all policies and procedures relating to safeguarding, child protection, health, safety and security, confidentiality and data protection, reporting all concerns to the appropriate person</w:t>
            </w:r>
          </w:p>
          <w:p w14:paraId="2ACF38E1"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14:paraId="6AC5E514"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the school/academy Performance Management process</w:t>
            </w:r>
          </w:p>
          <w:p w14:paraId="44F22C32"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14:paraId="199664CA"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promote the area of responsibility within the school/academy and beyond</w:t>
            </w:r>
          </w:p>
          <w:p w14:paraId="39A55F11"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represent the school/academy at events as appropriate</w:t>
            </w:r>
          </w:p>
          <w:p w14:paraId="183CE62C"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support and promote the school/academy ethos</w:t>
            </w:r>
          </w:p>
          <w:p w14:paraId="7356D509"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14:paraId="6537BD2B"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 reasonable duties at the request of the Chief Executive Officer and Headteacher</w:t>
            </w:r>
          </w:p>
        </w:tc>
      </w:tr>
    </w:tbl>
    <w:p w14:paraId="72720ECF" w14:textId="77777777" w:rsidR="00E52455" w:rsidRDefault="00E52455" w:rsidP="00604EFC">
      <w:pPr>
        <w:ind w:left="-567"/>
        <w:jc w:val="both"/>
        <w:rPr>
          <w:rFonts w:ascii="Arial" w:eastAsia="Times New Roman" w:hAnsi="Arial" w:cs="Arial"/>
          <w:sz w:val="18"/>
          <w:szCs w:val="18"/>
        </w:rPr>
      </w:pPr>
    </w:p>
    <w:p w14:paraId="1CAF1928" w14:textId="77777777" w:rsidR="00604EFC" w:rsidRDefault="00604EFC" w:rsidP="00604EFC">
      <w:pPr>
        <w:ind w:left="-567"/>
        <w:jc w:val="both"/>
        <w:rPr>
          <w:rFonts w:ascii="Arial" w:eastAsia="Times New Roman" w:hAnsi="Arial" w:cs="Arial"/>
          <w:sz w:val="18"/>
          <w:szCs w:val="18"/>
        </w:rPr>
      </w:pPr>
      <w:r w:rsidRPr="00ED10C7">
        <w:rPr>
          <w:rFonts w:ascii="Arial" w:eastAsia="Times New Roman" w:hAnsi="Arial" w:cs="Arial"/>
          <w:sz w:val="18"/>
          <w:szCs w:val="18"/>
        </w:rPr>
        <w:t>All post holders must comply with The Dean Trust professional standards for leaders and managers</w:t>
      </w:r>
      <w:r>
        <w:rPr>
          <w:rFonts w:ascii="Arial" w:eastAsia="Times New Roman" w:hAnsi="Arial" w:cs="Arial"/>
          <w:sz w:val="18"/>
          <w:szCs w:val="18"/>
        </w:rPr>
        <w:t xml:space="preserve">. </w:t>
      </w:r>
      <w:r w:rsidRPr="00ED10C7">
        <w:rPr>
          <w:rFonts w:ascii="Arial" w:eastAsia="Times New Roman" w:hAnsi="Arial" w:cs="Arial"/>
          <w:sz w:val="18"/>
          <w:szCs w:val="18"/>
        </w:rPr>
        <w:t>The job description will be</w:t>
      </w:r>
      <w:r>
        <w:rPr>
          <w:rFonts w:ascii="Arial" w:eastAsia="Times New Roman" w:hAnsi="Arial" w:cs="Arial"/>
          <w:sz w:val="18"/>
          <w:szCs w:val="18"/>
        </w:rPr>
        <w:t xml:space="preserve"> reviewed as necessary as part of the Performance Management process and is subject to modification and amendment at any time after consultation with the post </w:t>
      </w:r>
      <w:r w:rsidRPr="00ED10C7">
        <w:rPr>
          <w:rFonts w:ascii="Arial" w:eastAsia="Times New Roman" w:hAnsi="Arial" w:cs="Arial"/>
          <w:sz w:val="18"/>
          <w:szCs w:val="18"/>
        </w:rPr>
        <w:t>holder</w:t>
      </w:r>
    </w:p>
    <w:p w14:paraId="0464D40C" w14:textId="77777777" w:rsidR="00354AD7" w:rsidRDefault="00695380" w:rsidP="00354AD7">
      <w:pPr>
        <w:rPr>
          <w:rFonts w:ascii="Arial" w:hAnsi="Arial" w:cs="Arial"/>
        </w:rPr>
      </w:pPr>
      <w:r w:rsidRPr="00DA073B">
        <w:rPr>
          <w:rFonts w:ascii="Arial" w:hAnsi="Arial" w:cs="Arial"/>
          <w:sz w:val="20"/>
          <w:szCs w:val="20"/>
        </w:rPr>
        <w:br w:type="page"/>
      </w:r>
      <w:r w:rsidR="00354AD7">
        <w:rPr>
          <w:rFonts w:ascii="Arial" w:hAnsi="Arial" w:cs="Arial"/>
          <w:noProof/>
          <w:lang w:eastAsia="en-GB"/>
        </w:rPr>
        <w:lastRenderedPageBreak/>
        <w:drawing>
          <wp:inline distT="0" distB="0" distL="0" distR="0" wp14:anchorId="29E805EE" wp14:editId="45385706">
            <wp:extent cx="5343525" cy="79057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bl>
      <w:tblPr>
        <w:tblStyle w:val="TableGrid"/>
        <w:tblW w:w="10632" w:type="dxa"/>
        <w:tblInd w:w="-743" w:type="dxa"/>
        <w:tblLayout w:type="fixed"/>
        <w:tblLook w:val="04A0" w:firstRow="1" w:lastRow="0" w:firstColumn="1" w:lastColumn="0" w:noHBand="0" w:noVBand="1"/>
      </w:tblPr>
      <w:tblGrid>
        <w:gridCol w:w="2298"/>
        <w:gridCol w:w="8334"/>
      </w:tblGrid>
      <w:tr w:rsidR="00B256E3" w:rsidRPr="00B87AF5" w14:paraId="12429FEE" w14:textId="77777777" w:rsidTr="00B753A6">
        <w:tc>
          <w:tcPr>
            <w:tcW w:w="2298" w:type="dxa"/>
            <w:tcBorders>
              <w:top w:val="single" w:sz="4" w:space="0" w:color="auto"/>
            </w:tcBorders>
            <w:vAlign w:val="center"/>
          </w:tcPr>
          <w:p w14:paraId="2B2792E6" w14:textId="77777777" w:rsidR="00B256E3" w:rsidRDefault="00B256E3" w:rsidP="00B753A6">
            <w:pPr>
              <w:ind w:right="176"/>
              <w:rPr>
                <w:rFonts w:ascii="Arial" w:hAnsi="Arial" w:cs="Arial"/>
                <w:b/>
              </w:rPr>
            </w:pPr>
            <w:r>
              <w:rPr>
                <w:rFonts w:ascii="Arial" w:hAnsi="Arial" w:cs="Arial"/>
                <w:b/>
              </w:rPr>
              <w:t>Education and qualifications</w:t>
            </w:r>
          </w:p>
        </w:tc>
        <w:tc>
          <w:tcPr>
            <w:tcW w:w="8334" w:type="dxa"/>
            <w:tcBorders>
              <w:top w:val="single" w:sz="4" w:space="0" w:color="auto"/>
            </w:tcBorders>
          </w:tcPr>
          <w:p w14:paraId="283B406C" w14:textId="77777777" w:rsidR="00B256E3" w:rsidRDefault="00B256E3" w:rsidP="00B753A6">
            <w:pPr>
              <w:ind w:right="34"/>
              <w:jc w:val="both"/>
              <w:rPr>
                <w:rFonts w:ascii="Arial" w:hAnsi="Arial" w:cs="Arial"/>
                <w:b/>
              </w:rPr>
            </w:pPr>
            <w:r>
              <w:rPr>
                <w:rFonts w:ascii="Arial" w:hAnsi="Arial" w:cs="Arial"/>
                <w:b/>
              </w:rPr>
              <w:t>Essential</w:t>
            </w:r>
          </w:p>
          <w:p w14:paraId="042331ED" w14:textId="77777777" w:rsidR="00B256E3" w:rsidRDefault="00DA073B" w:rsidP="003E3A6A">
            <w:pPr>
              <w:pStyle w:val="ListParagraph"/>
              <w:numPr>
                <w:ilvl w:val="0"/>
                <w:numId w:val="2"/>
              </w:numPr>
              <w:ind w:left="315" w:right="34" w:firstLine="0"/>
              <w:jc w:val="both"/>
              <w:rPr>
                <w:rFonts w:ascii="Arial" w:hAnsi="Arial" w:cs="Arial"/>
              </w:rPr>
            </w:pPr>
            <w:r>
              <w:rPr>
                <w:rFonts w:ascii="Arial" w:hAnsi="Arial" w:cs="Arial"/>
              </w:rPr>
              <w:t xml:space="preserve">Honours </w:t>
            </w:r>
            <w:r w:rsidR="00B256E3">
              <w:rPr>
                <w:rFonts w:ascii="Arial" w:hAnsi="Arial" w:cs="Arial"/>
              </w:rPr>
              <w:t xml:space="preserve">Degree </w:t>
            </w:r>
          </w:p>
          <w:p w14:paraId="553EF789" w14:textId="77777777" w:rsidR="00B256E3" w:rsidRPr="004D5603" w:rsidRDefault="00B256E3" w:rsidP="003E3A6A">
            <w:pPr>
              <w:pStyle w:val="ListParagraph"/>
              <w:numPr>
                <w:ilvl w:val="0"/>
                <w:numId w:val="2"/>
              </w:numPr>
              <w:ind w:left="315" w:right="34" w:firstLine="0"/>
              <w:jc w:val="both"/>
              <w:rPr>
                <w:rFonts w:ascii="Arial" w:hAnsi="Arial" w:cs="Arial"/>
                <w:b/>
              </w:rPr>
            </w:pPr>
            <w:r w:rsidRPr="00061FFD">
              <w:rPr>
                <w:rFonts w:ascii="Arial" w:hAnsi="Arial" w:cs="Arial"/>
              </w:rPr>
              <w:t>Qualified teacher status</w:t>
            </w:r>
          </w:p>
          <w:p w14:paraId="6BAB2393" w14:textId="77777777" w:rsidR="004D5603" w:rsidRPr="004D5603" w:rsidRDefault="004D5603" w:rsidP="003E3A6A">
            <w:pPr>
              <w:pStyle w:val="ListParagraph"/>
              <w:numPr>
                <w:ilvl w:val="0"/>
                <w:numId w:val="2"/>
              </w:numPr>
              <w:ind w:left="315" w:right="34" w:firstLine="0"/>
              <w:jc w:val="both"/>
              <w:rPr>
                <w:rFonts w:ascii="Arial" w:hAnsi="Arial" w:cs="Arial"/>
              </w:rPr>
            </w:pPr>
            <w:r>
              <w:rPr>
                <w:rFonts w:ascii="Arial" w:hAnsi="Arial" w:cs="Arial"/>
              </w:rPr>
              <w:t>Evidence of recent and relevant professional development</w:t>
            </w:r>
          </w:p>
          <w:p w14:paraId="1F80B252" w14:textId="77777777" w:rsidR="00B256E3" w:rsidRDefault="00B256E3" w:rsidP="00B753A6">
            <w:pPr>
              <w:ind w:left="349" w:right="34"/>
              <w:jc w:val="both"/>
              <w:rPr>
                <w:rFonts w:ascii="Arial" w:hAnsi="Arial" w:cs="Arial"/>
                <w:b/>
              </w:rPr>
            </w:pPr>
          </w:p>
          <w:p w14:paraId="2745A744" w14:textId="77777777" w:rsidR="00B256E3" w:rsidRPr="00061FFD" w:rsidRDefault="00B256E3" w:rsidP="00B753A6">
            <w:pPr>
              <w:ind w:left="349" w:right="34"/>
              <w:jc w:val="both"/>
              <w:rPr>
                <w:rFonts w:ascii="Arial" w:hAnsi="Arial" w:cs="Arial"/>
                <w:b/>
              </w:rPr>
            </w:pPr>
            <w:r w:rsidRPr="00061FFD">
              <w:rPr>
                <w:rFonts w:ascii="Arial" w:hAnsi="Arial" w:cs="Arial"/>
                <w:b/>
              </w:rPr>
              <w:t>Desirable</w:t>
            </w:r>
          </w:p>
          <w:p w14:paraId="362EAD60" w14:textId="77777777" w:rsidR="00DA073B" w:rsidRPr="003E3A6A" w:rsidRDefault="00DA073B" w:rsidP="003E3A6A">
            <w:pPr>
              <w:pStyle w:val="ListParagraph"/>
              <w:numPr>
                <w:ilvl w:val="0"/>
                <w:numId w:val="2"/>
              </w:numPr>
              <w:ind w:left="315" w:right="34" w:firstLine="0"/>
              <w:jc w:val="both"/>
              <w:rPr>
                <w:rFonts w:ascii="Arial" w:hAnsi="Arial" w:cs="Arial"/>
              </w:rPr>
            </w:pPr>
            <w:r w:rsidRPr="003E3A6A">
              <w:rPr>
                <w:rFonts w:ascii="Arial" w:hAnsi="Arial" w:cs="Arial"/>
              </w:rPr>
              <w:t>Good Honours Degree (2:1 or above)</w:t>
            </w:r>
          </w:p>
          <w:p w14:paraId="37BE1544" w14:textId="77777777" w:rsidR="00B256E3" w:rsidRPr="004D5603" w:rsidRDefault="00DA073B" w:rsidP="003E3A6A">
            <w:pPr>
              <w:pStyle w:val="ListParagraph"/>
              <w:numPr>
                <w:ilvl w:val="0"/>
                <w:numId w:val="2"/>
              </w:numPr>
              <w:ind w:left="315" w:right="34" w:firstLine="0"/>
              <w:jc w:val="both"/>
              <w:rPr>
                <w:rFonts w:ascii="Arial" w:hAnsi="Arial" w:cs="Arial"/>
              </w:rPr>
            </w:pPr>
            <w:r>
              <w:rPr>
                <w:rFonts w:ascii="Arial" w:hAnsi="Arial" w:cs="Arial"/>
              </w:rPr>
              <w:t>Additional p</w:t>
            </w:r>
            <w:r w:rsidR="00B256E3">
              <w:rPr>
                <w:rFonts w:ascii="Arial" w:hAnsi="Arial" w:cs="Arial"/>
              </w:rPr>
              <w:t xml:space="preserve">rofessional qualifications </w:t>
            </w:r>
            <w:r w:rsidR="004D5603">
              <w:rPr>
                <w:rFonts w:ascii="Arial" w:hAnsi="Arial" w:cs="Arial"/>
              </w:rPr>
              <w:t>e.g.</w:t>
            </w:r>
            <w:r w:rsidR="00B256E3">
              <w:rPr>
                <w:rFonts w:ascii="Arial" w:hAnsi="Arial" w:cs="Arial"/>
              </w:rPr>
              <w:t xml:space="preserve"> </w:t>
            </w:r>
            <w:r w:rsidR="004D5603">
              <w:rPr>
                <w:rFonts w:ascii="Arial" w:hAnsi="Arial" w:cs="Arial"/>
              </w:rPr>
              <w:t>NPQML</w:t>
            </w:r>
          </w:p>
        </w:tc>
      </w:tr>
      <w:tr w:rsidR="00B256E3" w:rsidRPr="00D349F1" w14:paraId="605E0BE9" w14:textId="77777777" w:rsidTr="00B753A6">
        <w:tc>
          <w:tcPr>
            <w:tcW w:w="2298" w:type="dxa"/>
            <w:vAlign w:val="center"/>
          </w:tcPr>
          <w:p w14:paraId="20FE3937" w14:textId="77777777" w:rsidR="00B256E3" w:rsidRDefault="00B256E3" w:rsidP="00B753A6">
            <w:pPr>
              <w:ind w:right="176"/>
              <w:rPr>
                <w:rFonts w:ascii="Arial" w:hAnsi="Arial" w:cs="Arial"/>
                <w:b/>
              </w:rPr>
            </w:pPr>
            <w:r>
              <w:rPr>
                <w:rFonts w:ascii="Arial" w:hAnsi="Arial" w:cs="Arial"/>
                <w:b/>
              </w:rPr>
              <w:t>Experience</w:t>
            </w:r>
          </w:p>
        </w:tc>
        <w:tc>
          <w:tcPr>
            <w:tcW w:w="8334" w:type="dxa"/>
          </w:tcPr>
          <w:p w14:paraId="53E5BEF5" w14:textId="77777777" w:rsidR="00B256E3" w:rsidRDefault="00B256E3" w:rsidP="00B753A6">
            <w:pPr>
              <w:ind w:right="34"/>
              <w:jc w:val="both"/>
              <w:rPr>
                <w:rFonts w:ascii="Arial" w:hAnsi="Arial" w:cs="Arial"/>
                <w:b/>
              </w:rPr>
            </w:pPr>
            <w:r>
              <w:rPr>
                <w:rFonts w:ascii="Arial" w:hAnsi="Arial" w:cs="Arial"/>
                <w:b/>
              </w:rPr>
              <w:t>Essential</w:t>
            </w:r>
          </w:p>
          <w:p w14:paraId="2FDB9DE3" w14:textId="51F6E74A" w:rsidR="003E3A6A" w:rsidRPr="003E3A6A" w:rsidRDefault="003E3A6A" w:rsidP="00F84EB1">
            <w:pPr>
              <w:pStyle w:val="ListParagraph"/>
              <w:numPr>
                <w:ilvl w:val="0"/>
                <w:numId w:val="36"/>
              </w:numPr>
              <w:ind w:right="34"/>
              <w:jc w:val="both"/>
              <w:rPr>
                <w:rFonts w:ascii="Arial" w:hAnsi="Arial" w:cs="Arial"/>
                <w:b/>
              </w:rPr>
            </w:pPr>
            <w:r w:rsidRPr="003E3A6A">
              <w:rPr>
                <w:rFonts w:ascii="Arial" w:hAnsi="Arial" w:cs="Arial"/>
              </w:rPr>
              <w:t xml:space="preserve">Proven excellence as a classroom teacher, including teaching </w:t>
            </w:r>
            <w:r w:rsidR="00B71415">
              <w:rPr>
                <w:rFonts w:ascii="Arial" w:hAnsi="Arial" w:cs="Arial"/>
              </w:rPr>
              <w:t>Computing</w:t>
            </w:r>
            <w:r w:rsidRPr="003E3A6A">
              <w:rPr>
                <w:rFonts w:ascii="Arial" w:hAnsi="Arial" w:cs="Arial"/>
              </w:rPr>
              <w:t xml:space="preserve"> to GCSE level.</w:t>
            </w:r>
          </w:p>
          <w:p w14:paraId="1744E1FD" w14:textId="77777777" w:rsidR="003E3A6A" w:rsidRDefault="003E3A6A" w:rsidP="00F84EB1">
            <w:pPr>
              <w:pStyle w:val="ListParagraph"/>
              <w:numPr>
                <w:ilvl w:val="0"/>
                <w:numId w:val="36"/>
              </w:numPr>
              <w:ind w:right="34"/>
              <w:jc w:val="both"/>
              <w:rPr>
                <w:rFonts w:ascii="Arial" w:hAnsi="Arial" w:cs="Arial"/>
              </w:rPr>
            </w:pPr>
            <w:r>
              <w:rPr>
                <w:rFonts w:ascii="Arial" w:hAnsi="Arial" w:cs="Arial"/>
              </w:rPr>
              <w:t>Successful classroom practitioner with a record of excellent examination results.</w:t>
            </w:r>
          </w:p>
          <w:p w14:paraId="489E5631" w14:textId="77777777" w:rsidR="004D5603" w:rsidRPr="003E3A6A" w:rsidRDefault="003E3A6A" w:rsidP="00F84EB1">
            <w:pPr>
              <w:numPr>
                <w:ilvl w:val="0"/>
                <w:numId w:val="36"/>
              </w:numPr>
              <w:rPr>
                <w:rFonts w:ascii="Arial" w:hAnsi="Arial" w:cs="Arial"/>
              </w:rPr>
            </w:pPr>
            <w:r>
              <w:rPr>
                <w:rFonts w:ascii="Arial" w:hAnsi="Arial" w:cs="Arial"/>
              </w:rPr>
              <w:t>E</w:t>
            </w:r>
            <w:r w:rsidR="004D5603" w:rsidRPr="003E3A6A">
              <w:rPr>
                <w:rFonts w:ascii="Arial" w:hAnsi="Arial" w:cs="Arial"/>
              </w:rPr>
              <w:t xml:space="preserve">xperience of leading </w:t>
            </w:r>
            <w:r w:rsidRPr="003E3A6A">
              <w:rPr>
                <w:rFonts w:ascii="Arial" w:hAnsi="Arial" w:cs="Arial"/>
              </w:rPr>
              <w:t>or mentoring colleagues</w:t>
            </w:r>
            <w:r w:rsidR="004D5603" w:rsidRPr="003E3A6A">
              <w:rPr>
                <w:rFonts w:ascii="Arial" w:hAnsi="Arial" w:cs="Arial"/>
              </w:rPr>
              <w:t>.</w:t>
            </w:r>
          </w:p>
          <w:p w14:paraId="7D5D60E0" w14:textId="77777777" w:rsidR="003E3A6A" w:rsidRPr="003E3A6A" w:rsidRDefault="003E3A6A" w:rsidP="00F84EB1">
            <w:pPr>
              <w:pStyle w:val="ListParagraph"/>
              <w:numPr>
                <w:ilvl w:val="0"/>
                <w:numId w:val="36"/>
              </w:numPr>
              <w:ind w:right="34"/>
              <w:jc w:val="both"/>
              <w:rPr>
                <w:rFonts w:ascii="Arial" w:hAnsi="Arial" w:cs="Arial"/>
              </w:rPr>
            </w:pPr>
            <w:r w:rsidRPr="003E3A6A">
              <w:rPr>
                <w:rFonts w:ascii="Arial" w:hAnsi="Arial" w:cs="Arial"/>
              </w:rPr>
              <w:t>Evidence of involvement and impact at a faculty level.</w:t>
            </w:r>
          </w:p>
          <w:p w14:paraId="025A71BB" w14:textId="77777777" w:rsidR="00B256E3" w:rsidRPr="003E3A6A" w:rsidRDefault="00B256E3" w:rsidP="00B753A6">
            <w:pPr>
              <w:pStyle w:val="ListParagraph"/>
              <w:ind w:left="349" w:right="34"/>
              <w:jc w:val="both"/>
              <w:rPr>
                <w:rFonts w:ascii="Arial" w:hAnsi="Arial" w:cs="Arial"/>
                <w:b/>
              </w:rPr>
            </w:pPr>
          </w:p>
          <w:p w14:paraId="62C9CC40" w14:textId="77777777" w:rsidR="00B256E3" w:rsidRPr="003E3A6A" w:rsidRDefault="00B256E3" w:rsidP="003E3A6A">
            <w:pPr>
              <w:ind w:right="34"/>
              <w:jc w:val="both"/>
              <w:rPr>
                <w:rFonts w:ascii="Arial" w:hAnsi="Arial" w:cs="Arial"/>
                <w:b/>
              </w:rPr>
            </w:pPr>
            <w:r w:rsidRPr="003E3A6A">
              <w:rPr>
                <w:rFonts w:ascii="Arial" w:hAnsi="Arial" w:cs="Arial"/>
                <w:b/>
              </w:rPr>
              <w:t>Desirable</w:t>
            </w:r>
          </w:p>
          <w:p w14:paraId="72ADB1BB" w14:textId="77777777" w:rsidR="00B256E3" w:rsidRDefault="003E3A6A" w:rsidP="00F84EB1">
            <w:pPr>
              <w:pStyle w:val="ListParagraph"/>
              <w:numPr>
                <w:ilvl w:val="0"/>
                <w:numId w:val="36"/>
              </w:numPr>
              <w:ind w:right="34"/>
              <w:jc w:val="both"/>
              <w:rPr>
                <w:rFonts w:ascii="Arial" w:hAnsi="Arial" w:cs="Arial"/>
              </w:rPr>
            </w:pPr>
            <w:r w:rsidRPr="003E3A6A">
              <w:rPr>
                <w:rFonts w:ascii="Arial" w:hAnsi="Arial" w:cs="Arial"/>
              </w:rPr>
              <w:t>Leading professional development that positively impacted on staff and the school.</w:t>
            </w:r>
          </w:p>
          <w:p w14:paraId="0C8834CB" w14:textId="77777777" w:rsidR="00F84EB1" w:rsidRPr="00F84EB1" w:rsidRDefault="00F84EB1" w:rsidP="00F84EB1">
            <w:pPr>
              <w:pStyle w:val="ListParagraph"/>
              <w:numPr>
                <w:ilvl w:val="0"/>
                <w:numId w:val="36"/>
              </w:numPr>
              <w:ind w:right="34"/>
              <w:jc w:val="both"/>
              <w:rPr>
                <w:rFonts w:ascii="Arial" w:hAnsi="Arial" w:cs="Arial"/>
              </w:rPr>
            </w:pPr>
            <w:r w:rsidRPr="0019399E">
              <w:rPr>
                <w:rFonts w:ascii="Arial" w:hAnsi="Arial" w:cs="Arial"/>
              </w:rPr>
              <w:t>Successful leadership within a Middle Leadership role</w:t>
            </w:r>
            <w:r>
              <w:rPr>
                <w:rFonts w:ascii="Arial" w:hAnsi="Arial" w:cs="Arial"/>
              </w:rPr>
              <w:t>.</w:t>
            </w:r>
          </w:p>
        </w:tc>
      </w:tr>
      <w:tr w:rsidR="00B256E3" w:rsidRPr="0097040A" w14:paraId="40E43B58" w14:textId="77777777" w:rsidTr="00B753A6">
        <w:tc>
          <w:tcPr>
            <w:tcW w:w="2298" w:type="dxa"/>
            <w:vAlign w:val="center"/>
          </w:tcPr>
          <w:p w14:paraId="12FBE461" w14:textId="77777777" w:rsidR="00B256E3" w:rsidRDefault="00B256E3" w:rsidP="00B753A6">
            <w:pPr>
              <w:ind w:right="176"/>
              <w:rPr>
                <w:rFonts w:ascii="Arial" w:hAnsi="Arial" w:cs="Arial"/>
                <w:b/>
              </w:rPr>
            </w:pPr>
            <w:r>
              <w:rPr>
                <w:rFonts w:ascii="Arial" w:hAnsi="Arial" w:cs="Arial"/>
                <w:b/>
              </w:rPr>
              <w:t>Knowledge, skills and abilities</w:t>
            </w:r>
          </w:p>
        </w:tc>
        <w:tc>
          <w:tcPr>
            <w:tcW w:w="8334" w:type="dxa"/>
          </w:tcPr>
          <w:p w14:paraId="647524F1" w14:textId="77777777" w:rsidR="00B256E3" w:rsidRPr="0019399E" w:rsidRDefault="00B256E3" w:rsidP="00B753A6">
            <w:pPr>
              <w:ind w:right="34"/>
              <w:jc w:val="both"/>
              <w:rPr>
                <w:rFonts w:ascii="Arial" w:hAnsi="Arial" w:cs="Arial"/>
                <w:b/>
              </w:rPr>
            </w:pPr>
            <w:r w:rsidRPr="0019399E">
              <w:rPr>
                <w:rFonts w:ascii="Arial" w:hAnsi="Arial" w:cs="Arial"/>
                <w:b/>
              </w:rPr>
              <w:t>Essential</w:t>
            </w:r>
          </w:p>
          <w:p w14:paraId="7D172B3B" w14:textId="7C9C1CFB" w:rsidR="00B256E3" w:rsidRPr="00DD6246" w:rsidRDefault="00B256E3" w:rsidP="00E13392">
            <w:pPr>
              <w:pStyle w:val="ListParagraph"/>
              <w:numPr>
                <w:ilvl w:val="0"/>
                <w:numId w:val="32"/>
              </w:numPr>
              <w:ind w:right="34"/>
              <w:jc w:val="both"/>
              <w:rPr>
                <w:rFonts w:ascii="Arial" w:hAnsi="Arial" w:cs="Arial"/>
                <w:b/>
              </w:rPr>
            </w:pPr>
            <w:r w:rsidRPr="0019399E">
              <w:rPr>
                <w:rFonts w:ascii="Arial" w:hAnsi="Arial" w:cs="Arial"/>
              </w:rPr>
              <w:t xml:space="preserve">Current knowledge of the </w:t>
            </w:r>
            <w:r w:rsidR="00B71415">
              <w:rPr>
                <w:rFonts w:ascii="Arial" w:hAnsi="Arial" w:cs="Arial"/>
              </w:rPr>
              <w:t>Computing</w:t>
            </w:r>
            <w:r>
              <w:rPr>
                <w:rFonts w:ascii="Arial" w:hAnsi="Arial" w:cs="Arial"/>
              </w:rPr>
              <w:t xml:space="preserve"> curriculum</w:t>
            </w:r>
            <w:r w:rsidR="003E3A6A">
              <w:rPr>
                <w:rFonts w:ascii="Arial" w:hAnsi="Arial" w:cs="Arial"/>
              </w:rPr>
              <w:t>.</w:t>
            </w:r>
          </w:p>
          <w:p w14:paraId="7CE27608" w14:textId="77777777" w:rsidR="003E3A6A" w:rsidRPr="0019399E" w:rsidRDefault="003E3A6A" w:rsidP="00E13392">
            <w:pPr>
              <w:pStyle w:val="ListParagraph"/>
              <w:numPr>
                <w:ilvl w:val="0"/>
                <w:numId w:val="32"/>
              </w:numPr>
              <w:ind w:right="34"/>
              <w:jc w:val="both"/>
              <w:rPr>
                <w:rFonts w:ascii="Arial" w:hAnsi="Arial" w:cs="Arial"/>
                <w:b/>
              </w:rPr>
            </w:pPr>
            <w:r w:rsidRPr="0019399E">
              <w:rPr>
                <w:rFonts w:ascii="Arial" w:hAnsi="Arial" w:cs="Arial"/>
              </w:rPr>
              <w:t>Understanding of the principles of an effective curriculum and qualifications framework</w:t>
            </w:r>
            <w:r w:rsidR="00F84EB1">
              <w:rPr>
                <w:rFonts w:ascii="Arial" w:hAnsi="Arial" w:cs="Arial"/>
              </w:rPr>
              <w:t>.</w:t>
            </w:r>
          </w:p>
          <w:p w14:paraId="16D71E00" w14:textId="77777777" w:rsidR="003E3A6A" w:rsidRPr="003E3A6A" w:rsidRDefault="00B256E3" w:rsidP="00E13392">
            <w:pPr>
              <w:pStyle w:val="ListParagraph"/>
              <w:numPr>
                <w:ilvl w:val="0"/>
                <w:numId w:val="32"/>
              </w:numPr>
              <w:ind w:right="34"/>
              <w:jc w:val="both"/>
              <w:rPr>
                <w:rFonts w:ascii="Arial" w:hAnsi="Arial" w:cs="Arial"/>
                <w:b/>
              </w:rPr>
            </w:pPr>
            <w:r w:rsidRPr="0019399E">
              <w:rPr>
                <w:rFonts w:ascii="Arial" w:hAnsi="Arial" w:cs="Arial"/>
              </w:rPr>
              <w:t xml:space="preserve">Current knowledge of </w:t>
            </w:r>
            <w:r w:rsidR="00F84EB1">
              <w:rPr>
                <w:rFonts w:ascii="Arial" w:hAnsi="Arial" w:cs="Arial"/>
              </w:rPr>
              <w:t xml:space="preserve">evidence-based </w:t>
            </w:r>
            <w:r w:rsidRPr="0019399E">
              <w:rPr>
                <w:rFonts w:ascii="Arial" w:hAnsi="Arial" w:cs="Arial"/>
              </w:rPr>
              <w:t>strategies to raise standards of teaching and learning</w:t>
            </w:r>
            <w:r w:rsidR="00F84EB1">
              <w:rPr>
                <w:rFonts w:ascii="Arial" w:hAnsi="Arial" w:cs="Arial"/>
              </w:rPr>
              <w:t>.</w:t>
            </w:r>
          </w:p>
          <w:p w14:paraId="55A69AAC" w14:textId="77777777" w:rsidR="003E3A6A" w:rsidRDefault="003E3A6A" w:rsidP="00E13392">
            <w:pPr>
              <w:pStyle w:val="ListParagraph"/>
              <w:numPr>
                <w:ilvl w:val="0"/>
                <w:numId w:val="32"/>
              </w:numPr>
              <w:ind w:right="34"/>
              <w:jc w:val="both"/>
              <w:rPr>
                <w:rFonts w:ascii="Arial" w:hAnsi="Arial" w:cs="Arial"/>
              </w:rPr>
            </w:pPr>
            <w:r>
              <w:rPr>
                <w:rFonts w:ascii="Arial" w:hAnsi="Arial" w:cs="Arial"/>
              </w:rPr>
              <w:t>Knowledge and understanding of current educational issues and the ability to respond to them strategically.</w:t>
            </w:r>
          </w:p>
          <w:p w14:paraId="7388ACEC" w14:textId="77777777" w:rsidR="003E3A6A" w:rsidRDefault="003E3A6A" w:rsidP="00E13392">
            <w:pPr>
              <w:pStyle w:val="ListParagraph"/>
              <w:numPr>
                <w:ilvl w:val="0"/>
                <w:numId w:val="32"/>
              </w:numPr>
              <w:ind w:right="34"/>
              <w:jc w:val="both"/>
              <w:rPr>
                <w:rFonts w:ascii="Arial" w:hAnsi="Arial" w:cs="Arial"/>
              </w:rPr>
            </w:pPr>
            <w:r>
              <w:rPr>
                <w:rFonts w:ascii="Arial" w:hAnsi="Arial" w:cs="Arial"/>
              </w:rPr>
              <w:t xml:space="preserve">Ability to provide open and honest feedback to bring about improvements. </w:t>
            </w:r>
          </w:p>
          <w:p w14:paraId="5D5EBDE9" w14:textId="77777777" w:rsidR="003E3A6A" w:rsidRPr="00E13392" w:rsidRDefault="00E13392" w:rsidP="00E13392">
            <w:pPr>
              <w:pStyle w:val="ListParagraph"/>
              <w:numPr>
                <w:ilvl w:val="0"/>
                <w:numId w:val="32"/>
              </w:numPr>
              <w:spacing w:after="200" w:line="276" w:lineRule="auto"/>
              <w:ind w:right="34"/>
              <w:jc w:val="both"/>
              <w:rPr>
                <w:rFonts w:ascii="Arial" w:hAnsi="Arial" w:cs="Arial"/>
              </w:rPr>
            </w:pPr>
            <w:r>
              <w:rPr>
                <w:rFonts w:ascii="Arial" w:hAnsi="Arial" w:cs="Arial"/>
              </w:rPr>
              <w:t>Understanding of the principles of effective leadership and management and the ability to apply them.</w:t>
            </w:r>
          </w:p>
          <w:p w14:paraId="16A88E4E" w14:textId="77777777" w:rsidR="003E3A6A" w:rsidRPr="003E3A6A" w:rsidRDefault="003E3A6A" w:rsidP="003E3A6A">
            <w:pPr>
              <w:ind w:right="34"/>
              <w:jc w:val="both"/>
              <w:rPr>
                <w:rFonts w:ascii="Arial" w:hAnsi="Arial" w:cs="Arial"/>
                <w:b/>
              </w:rPr>
            </w:pPr>
            <w:r w:rsidRPr="003E3A6A">
              <w:rPr>
                <w:rFonts w:ascii="Arial" w:hAnsi="Arial" w:cs="Arial"/>
                <w:b/>
              </w:rPr>
              <w:t>Desirable</w:t>
            </w:r>
          </w:p>
          <w:p w14:paraId="5B680713" w14:textId="77777777" w:rsidR="00B256E3" w:rsidRPr="003E3A6A" w:rsidRDefault="003E3A6A" w:rsidP="00E13392">
            <w:pPr>
              <w:pStyle w:val="ListParagraph"/>
              <w:numPr>
                <w:ilvl w:val="0"/>
                <w:numId w:val="32"/>
              </w:numPr>
              <w:ind w:right="34"/>
              <w:jc w:val="both"/>
              <w:rPr>
                <w:rFonts w:ascii="Arial" w:hAnsi="Arial" w:cs="Arial"/>
              </w:rPr>
            </w:pPr>
            <w:r w:rsidRPr="003E3A6A">
              <w:rPr>
                <w:rFonts w:ascii="Arial" w:hAnsi="Arial" w:cs="Arial"/>
              </w:rPr>
              <w:t xml:space="preserve">Understanding of latest research and publications informing educational practice. </w:t>
            </w:r>
          </w:p>
        </w:tc>
      </w:tr>
      <w:tr w:rsidR="00B256E3" w:rsidRPr="00CB765E" w14:paraId="68DAB7AB" w14:textId="77777777" w:rsidTr="00B753A6">
        <w:tc>
          <w:tcPr>
            <w:tcW w:w="2298" w:type="dxa"/>
            <w:vAlign w:val="center"/>
          </w:tcPr>
          <w:p w14:paraId="0EC577D6" w14:textId="77777777" w:rsidR="00B256E3" w:rsidRDefault="003E3A6A" w:rsidP="00B753A6">
            <w:pPr>
              <w:ind w:right="176"/>
              <w:rPr>
                <w:rFonts w:ascii="Arial" w:hAnsi="Arial" w:cs="Arial"/>
                <w:b/>
              </w:rPr>
            </w:pPr>
            <w:r>
              <w:rPr>
                <w:rFonts w:ascii="Arial" w:hAnsi="Arial" w:cs="Arial"/>
                <w:b/>
              </w:rPr>
              <w:t xml:space="preserve">Qualities </w:t>
            </w:r>
          </w:p>
        </w:tc>
        <w:tc>
          <w:tcPr>
            <w:tcW w:w="8334" w:type="dxa"/>
          </w:tcPr>
          <w:p w14:paraId="4893108D" w14:textId="77777777" w:rsidR="00B256E3" w:rsidRDefault="00B256E3" w:rsidP="00B753A6">
            <w:pPr>
              <w:ind w:right="34"/>
              <w:jc w:val="both"/>
              <w:rPr>
                <w:rFonts w:ascii="Arial" w:hAnsi="Arial" w:cs="Arial"/>
                <w:b/>
              </w:rPr>
            </w:pPr>
            <w:r>
              <w:rPr>
                <w:rFonts w:ascii="Arial" w:hAnsi="Arial" w:cs="Arial"/>
                <w:b/>
              </w:rPr>
              <w:t>Essential</w:t>
            </w:r>
          </w:p>
          <w:p w14:paraId="4CEED9D2" w14:textId="77777777" w:rsidR="003E3A6A" w:rsidRDefault="003E3A6A" w:rsidP="00E13392">
            <w:pPr>
              <w:pStyle w:val="ListParagraph"/>
              <w:widowControl w:val="0"/>
              <w:numPr>
                <w:ilvl w:val="0"/>
                <w:numId w:val="29"/>
              </w:numPr>
              <w:spacing w:line="303" w:lineRule="exact"/>
              <w:ind w:left="740" w:right="-20" w:hanging="425"/>
              <w:jc w:val="both"/>
              <w:rPr>
                <w:rFonts w:ascii="Arial" w:eastAsia="Calibri" w:hAnsi="Arial" w:cs="Arial"/>
                <w:spacing w:val="1"/>
              </w:rPr>
            </w:pPr>
            <w:r>
              <w:rPr>
                <w:rFonts w:ascii="Arial" w:eastAsia="Calibri" w:hAnsi="Arial" w:cs="Arial"/>
                <w:spacing w:val="1"/>
              </w:rPr>
              <w:t>Unwavering commitment to improving the life-chances of young people.</w:t>
            </w:r>
          </w:p>
          <w:p w14:paraId="02273D03" w14:textId="77777777" w:rsidR="003E3A6A" w:rsidRPr="0012203C" w:rsidRDefault="003E3A6A" w:rsidP="00E13392">
            <w:pPr>
              <w:pStyle w:val="NormalWeb"/>
              <w:numPr>
                <w:ilvl w:val="0"/>
                <w:numId w:val="29"/>
              </w:numPr>
              <w:spacing w:before="0" w:beforeAutospacing="0" w:after="0" w:afterAutospacing="0"/>
              <w:ind w:left="740" w:hanging="425"/>
              <w:jc w:val="both"/>
              <w:rPr>
                <w:rFonts w:ascii="Arial" w:hAnsi="Arial" w:cs="Arial"/>
                <w:sz w:val="22"/>
                <w:szCs w:val="22"/>
              </w:rPr>
            </w:pPr>
            <w:r w:rsidRPr="0012203C">
              <w:rPr>
                <w:rFonts w:ascii="Arial" w:hAnsi="Arial" w:cs="Arial"/>
                <w:sz w:val="22"/>
                <w:szCs w:val="22"/>
              </w:rPr>
              <w:t>Has a strong and influential presence around school, being an excellent role model for staff and pupils</w:t>
            </w:r>
            <w:r>
              <w:rPr>
                <w:rFonts w:ascii="Arial" w:hAnsi="Arial" w:cs="Arial"/>
                <w:sz w:val="22"/>
                <w:szCs w:val="22"/>
              </w:rPr>
              <w:t>.</w:t>
            </w:r>
          </w:p>
          <w:p w14:paraId="365C48E6" w14:textId="77777777" w:rsidR="003E3A6A" w:rsidRDefault="003E3A6A" w:rsidP="00E13392">
            <w:pPr>
              <w:pStyle w:val="NormalWeb"/>
              <w:numPr>
                <w:ilvl w:val="0"/>
                <w:numId w:val="29"/>
              </w:numPr>
              <w:spacing w:before="0" w:beforeAutospacing="0" w:after="0" w:afterAutospacing="0"/>
              <w:ind w:left="740" w:hanging="425"/>
              <w:jc w:val="both"/>
              <w:rPr>
                <w:rFonts w:ascii="Arial" w:hAnsi="Arial" w:cs="Arial"/>
                <w:sz w:val="22"/>
                <w:szCs w:val="22"/>
              </w:rPr>
            </w:pPr>
            <w:r w:rsidRPr="0012203C">
              <w:rPr>
                <w:rFonts w:ascii="Arial" w:hAnsi="Arial" w:cs="Arial"/>
                <w:sz w:val="22"/>
                <w:szCs w:val="22"/>
              </w:rPr>
              <w:t>Has high expectations</w:t>
            </w:r>
            <w:r>
              <w:rPr>
                <w:rFonts w:ascii="Arial" w:hAnsi="Arial" w:cs="Arial"/>
                <w:sz w:val="22"/>
                <w:szCs w:val="22"/>
              </w:rPr>
              <w:t xml:space="preserve"> and aspirations</w:t>
            </w:r>
            <w:r w:rsidRPr="0012203C">
              <w:rPr>
                <w:rFonts w:ascii="Arial" w:hAnsi="Arial" w:cs="Arial"/>
                <w:sz w:val="22"/>
                <w:szCs w:val="22"/>
              </w:rPr>
              <w:t xml:space="preserve"> f</w:t>
            </w:r>
            <w:r>
              <w:rPr>
                <w:rFonts w:ascii="Arial" w:hAnsi="Arial" w:cs="Arial"/>
                <w:sz w:val="22"/>
                <w:szCs w:val="22"/>
              </w:rPr>
              <w:t>or</w:t>
            </w:r>
            <w:r w:rsidRPr="0012203C">
              <w:rPr>
                <w:rFonts w:ascii="Arial" w:hAnsi="Arial" w:cs="Arial"/>
                <w:sz w:val="22"/>
                <w:szCs w:val="22"/>
              </w:rPr>
              <w:t xml:space="preserve"> all staff and pupils</w:t>
            </w:r>
            <w:r>
              <w:rPr>
                <w:rFonts w:ascii="Arial" w:hAnsi="Arial" w:cs="Arial"/>
                <w:sz w:val="22"/>
                <w:szCs w:val="22"/>
              </w:rPr>
              <w:t>.</w:t>
            </w:r>
          </w:p>
          <w:p w14:paraId="0D656ADD" w14:textId="77777777" w:rsidR="003E3A6A" w:rsidRDefault="003E3A6A" w:rsidP="00E13392">
            <w:pPr>
              <w:pStyle w:val="NormalWeb"/>
              <w:numPr>
                <w:ilvl w:val="0"/>
                <w:numId w:val="29"/>
              </w:numPr>
              <w:spacing w:before="0" w:beforeAutospacing="0" w:after="0" w:afterAutospacing="0"/>
              <w:ind w:left="740" w:hanging="425"/>
              <w:jc w:val="both"/>
              <w:rPr>
                <w:rFonts w:ascii="Arial" w:hAnsi="Arial" w:cs="Arial"/>
                <w:sz w:val="22"/>
                <w:szCs w:val="22"/>
              </w:rPr>
            </w:pPr>
            <w:r>
              <w:rPr>
                <w:rFonts w:ascii="Arial" w:hAnsi="Arial" w:cs="Arial"/>
                <w:sz w:val="22"/>
                <w:szCs w:val="22"/>
              </w:rPr>
              <w:t xml:space="preserve">Models and upholds the highest standards of professional conduct </w:t>
            </w:r>
          </w:p>
          <w:p w14:paraId="06C15976" w14:textId="77777777" w:rsidR="003E3A6A" w:rsidRDefault="003E3A6A" w:rsidP="00E13392">
            <w:pPr>
              <w:pStyle w:val="ListParagraph"/>
              <w:widowControl w:val="0"/>
              <w:numPr>
                <w:ilvl w:val="0"/>
                <w:numId w:val="29"/>
              </w:numPr>
              <w:spacing w:line="303" w:lineRule="exact"/>
              <w:ind w:left="740" w:right="-20" w:hanging="425"/>
              <w:jc w:val="both"/>
              <w:rPr>
                <w:rFonts w:ascii="Arial" w:eastAsia="Calibri" w:hAnsi="Arial" w:cs="Arial"/>
                <w:spacing w:val="1"/>
              </w:rPr>
            </w:pPr>
            <w:r>
              <w:rPr>
                <w:rFonts w:ascii="Arial" w:eastAsia="Calibri" w:hAnsi="Arial" w:cs="Arial"/>
                <w:spacing w:val="1"/>
              </w:rPr>
              <w:t>Self-aware and committed to personal and professional development.</w:t>
            </w:r>
          </w:p>
          <w:p w14:paraId="4291A7AF" w14:textId="77777777" w:rsidR="00B256E3" w:rsidRPr="00E13392" w:rsidRDefault="003E3A6A" w:rsidP="00E13392">
            <w:pPr>
              <w:pStyle w:val="ListParagraph"/>
              <w:widowControl w:val="0"/>
              <w:numPr>
                <w:ilvl w:val="0"/>
                <w:numId w:val="29"/>
              </w:numPr>
              <w:spacing w:line="303" w:lineRule="exact"/>
              <w:ind w:left="740" w:right="-20" w:hanging="425"/>
              <w:jc w:val="both"/>
              <w:rPr>
                <w:rFonts w:ascii="Arial" w:eastAsia="Calibri" w:hAnsi="Arial" w:cs="Arial"/>
                <w:spacing w:val="1"/>
              </w:rPr>
            </w:pPr>
            <w:r w:rsidRPr="00F86031">
              <w:rPr>
                <w:rFonts w:ascii="Arial" w:hAnsi="Arial" w:cs="Arial"/>
              </w:rPr>
              <w:t>Is loyal, reliable</w:t>
            </w:r>
            <w:r>
              <w:rPr>
                <w:rFonts w:ascii="Arial" w:hAnsi="Arial" w:cs="Arial"/>
              </w:rPr>
              <w:t xml:space="preserve">, </w:t>
            </w:r>
            <w:r w:rsidRPr="00F86031">
              <w:rPr>
                <w:rFonts w:ascii="Arial" w:hAnsi="Arial" w:cs="Arial"/>
              </w:rPr>
              <w:t>co</w:t>
            </w:r>
            <w:r>
              <w:rPr>
                <w:rFonts w:ascii="Arial" w:hAnsi="Arial" w:cs="Arial"/>
              </w:rPr>
              <w:t xml:space="preserve">mmitted and has high levels of integrity. </w:t>
            </w:r>
          </w:p>
        </w:tc>
      </w:tr>
    </w:tbl>
    <w:p w14:paraId="29C505D2" w14:textId="77777777" w:rsidR="00354AD7" w:rsidRDefault="00354AD7" w:rsidP="00354AD7">
      <w:pPr>
        <w:rPr>
          <w:rFonts w:ascii="Lubalin Graph" w:hAnsi="Lubalin Graph"/>
          <w:color w:val="071F48"/>
          <w:sz w:val="36"/>
        </w:rPr>
      </w:pPr>
    </w:p>
    <w:p w14:paraId="067D15F2" w14:textId="77777777" w:rsidR="00354AD7" w:rsidRPr="00AD7D0E" w:rsidRDefault="00354AD7" w:rsidP="00354AD7">
      <w:pPr>
        <w:tabs>
          <w:tab w:val="left" w:pos="1425"/>
        </w:tabs>
        <w:rPr>
          <w:rFonts w:ascii="Lubalin Graph" w:hAnsi="Lubalin Graph"/>
          <w:sz w:val="36"/>
        </w:rPr>
      </w:pPr>
      <w:r>
        <w:rPr>
          <w:rFonts w:ascii="Lubalin Graph" w:hAnsi="Lubalin Graph"/>
          <w:sz w:val="36"/>
        </w:rPr>
        <w:tab/>
      </w:r>
    </w:p>
    <w:p w14:paraId="114907F7" w14:textId="77777777" w:rsidR="008250FD" w:rsidRPr="008250FD" w:rsidRDefault="008250FD" w:rsidP="008250FD">
      <w:pPr>
        <w:rPr>
          <w:rFonts w:ascii="Arial" w:hAnsi="Arial" w:cs="Arial"/>
        </w:rPr>
      </w:pPr>
    </w:p>
    <w:p w14:paraId="39C3577D" w14:textId="77777777" w:rsidR="008250FD" w:rsidRPr="008250FD" w:rsidRDefault="008250FD" w:rsidP="008250FD">
      <w:pPr>
        <w:rPr>
          <w:rFonts w:ascii="Arial" w:hAnsi="Arial" w:cs="Arial"/>
        </w:rPr>
      </w:pPr>
    </w:p>
    <w:p w14:paraId="16001833" w14:textId="77777777" w:rsidR="008250FD" w:rsidRPr="008250FD" w:rsidRDefault="008250FD" w:rsidP="008250FD">
      <w:pPr>
        <w:rPr>
          <w:rFonts w:ascii="Arial" w:hAnsi="Arial" w:cs="Arial"/>
        </w:rPr>
      </w:pPr>
    </w:p>
    <w:p w14:paraId="1CAD2270" w14:textId="77777777" w:rsidR="008250FD" w:rsidRPr="008250FD" w:rsidRDefault="008250FD" w:rsidP="008250FD">
      <w:pPr>
        <w:rPr>
          <w:rFonts w:ascii="Arial" w:hAnsi="Arial" w:cs="Arial"/>
        </w:rPr>
      </w:pPr>
    </w:p>
    <w:p w14:paraId="390EE839" w14:textId="77777777" w:rsidR="008250FD" w:rsidRPr="008250FD" w:rsidRDefault="008250FD" w:rsidP="008250FD">
      <w:pPr>
        <w:rPr>
          <w:rFonts w:ascii="Arial" w:hAnsi="Arial" w:cs="Arial"/>
        </w:rPr>
      </w:pPr>
    </w:p>
    <w:p w14:paraId="0BEF9BC4" w14:textId="77777777" w:rsidR="008250FD" w:rsidRDefault="008250FD" w:rsidP="008250FD">
      <w:pPr>
        <w:rPr>
          <w:rFonts w:ascii="Arial" w:hAnsi="Arial" w:cs="Arial"/>
        </w:rPr>
      </w:pPr>
    </w:p>
    <w:p w14:paraId="02376581" w14:textId="77777777" w:rsidR="00B01308" w:rsidRPr="008250FD" w:rsidRDefault="008250FD" w:rsidP="008250FD">
      <w:pPr>
        <w:tabs>
          <w:tab w:val="left" w:pos="1740"/>
        </w:tabs>
        <w:rPr>
          <w:rFonts w:ascii="Arial" w:hAnsi="Arial" w:cs="Arial"/>
        </w:rPr>
      </w:pPr>
      <w:r>
        <w:rPr>
          <w:rFonts w:ascii="Arial" w:hAnsi="Arial" w:cs="Arial"/>
        </w:rPr>
        <w:tab/>
      </w:r>
    </w:p>
    <w:sectPr w:rsidR="00B01308" w:rsidRPr="008250FD" w:rsidSect="004F2A2E">
      <w:footerReference w:type="default" r:id="rId22"/>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2DAE" w14:textId="77777777" w:rsidR="002124F2" w:rsidRDefault="002124F2" w:rsidP="00A7356D">
      <w:pPr>
        <w:spacing w:after="0" w:line="240" w:lineRule="auto"/>
      </w:pPr>
      <w:r>
        <w:separator/>
      </w:r>
    </w:p>
  </w:endnote>
  <w:endnote w:type="continuationSeparator" w:id="0">
    <w:p w14:paraId="6FA4BC6D" w14:textId="77777777" w:rsidR="002124F2" w:rsidRDefault="002124F2"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Lubalin Graph">
    <w:altName w:val="Cambria Math"/>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6268"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49A17276" wp14:editId="51B102AA">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0EC01FE2" w14:textId="41480F51" w:rsidR="0097040A" w:rsidRDefault="00F8133F">
                            <w:pPr>
                              <w:pStyle w:val="Header"/>
                              <w:rPr>
                                <w:color w:val="FFFFFF" w:themeColor="background1"/>
                              </w:rPr>
                            </w:pPr>
                            <w:r>
                              <w:rPr>
                                <w:color w:val="FFFFFF" w:themeColor="background1"/>
                              </w:rPr>
                              <w:t>Prepa</w:t>
                            </w:r>
                            <w:r w:rsidR="00CB51A3">
                              <w:rPr>
                                <w:color w:val="FFFFFF" w:themeColor="background1"/>
                              </w:rPr>
                              <w:t>red by:</w:t>
                            </w:r>
                            <w:r w:rsidR="00DA073B">
                              <w:rPr>
                                <w:color w:val="FFFFFF" w:themeColor="background1"/>
                              </w:rPr>
                              <w:t xml:space="preserve"> </w:t>
                            </w:r>
                            <w:proofErr w:type="gramStart"/>
                            <w:r w:rsidR="00DA073B">
                              <w:rPr>
                                <w:color w:val="FFFFFF" w:themeColor="background1"/>
                              </w:rPr>
                              <w:t>STW</w:t>
                            </w:r>
                            <w:r w:rsidR="00CB51A3">
                              <w:rPr>
                                <w:color w:val="FFFFFF" w:themeColor="background1"/>
                              </w:rPr>
                              <w:t xml:space="preserve"> </w:t>
                            </w:r>
                            <w:r w:rsidR="00902CFB">
                              <w:rPr>
                                <w:color w:val="FFFFFF" w:themeColor="background1"/>
                              </w:rPr>
                              <w:t xml:space="preserve"> </w:t>
                            </w:r>
                            <w:r w:rsidR="00CB51A3">
                              <w:rPr>
                                <w:color w:val="FFFFFF" w:themeColor="background1"/>
                              </w:rPr>
                              <w:t>Date</w:t>
                            </w:r>
                            <w:proofErr w:type="gramEnd"/>
                            <w:r w:rsidR="00CB51A3">
                              <w:rPr>
                                <w:color w:val="FFFFFF" w:themeColor="background1"/>
                              </w:rPr>
                              <w:t xml:space="preserve"> prepared: </w:t>
                            </w:r>
                            <w:r w:rsidR="00B71415">
                              <w:rPr>
                                <w:color w:val="FFFFFF" w:themeColor="background1"/>
                              </w:rPr>
                              <w:t>11</w:t>
                            </w:r>
                            <w:r w:rsidR="00DA073B">
                              <w:rPr>
                                <w:color w:val="FFFFFF" w:themeColor="background1"/>
                              </w:rPr>
                              <w:t>/2</w:t>
                            </w:r>
                            <w:r w:rsidR="00B71415">
                              <w:rPr>
                                <w:color w:val="FFFFFF" w:themeColor="background1"/>
                              </w:rPr>
                              <w:t>3</w:t>
                            </w:r>
                          </w:p>
                          <w:p w14:paraId="7B93D8B2" w14:textId="77777777" w:rsidR="00387F00" w:rsidRPr="00B852FB" w:rsidRDefault="00387F00">
                            <w:pPr>
                              <w:pStyle w:val="Header"/>
                              <w:rPr>
                                <w:i/>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0647924"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B256E3" w:rsidRPr="00B256E3">
                              <w:rPr>
                                <w:noProof/>
                                <w:color w:val="FFFFFF" w:themeColor="background1"/>
                              </w:rPr>
                              <w:t>2</w:t>
                            </w:r>
                            <w:r>
                              <w:rPr>
                                <w:noProof/>
                                <w:color w:val="FFFFFF" w:themeColor="background1"/>
                              </w:rPr>
                              <w:fldChar w:fldCharType="end"/>
                            </w:r>
                            <w:r w:rsidR="00CB51A3">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17276"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0EC01FE2" w14:textId="41480F51" w:rsidR="0097040A" w:rsidRDefault="00F8133F">
                      <w:pPr>
                        <w:pStyle w:val="Header"/>
                        <w:rPr>
                          <w:color w:val="FFFFFF" w:themeColor="background1"/>
                        </w:rPr>
                      </w:pPr>
                      <w:r>
                        <w:rPr>
                          <w:color w:val="FFFFFF" w:themeColor="background1"/>
                        </w:rPr>
                        <w:t>Prepa</w:t>
                      </w:r>
                      <w:r w:rsidR="00CB51A3">
                        <w:rPr>
                          <w:color w:val="FFFFFF" w:themeColor="background1"/>
                        </w:rPr>
                        <w:t>red by:</w:t>
                      </w:r>
                      <w:r w:rsidR="00DA073B">
                        <w:rPr>
                          <w:color w:val="FFFFFF" w:themeColor="background1"/>
                        </w:rPr>
                        <w:t xml:space="preserve"> </w:t>
                      </w:r>
                      <w:proofErr w:type="gramStart"/>
                      <w:r w:rsidR="00DA073B">
                        <w:rPr>
                          <w:color w:val="FFFFFF" w:themeColor="background1"/>
                        </w:rPr>
                        <w:t>STW</w:t>
                      </w:r>
                      <w:r w:rsidR="00CB51A3">
                        <w:rPr>
                          <w:color w:val="FFFFFF" w:themeColor="background1"/>
                        </w:rPr>
                        <w:t xml:space="preserve"> </w:t>
                      </w:r>
                      <w:r w:rsidR="00902CFB">
                        <w:rPr>
                          <w:color w:val="FFFFFF" w:themeColor="background1"/>
                        </w:rPr>
                        <w:t xml:space="preserve"> </w:t>
                      </w:r>
                      <w:r w:rsidR="00CB51A3">
                        <w:rPr>
                          <w:color w:val="FFFFFF" w:themeColor="background1"/>
                        </w:rPr>
                        <w:t>Date</w:t>
                      </w:r>
                      <w:proofErr w:type="gramEnd"/>
                      <w:r w:rsidR="00CB51A3">
                        <w:rPr>
                          <w:color w:val="FFFFFF" w:themeColor="background1"/>
                        </w:rPr>
                        <w:t xml:space="preserve"> prepared: </w:t>
                      </w:r>
                      <w:r w:rsidR="00B71415">
                        <w:rPr>
                          <w:color w:val="FFFFFF" w:themeColor="background1"/>
                        </w:rPr>
                        <w:t>11</w:t>
                      </w:r>
                      <w:r w:rsidR="00DA073B">
                        <w:rPr>
                          <w:color w:val="FFFFFF" w:themeColor="background1"/>
                        </w:rPr>
                        <w:t>/2</w:t>
                      </w:r>
                      <w:r w:rsidR="00B71415">
                        <w:rPr>
                          <w:color w:val="FFFFFF" w:themeColor="background1"/>
                        </w:rPr>
                        <w:t>3</w:t>
                      </w:r>
                    </w:p>
                    <w:p w14:paraId="7B93D8B2" w14:textId="77777777" w:rsidR="00387F00" w:rsidRPr="00B852FB" w:rsidRDefault="00387F00">
                      <w:pPr>
                        <w:pStyle w:val="Header"/>
                        <w:rPr>
                          <w:i/>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30647924"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B256E3" w:rsidRPr="00B256E3">
                        <w:rPr>
                          <w:noProof/>
                          <w:color w:val="FFFFFF" w:themeColor="background1"/>
                        </w:rPr>
                        <w:t>2</w:t>
                      </w:r>
                      <w:r>
                        <w:rPr>
                          <w:noProof/>
                          <w:color w:val="FFFFFF" w:themeColor="background1"/>
                        </w:rPr>
                        <w:fldChar w:fldCharType="end"/>
                      </w:r>
                      <w:r w:rsidR="00CB51A3">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6780" w14:textId="77777777" w:rsidR="002124F2" w:rsidRDefault="002124F2" w:rsidP="00A7356D">
      <w:pPr>
        <w:spacing w:after="0" w:line="240" w:lineRule="auto"/>
      </w:pPr>
      <w:r>
        <w:separator/>
      </w:r>
    </w:p>
  </w:footnote>
  <w:footnote w:type="continuationSeparator" w:id="0">
    <w:p w14:paraId="41CB0DEF" w14:textId="77777777" w:rsidR="002124F2" w:rsidRDefault="002124F2"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62C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56953"/>
    <w:multiLevelType w:val="hybridMultilevel"/>
    <w:tmpl w:val="DA3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C5C73"/>
    <w:multiLevelType w:val="hybridMultilevel"/>
    <w:tmpl w:val="0EBE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418FE"/>
    <w:multiLevelType w:val="hybridMultilevel"/>
    <w:tmpl w:val="DB2E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9471B"/>
    <w:multiLevelType w:val="hybridMultilevel"/>
    <w:tmpl w:val="A3A45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6"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8C1F25"/>
    <w:multiLevelType w:val="hybridMultilevel"/>
    <w:tmpl w:val="1BF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F75EF"/>
    <w:multiLevelType w:val="hybridMultilevel"/>
    <w:tmpl w:val="25883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808DC"/>
    <w:multiLevelType w:val="hybridMultilevel"/>
    <w:tmpl w:val="3C1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3500D"/>
    <w:multiLevelType w:val="hybridMultilevel"/>
    <w:tmpl w:val="E9C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C06F2"/>
    <w:multiLevelType w:val="hybridMultilevel"/>
    <w:tmpl w:val="5148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55B86"/>
    <w:multiLevelType w:val="hybridMultilevel"/>
    <w:tmpl w:val="C73E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6713F"/>
    <w:multiLevelType w:val="hybridMultilevel"/>
    <w:tmpl w:val="AF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E0C3F"/>
    <w:multiLevelType w:val="hybridMultilevel"/>
    <w:tmpl w:val="224E8032"/>
    <w:lvl w:ilvl="0" w:tplc="65501E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3675BA"/>
    <w:multiLevelType w:val="hybridMultilevel"/>
    <w:tmpl w:val="775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850EF"/>
    <w:multiLevelType w:val="hybridMultilevel"/>
    <w:tmpl w:val="60F2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C37232"/>
    <w:multiLevelType w:val="hybridMultilevel"/>
    <w:tmpl w:val="57DC2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23F3572"/>
    <w:multiLevelType w:val="hybridMultilevel"/>
    <w:tmpl w:val="4F8C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76187E"/>
    <w:multiLevelType w:val="hybridMultilevel"/>
    <w:tmpl w:val="B8F2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61EAC"/>
    <w:multiLevelType w:val="hybridMultilevel"/>
    <w:tmpl w:val="E48C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052EA"/>
    <w:multiLevelType w:val="hybridMultilevel"/>
    <w:tmpl w:val="B30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903BE"/>
    <w:multiLevelType w:val="hybridMultilevel"/>
    <w:tmpl w:val="6F0C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D02BA8"/>
    <w:multiLevelType w:val="hybridMultilevel"/>
    <w:tmpl w:val="339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2528E"/>
    <w:multiLevelType w:val="hybridMultilevel"/>
    <w:tmpl w:val="982A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6421B"/>
    <w:multiLevelType w:val="hybridMultilevel"/>
    <w:tmpl w:val="54DC085C"/>
    <w:lvl w:ilvl="0" w:tplc="C19E640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A663A74"/>
    <w:multiLevelType w:val="hybridMultilevel"/>
    <w:tmpl w:val="761A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A4BE9"/>
    <w:multiLevelType w:val="hybridMultilevel"/>
    <w:tmpl w:val="9620E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B3094"/>
    <w:multiLevelType w:val="hybridMultilevel"/>
    <w:tmpl w:val="9F6E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2A0902"/>
    <w:multiLevelType w:val="hybridMultilevel"/>
    <w:tmpl w:val="6074CE6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2" w15:restartNumberingAfterBreak="0">
    <w:nsid w:val="64E6105D"/>
    <w:multiLevelType w:val="hybridMultilevel"/>
    <w:tmpl w:val="F36C2082"/>
    <w:lvl w:ilvl="0" w:tplc="237225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5301F58"/>
    <w:multiLevelType w:val="hybridMultilevel"/>
    <w:tmpl w:val="3566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743DD"/>
    <w:multiLevelType w:val="hybridMultilevel"/>
    <w:tmpl w:val="92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4A6D88"/>
    <w:multiLevelType w:val="hybridMultilevel"/>
    <w:tmpl w:val="7AD2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E048DC"/>
    <w:multiLevelType w:val="hybridMultilevel"/>
    <w:tmpl w:val="C15C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B25263"/>
    <w:multiLevelType w:val="hybridMultilevel"/>
    <w:tmpl w:val="86CA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AF5938"/>
    <w:multiLevelType w:val="hybridMultilevel"/>
    <w:tmpl w:val="2960B5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9" w15:restartNumberingAfterBreak="0">
    <w:nsid w:val="786E5B61"/>
    <w:multiLevelType w:val="hybridMultilevel"/>
    <w:tmpl w:val="BE5A11A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15:restartNumberingAfterBreak="0">
    <w:nsid w:val="7EA27164"/>
    <w:multiLevelType w:val="hybridMultilevel"/>
    <w:tmpl w:val="9864B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9"/>
  </w:num>
  <w:num w:numId="4">
    <w:abstractNumId w:val="5"/>
  </w:num>
  <w:num w:numId="5">
    <w:abstractNumId w:val="38"/>
  </w:num>
  <w:num w:numId="6">
    <w:abstractNumId w:val="25"/>
  </w:num>
  <w:num w:numId="7">
    <w:abstractNumId w:val="16"/>
  </w:num>
  <w:num w:numId="8">
    <w:abstractNumId w:val="31"/>
  </w:num>
  <w:num w:numId="9">
    <w:abstractNumId w:val="13"/>
  </w:num>
  <w:num w:numId="10">
    <w:abstractNumId w:val="15"/>
  </w:num>
  <w:num w:numId="11">
    <w:abstractNumId w:val="11"/>
  </w:num>
  <w:num w:numId="12">
    <w:abstractNumId w:val="39"/>
  </w:num>
  <w:num w:numId="13">
    <w:abstractNumId w:val="33"/>
  </w:num>
  <w:num w:numId="14">
    <w:abstractNumId w:val="7"/>
  </w:num>
  <w:num w:numId="15">
    <w:abstractNumId w:val="35"/>
  </w:num>
  <w:num w:numId="16">
    <w:abstractNumId w:val="30"/>
  </w:num>
  <w:num w:numId="17">
    <w:abstractNumId w:val="34"/>
  </w:num>
  <w:num w:numId="18">
    <w:abstractNumId w:val="17"/>
  </w:num>
  <w:num w:numId="19">
    <w:abstractNumId w:val="10"/>
  </w:num>
  <w:num w:numId="20">
    <w:abstractNumId w:val="27"/>
  </w:num>
  <w:num w:numId="21">
    <w:abstractNumId w:val="23"/>
  </w:num>
  <w:num w:numId="22">
    <w:abstractNumId w:val="21"/>
  </w:num>
  <w:num w:numId="23">
    <w:abstractNumId w:val="32"/>
  </w:num>
  <w:num w:numId="24">
    <w:abstractNumId w:val="1"/>
  </w:num>
  <w:num w:numId="25">
    <w:abstractNumId w:val="9"/>
  </w:num>
  <w:num w:numId="26">
    <w:abstractNumId w:val="0"/>
  </w:num>
  <w:num w:numId="27">
    <w:abstractNumId w:val="29"/>
  </w:num>
  <w:num w:numId="28">
    <w:abstractNumId w:val="3"/>
  </w:num>
  <w:num w:numId="29">
    <w:abstractNumId w:val="20"/>
  </w:num>
  <w:num w:numId="30">
    <w:abstractNumId w:val="22"/>
  </w:num>
  <w:num w:numId="31">
    <w:abstractNumId w:val="2"/>
  </w:num>
  <w:num w:numId="32">
    <w:abstractNumId w:val="26"/>
  </w:num>
  <w:num w:numId="33">
    <w:abstractNumId w:val="37"/>
  </w:num>
  <w:num w:numId="34">
    <w:abstractNumId w:val="12"/>
  </w:num>
  <w:num w:numId="35">
    <w:abstractNumId w:val="4"/>
  </w:num>
  <w:num w:numId="36">
    <w:abstractNumId w:val="24"/>
  </w:num>
  <w:num w:numId="37">
    <w:abstractNumId w:val="8"/>
  </w:num>
  <w:num w:numId="38">
    <w:abstractNumId w:val="40"/>
  </w:num>
  <w:num w:numId="39">
    <w:abstractNumId w:val="28"/>
  </w:num>
  <w:num w:numId="40">
    <w:abstractNumId w:val="36"/>
  </w:num>
  <w:num w:numId="4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7F8B"/>
    <w:rsid w:val="0004393A"/>
    <w:rsid w:val="00053A23"/>
    <w:rsid w:val="00061FFD"/>
    <w:rsid w:val="0008659D"/>
    <w:rsid w:val="000921DF"/>
    <w:rsid w:val="00097814"/>
    <w:rsid w:val="000A3B7D"/>
    <w:rsid w:val="000C719A"/>
    <w:rsid w:val="000D2BFC"/>
    <w:rsid w:val="000D53B9"/>
    <w:rsid w:val="000F08C7"/>
    <w:rsid w:val="00104DC8"/>
    <w:rsid w:val="00106099"/>
    <w:rsid w:val="00147A7C"/>
    <w:rsid w:val="00153EA1"/>
    <w:rsid w:val="001907F9"/>
    <w:rsid w:val="00192C56"/>
    <w:rsid w:val="001A35F7"/>
    <w:rsid w:val="001C5AF9"/>
    <w:rsid w:val="001E4698"/>
    <w:rsid w:val="001E4B8F"/>
    <w:rsid w:val="001F2B9D"/>
    <w:rsid w:val="002124F2"/>
    <w:rsid w:val="00217C1B"/>
    <w:rsid w:val="00220D1C"/>
    <w:rsid w:val="0025011A"/>
    <w:rsid w:val="002A5993"/>
    <w:rsid w:val="002B2F01"/>
    <w:rsid w:val="002C385E"/>
    <w:rsid w:val="002D7A52"/>
    <w:rsid w:val="002E2F0C"/>
    <w:rsid w:val="002E786D"/>
    <w:rsid w:val="002F083B"/>
    <w:rsid w:val="002F1675"/>
    <w:rsid w:val="00303824"/>
    <w:rsid w:val="00320FBE"/>
    <w:rsid w:val="0033313E"/>
    <w:rsid w:val="00345EB9"/>
    <w:rsid w:val="003501E0"/>
    <w:rsid w:val="00354AD7"/>
    <w:rsid w:val="00373C37"/>
    <w:rsid w:val="00387534"/>
    <w:rsid w:val="00387F00"/>
    <w:rsid w:val="00394327"/>
    <w:rsid w:val="003A3C2D"/>
    <w:rsid w:val="003B7796"/>
    <w:rsid w:val="003C5F59"/>
    <w:rsid w:val="003D11F0"/>
    <w:rsid w:val="003D4E8F"/>
    <w:rsid w:val="003E3A6A"/>
    <w:rsid w:val="003F03BE"/>
    <w:rsid w:val="003F252D"/>
    <w:rsid w:val="003F47D2"/>
    <w:rsid w:val="00403179"/>
    <w:rsid w:val="00407A05"/>
    <w:rsid w:val="004473CF"/>
    <w:rsid w:val="00467527"/>
    <w:rsid w:val="004716E4"/>
    <w:rsid w:val="00473593"/>
    <w:rsid w:val="004A68DF"/>
    <w:rsid w:val="004D1822"/>
    <w:rsid w:val="004D5603"/>
    <w:rsid w:val="004D5D17"/>
    <w:rsid w:val="004F0FD8"/>
    <w:rsid w:val="004F2A2E"/>
    <w:rsid w:val="004F6ABD"/>
    <w:rsid w:val="00520DDF"/>
    <w:rsid w:val="00557F27"/>
    <w:rsid w:val="00563E4A"/>
    <w:rsid w:val="00566D9D"/>
    <w:rsid w:val="0057116A"/>
    <w:rsid w:val="0058106F"/>
    <w:rsid w:val="005A04CA"/>
    <w:rsid w:val="005A1EE4"/>
    <w:rsid w:val="005B6381"/>
    <w:rsid w:val="005B7816"/>
    <w:rsid w:val="005C0418"/>
    <w:rsid w:val="005C6DBB"/>
    <w:rsid w:val="005F2896"/>
    <w:rsid w:val="005F7C60"/>
    <w:rsid w:val="00604EFC"/>
    <w:rsid w:val="00612CD7"/>
    <w:rsid w:val="00630999"/>
    <w:rsid w:val="00680378"/>
    <w:rsid w:val="00687F46"/>
    <w:rsid w:val="00695380"/>
    <w:rsid w:val="006A3960"/>
    <w:rsid w:val="006C3269"/>
    <w:rsid w:val="006D2C0D"/>
    <w:rsid w:val="006F3EFD"/>
    <w:rsid w:val="00705276"/>
    <w:rsid w:val="00717EED"/>
    <w:rsid w:val="00724D13"/>
    <w:rsid w:val="00735775"/>
    <w:rsid w:val="00747942"/>
    <w:rsid w:val="007479D0"/>
    <w:rsid w:val="00754B89"/>
    <w:rsid w:val="00795137"/>
    <w:rsid w:val="007A553E"/>
    <w:rsid w:val="007C4861"/>
    <w:rsid w:val="007D2724"/>
    <w:rsid w:val="007F6F7E"/>
    <w:rsid w:val="00821134"/>
    <w:rsid w:val="008250FD"/>
    <w:rsid w:val="00857DC8"/>
    <w:rsid w:val="008600EB"/>
    <w:rsid w:val="00862687"/>
    <w:rsid w:val="00882951"/>
    <w:rsid w:val="0088373D"/>
    <w:rsid w:val="008A2EDD"/>
    <w:rsid w:val="008A6515"/>
    <w:rsid w:val="008B0450"/>
    <w:rsid w:val="008D4FAD"/>
    <w:rsid w:val="008E0421"/>
    <w:rsid w:val="008F5144"/>
    <w:rsid w:val="00902CFB"/>
    <w:rsid w:val="00915A6B"/>
    <w:rsid w:val="00916F2A"/>
    <w:rsid w:val="00935D58"/>
    <w:rsid w:val="0097040A"/>
    <w:rsid w:val="009732E6"/>
    <w:rsid w:val="00985759"/>
    <w:rsid w:val="00990031"/>
    <w:rsid w:val="009C01E1"/>
    <w:rsid w:val="009D2397"/>
    <w:rsid w:val="009E36A5"/>
    <w:rsid w:val="009F0986"/>
    <w:rsid w:val="009F30A5"/>
    <w:rsid w:val="00A01F31"/>
    <w:rsid w:val="00A05798"/>
    <w:rsid w:val="00A138D9"/>
    <w:rsid w:val="00A13D1B"/>
    <w:rsid w:val="00A217B5"/>
    <w:rsid w:val="00A21CB6"/>
    <w:rsid w:val="00A26B3F"/>
    <w:rsid w:val="00A33756"/>
    <w:rsid w:val="00A54D3B"/>
    <w:rsid w:val="00A7356D"/>
    <w:rsid w:val="00A84ED7"/>
    <w:rsid w:val="00AA0580"/>
    <w:rsid w:val="00AD35C8"/>
    <w:rsid w:val="00AE318B"/>
    <w:rsid w:val="00AF3551"/>
    <w:rsid w:val="00B01308"/>
    <w:rsid w:val="00B027D9"/>
    <w:rsid w:val="00B24E7A"/>
    <w:rsid w:val="00B256E3"/>
    <w:rsid w:val="00B354A8"/>
    <w:rsid w:val="00B64F4D"/>
    <w:rsid w:val="00B71415"/>
    <w:rsid w:val="00B852FB"/>
    <w:rsid w:val="00B87520"/>
    <w:rsid w:val="00B95C7E"/>
    <w:rsid w:val="00BA0EF4"/>
    <w:rsid w:val="00BA3930"/>
    <w:rsid w:val="00BC6F15"/>
    <w:rsid w:val="00BD6937"/>
    <w:rsid w:val="00BF0115"/>
    <w:rsid w:val="00BF7BFD"/>
    <w:rsid w:val="00C15F0B"/>
    <w:rsid w:val="00C1609B"/>
    <w:rsid w:val="00C2766B"/>
    <w:rsid w:val="00C3766D"/>
    <w:rsid w:val="00C448DB"/>
    <w:rsid w:val="00C8548F"/>
    <w:rsid w:val="00C94D81"/>
    <w:rsid w:val="00C95FD7"/>
    <w:rsid w:val="00CA0799"/>
    <w:rsid w:val="00CB51A3"/>
    <w:rsid w:val="00CC0A12"/>
    <w:rsid w:val="00CC20DC"/>
    <w:rsid w:val="00CE3221"/>
    <w:rsid w:val="00D012FF"/>
    <w:rsid w:val="00D17F7B"/>
    <w:rsid w:val="00D20362"/>
    <w:rsid w:val="00D30416"/>
    <w:rsid w:val="00D32B90"/>
    <w:rsid w:val="00D32FD2"/>
    <w:rsid w:val="00D349F1"/>
    <w:rsid w:val="00DA073B"/>
    <w:rsid w:val="00DD491C"/>
    <w:rsid w:val="00DD5984"/>
    <w:rsid w:val="00DE696C"/>
    <w:rsid w:val="00DF0456"/>
    <w:rsid w:val="00E018A7"/>
    <w:rsid w:val="00E107F7"/>
    <w:rsid w:val="00E11534"/>
    <w:rsid w:val="00E13392"/>
    <w:rsid w:val="00E2756C"/>
    <w:rsid w:val="00E3162E"/>
    <w:rsid w:val="00E34BCA"/>
    <w:rsid w:val="00E52455"/>
    <w:rsid w:val="00E645CE"/>
    <w:rsid w:val="00E76B81"/>
    <w:rsid w:val="00E80A79"/>
    <w:rsid w:val="00E90D4D"/>
    <w:rsid w:val="00E91A87"/>
    <w:rsid w:val="00EA5E5F"/>
    <w:rsid w:val="00EC7B6D"/>
    <w:rsid w:val="00F07BFF"/>
    <w:rsid w:val="00F27B11"/>
    <w:rsid w:val="00F4073C"/>
    <w:rsid w:val="00F476D7"/>
    <w:rsid w:val="00F70C70"/>
    <w:rsid w:val="00F722DF"/>
    <w:rsid w:val="00F73155"/>
    <w:rsid w:val="00F77F91"/>
    <w:rsid w:val="00F8133F"/>
    <w:rsid w:val="00F84EB1"/>
    <w:rsid w:val="00F85EE3"/>
    <w:rsid w:val="00F87441"/>
    <w:rsid w:val="00F91457"/>
    <w:rsid w:val="00FA6293"/>
    <w:rsid w:val="00FC4DA5"/>
    <w:rsid w:val="00FD39EF"/>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2A999"/>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C6F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07717809">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yperlink" Target="https://careers.thedeantrust.co.uk/" TargetMode="Externa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F02B1-AE9D-41CE-B1E0-CD86746B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Anastasia Hayward</cp:lastModifiedBy>
  <cp:revision>2</cp:revision>
  <cp:lastPrinted>2018-02-22T15:05:00Z</cp:lastPrinted>
  <dcterms:created xsi:type="dcterms:W3CDTF">2024-02-15T13:47:00Z</dcterms:created>
  <dcterms:modified xsi:type="dcterms:W3CDTF">2024-02-15T13:47:00Z</dcterms:modified>
</cp:coreProperties>
</file>