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362"/>
        <w:gridCol w:w="8008"/>
      </w:tblGrid>
      <w:tr w:rsidR="00472D14" w:rsidRPr="00D33B21" w:rsidTr="005C467B">
        <w:trPr>
          <w:cantSplit/>
          <w:jc w:val="center"/>
        </w:trPr>
        <w:tc>
          <w:tcPr>
            <w:tcW w:w="2362" w:type="dxa"/>
          </w:tcPr>
          <w:p w:rsidR="00472D14" w:rsidRPr="00D33B21" w:rsidRDefault="00472D14" w:rsidP="005C467B">
            <w:pPr>
              <w:pStyle w:val="TableText"/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bookmarkEnd w:id="0"/>
          </w:p>
          <w:p w:rsidR="00472D14" w:rsidRPr="00D33B21" w:rsidRDefault="00472D14" w:rsidP="005C467B">
            <w:pPr>
              <w:pStyle w:val="TableTex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8" w:type="dxa"/>
          </w:tcPr>
          <w:p w:rsidR="00472D14" w:rsidRDefault="00472D14" w:rsidP="005C467B">
            <w:pPr>
              <w:pStyle w:val="DefaultText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D33B21">
              <w:rPr>
                <w:rFonts w:ascii="Tahoma" w:hAnsi="Tahoma" w:cs="Tahoma"/>
                <w:b/>
                <w:sz w:val="22"/>
                <w:szCs w:val="22"/>
              </w:rPr>
              <w:t>BACUP AND RAWTENSTALL GRAMMAR SCHOOL</w:t>
            </w:r>
          </w:p>
          <w:p w:rsidR="00472D14" w:rsidRPr="00D33B21" w:rsidRDefault="00472D14" w:rsidP="005C467B">
            <w:pPr>
              <w:pStyle w:val="DefaultText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D33B21">
              <w:rPr>
                <w:rFonts w:ascii="Tahoma" w:hAnsi="Tahoma" w:cs="Tahoma"/>
                <w:b/>
                <w:sz w:val="22"/>
                <w:szCs w:val="22"/>
              </w:rPr>
              <w:t xml:space="preserve">JOB DESCRIPTION: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</w:t>
            </w:r>
            <w:r w:rsidRPr="00AC7706">
              <w:rPr>
                <w:rFonts w:ascii="Tahoma" w:hAnsi="Tahoma" w:cs="Tahoma"/>
                <w:b/>
                <w:sz w:val="22"/>
                <w:szCs w:val="22"/>
              </w:rPr>
              <w:t xml:space="preserve">Head of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Design and Technology</w:t>
            </w:r>
          </w:p>
        </w:tc>
      </w:tr>
      <w:tr w:rsidR="00472D14" w:rsidRPr="00D33B21" w:rsidTr="005C467B">
        <w:trPr>
          <w:cantSplit/>
          <w:jc w:val="center"/>
        </w:trPr>
        <w:tc>
          <w:tcPr>
            <w:tcW w:w="2362" w:type="dxa"/>
            <w:hideMark/>
          </w:tcPr>
          <w:p w:rsidR="00472D14" w:rsidRPr="00A333CC" w:rsidRDefault="00472D14" w:rsidP="005C467B">
            <w:pPr>
              <w:pStyle w:val="TableText"/>
              <w:rPr>
                <w:rFonts w:ascii="Tahoma" w:hAnsi="Tahoma" w:cs="Tahoma"/>
                <w:b/>
              </w:rPr>
            </w:pPr>
            <w:r w:rsidRPr="00A333CC">
              <w:rPr>
                <w:rFonts w:ascii="Tahoma" w:hAnsi="Tahoma" w:cs="Tahoma"/>
                <w:b/>
              </w:rPr>
              <w:t>Post Holder</w:t>
            </w:r>
          </w:p>
        </w:tc>
        <w:tc>
          <w:tcPr>
            <w:tcW w:w="8008" w:type="dxa"/>
            <w:hideMark/>
          </w:tcPr>
          <w:p w:rsidR="00472D14" w:rsidRPr="00D33B21" w:rsidRDefault="00472D14" w:rsidP="005C467B">
            <w:pPr>
              <w:pStyle w:val="TableText"/>
              <w:jc w:val="left"/>
              <w:rPr>
                <w:rFonts w:ascii="Tahoma" w:hAnsi="Tahoma" w:cs="Tahoma"/>
              </w:rPr>
            </w:pPr>
            <w:r w:rsidRPr="00D33B21">
              <w:rPr>
                <w:rFonts w:ascii="Tahoma" w:hAnsi="Tahoma" w:cs="Tahoma"/>
              </w:rPr>
              <w:t>TBA</w:t>
            </w:r>
          </w:p>
        </w:tc>
      </w:tr>
      <w:tr w:rsidR="00472D14" w:rsidRPr="00D33B21" w:rsidTr="005C467B">
        <w:trPr>
          <w:cantSplit/>
          <w:jc w:val="center"/>
        </w:trPr>
        <w:tc>
          <w:tcPr>
            <w:tcW w:w="2362" w:type="dxa"/>
            <w:hideMark/>
          </w:tcPr>
          <w:p w:rsidR="00472D14" w:rsidRPr="00A333CC" w:rsidRDefault="00472D14" w:rsidP="005C467B">
            <w:pPr>
              <w:pStyle w:val="TableText"/>
              <w:rPr>
                <w:rFonts w:ascii="Tahoma" w:hAnsi="Tahoma" w:cs="Tahoma"/>
                <w:b/>
              </w:rPr>
            </w:pPr>
            <w:r w:rsidRPr="00A333CC">
              <w:rPr>
                <w:rFonts w:ascii="Tahoma" w:hAnsi="Tahoma" w:cs="Tahoma"/>
                <w:b/>
              </w:rPr>
              <w:t>Salary Scale</w:t>
            </w:r>
          </w:p>
        </w:tc>
        <w:tc>
          <w:tcPr>
            <w:tcW w:w="8008" w:type="dxa"/>
            <w:hideMark/>
          </w:tcPr>
          <w:p w:rsidR="00472D14" w:rsidRPr="00744694" w:rsidRDefault="00472D14" w:rsidP="005C467B">
            <w:pPr>
              <w:pStyle w:val="TableText"/>
              <w:jc w:val="left"/>
              <w:rPr>
                <w:rFonts w:ascii="Tahoma" w:hAnsi="Tahoma" w:cs="Tahoma"/>
              </w:rPr>
            </w:pPr>
            <w:r w:rsidRPr="00744694">
              <w:rPr>
                <w:rFonts w:ascii="Tahoma" w:hAnsi="Tahoma" w:cs="Tahoma"/>
              </w:rPr>
              <w:t>MPR/UPR + TLR2b</w:t>
            </w:r>
          </w:p>
        </w:tc>
      </w:tr>
      <w:tr w:rsidR="00472D14" w:rsidRPr="00D33B21" w:rsidTr="005C467B">
        <w:trPr>
          <w:cantSplit/>
          <w:jc w:val="center"/>
        </w:trPr>
        <w:tc>
          <w:tcPr>
            <w:tcW w:w="2362" w:type="dxa"/>
            <w:hideMark/>
          </w:tcPr>
          <w:p w:rsidR="00472D14" w:rsidRPr="00A333CC" w:rsidRDefault="00472D14" w:rsidP="005C467B">
            <w:pPr>
              <w:pStyle w:val="TableText"/>
              <w:rPr>
                <w:rFonts w:ascii="Tahoma" w:hAnsi="Tahoma" w:cs="Tahoma"/>
                <w:b/>
              </w:rPr>
            </w:pPr>
            <w:r w:rsidRPr="00A333CC">
              <w:rPr>
                <w:rFonts w:ascii="Tahoma" w:hAnsi="Tahoma" w:cs="Tahoma"/>
                <w:b/>
              </w:rPr>
              <w:t>Job Title</w:t>
            </w:r>
          </w:p>
        </w:tc>
        <w:tc>
          <w:tcPr>
            <w:tcW w:w="8008" w:type="dxa"/>
            <w:hideMark/>
          </w:tcPr>
          <w:p w:rsidR="00472D14" w:rsidRPr="00D33B21" w:rsidRDefault="00472D14" w:rsidP="005C467B">
            <w:pPr>
              <w:pStyle w:val="TableText"/>
              <w:jc w:val="left"/>
              <w:rPr>
                <w:rFonts w:ascii="Tahoma" w:hAnsi="Tahoma" w:cs="Tahoma"/>
              </w:rPr>
            </w:pPr>
            <w:r w:rsidRPr="00D33B21">
              <w:rPr>
                <w:rFonts w:ascii="Tahoma" w:hAnsi="Tahoma" w:cs="Tahoma"/>
              </w:rPr>
              <w:t xml:space="preserve">Head of </w:t>
            </w:r>
            <w:r>
              <w:rPr>
                <w:rFonts w:ascii="Tahoma" w:hAnsi="Tahoma" w:cs="Tahoma"/>
              </w:rPr>
              <w:t>Design and Technology</w:t>
            </w:r>
          </w:p>
        </w:tc>
      </w:tr>
      <w:tr w:rsidR="00472D14" w:rsidRPr="00D33B21" w:rsidTr="005C467B">
        <w:trPr>
          <w:cantSplit/>
          <w:jc w:val="center"/>
        </w:trPr>
        <w:tc>
          <w:tcPr>
            <w:tcW w:w="2362" w:type="dxa"/>
            <w:hideMark/>
          </w:tcPr>
          <w:p w:rsidR="00472D14" w:rsidRPr="00A333CC" w:rsidRDefault="00472D14" w:rsidP="005C467B">
            <w:pPr>
              <w:pStyle w:val="TableText"/>
              <w:rPr>
                <w:rFonts w:ascii="Tahoma" w:hAnsi="Tahoma" w:cs="Tahoma"/>
                <w:b/>
              </w:rPr>
            </w:pPr>
            <w:r w:rsidRPr="00A333CC">
              <w:rPr>
                <w:rFonts w:ascii="Tahoma" w:hAnsi="Tahoma" w:cs="Tahoma"/>
                <w:b/>
              </w:rPr>
              <w:t>Job Purpose</w:t>
            </w:r>
          </w:p>
        </w:tc>
        <w:tc>
          <w:tcPr>
            <w:tcW w:w="8008" w:type="dxa"/>
          </w:tcPr>
          <w:p w:rsidR="00472D14" w:rsidRPr="00D33B21" w:rsidRDefault="00472D14" w:rsidP="005C467B">
            <w:pPr>
              <w:rPr>
                <w:rFonts w:ascii="Tahoma" w:hAnsi="Tahoma" w:cs="Tahoma"/>
                <w:sz w:val="20"/>
                <w:szCs w:val="20"/>
              </w:rPr>
            </w:pPr>
            <w:r w:rsidRPr="00D33B21">
              <w:rPr>
                <w:rFonts w:ascii="Tahoma" w:hAnsi="Tahoma" w:cs="Tahoma"/>
                <w:sz w:val="20"/>
                <w:szCs w:val="20"/>
              </w:rPr>
              <w:t xml:space="preserve">To provide professional leadership and management for the </w:t>
            </w:r>
            <w:r>
              <w:rPr>
                <w:rFonts w:ascii="Tahoma" w:hAnsi="Tahoma" w:cs="Tahoma"/>
                <w:sz w:val="20"/>
                <w:szCs w:val="20"/>
              </w:rPr>
              <w:t>Design Technology</w:t>
            </w:r>
            <w:r w:rsidRPr="00D33B21">
              <w:rPr>
                <w:rFonts w:ascii="Tahoma" w:hAnsi="Tahoma" w:cs="Tahoma"/>
                <w:sz w:val="20"/>
                <w:szCs w:val="20"/>
              </w:rPr>
              <w:t xml:space="preserve"> Department to ensure high quality teaching, effective use of resources and improved standards of learning and achievement for all students.</w:t>
            </w:r>
          </w:p>
        </w:tc>
      </w:tr>
      <w:tr w:rsidR="00472D14" w:rsidRPr="00D33B21" w:rsidTr="005C467B">
        <w:trPr>
          <w:cantSplit/>
          <w:trHeight w:val="111"/>
          <w:jc w:val="center"/>
        </w:trPr>
        <w:tc>
          <w:tcPr>
            <w:tcW w:w="2362" w:type="dxa"/>
            <w:hideMark/>
          </w:tcPr>
          <w:p w:rsidR="00472D14" w:rsidRPr="00A333CC" w:rsidRDefault="00472D14" w:rsidP="005C467B">
            <w:pPr>
              <w:pStyle w:val="TableText"/>
              <w:rPr>
                <w:rFonts w:ascii="Tahoma" w:hAnsi="Tahoma" w:cs="Tahoma"/>
                <w:b/>
              </w:rPr>
            </w:pPr>
            <w:r w:rsidRPr="00A333CC">
              <w:rPr>
                <w:rFonts w:ascii="Tahoma" w:hAnsi="Tahoma" w:cs="Tahoma"/>
                <w:b/>
              </w:rPr>
              <w:t>To whom responsible</w:t>
            </w:r>
          </w:p>
        </w:tc>
        <w:tc>
          <w:tcPr>
            <w:tcW w:w="8008" w:type="dxa"/>
            <w:hideMark/>
          </w:tcPr>
          <w:p w:rsidR="00472D14" w:rsidRPr="00D33B21" w:rsidRDefault="00472D14" w:rsidP="005C467B">
            <w:pPr>
              <w:pStyle w:val="TableText"/>
              <w:jc w:val="left"/>
              <w:rPr>
                <w:rFonts w:ascii="Tahoma" w:hAnsi="Tahoma" w:cs="Tahoma"/>
              </w:rPr>
            </w:pPr>
            <w:r w:rsidRPr="00D33B21">
              <w:rPr>
                <w:rFonts w:ascii="Tahoma" w:hAnsi="Tahoma" w:cs="Tahoma"/>
              </w:rPr>
              <w:t>The Headteacher</w:t>
            </w:r>
          </w:p>
        </w:tc>
      </w:tr>
      <w:tr w:rsidR="00472D14" w:rsidRPr="00D33B21" w:rsidTr="005C467B">
        <w:trPr>
          <w:cantSplit/>
          <w:trHeight w:val="111"/>
          <w:jc w:val="center"/>
        </w:trPr>
        <w:tc>
          <w:tcPr>
            <w:tcW w:w="2362" w:type="dxa"/>
          </w:tcPr>
          <w:p w:rsidR="00472D14" w:rsidRPr="00A333CC" w:rsidRDefault="00472D14" w:rsidP="005C467B">
            <w:pPr>
              <w:pStyle w:val="TableText"/>
              <w:rPr>
                <w:rFonts w:ascii="Tahoma" w:hAnsi="Tahoma" w:cs="Tahoma"/>
                <w:b/>
              </w:rPr>
            </w:pPr>
            <w:r w:rsidRPr="00A333CC">
              <w:rPr>
                <w:rFonts w:ascii="Tahoma" w:hAnsi="Tahoma" w:cs="Tahoma"/>
                <w:b/>
              </w:rPr>
              <w:t>Line manager for</w:t>
            </w:r>
          </w:p>
        </w:tc>
        <w:tc>
          <w:tcPr>
            <w:tcW w:w="8008" w:type="dxa"/>
          </w:tcPr>
          <w:p w:rsidR="00472D14" w:rsidRPr="00D33B21" w:rsidRDefault="00472D14" w:rsidP="005C46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Technology technician, staff teaching KS3 product design  </w:t>
            </w:r>
          </w:p>
        </w:tc>
      </w:tr>
    </w:tbl>
    <w:p w:rsidR="00472D14" w:rsidRPr="00D33B21" w:rsidRDefault="00472D14" w:rsidP="00472D14">
      <w:pPr>
        <w:pStyle w:val="DefaultText"/>
        <w:rPr>
          <w:rFonts w:ascii="Tahoma" w:hAnsi="Tahoma" w:cs="Tahoma"/>
          <w:b/>
          <w:sz w:val="22"/>
          <w:szCs w:val="22"/>
        </w:rPr>
      </w:pPr>
    </w:p>
    <w:p w:rsidR="00472D14" w:rsidRPr="00A333CC" w:rsidRDefault="00472D14" w:rsidP="00472D14">
      <w:pPr>
        <w:pStyle w:val="DefaultText"/>
        <w:rPr>
          <w:rFonts w:ascii="Tahoma" w:hAnsi="Tahoma" w:cs="Tahoma"/>
        </w:rPr>
      </w:pPr>
      <w:r w:rsidRPr="00A333CC">
        <w:rPr>
          <w:rFonts w:ascii="Tahoma" w:hAnsi="Tahoma" w:cs="Tahoma"/>
          <w:b/>
        </w:rPr>
        <w:t>You are required to abide by the conditions of employment of school teachers set out in the relevant paragraphs of the School Teachers' Pay and Conditions Document 2006.</w:t>
      </w:r>
      <w:r w:rsidRPr="00A333CC">
        <w:rPr>
          <w:rFonts w:ascii="Tahoma" w:hAnsi="Tahoma" w:cs="Tahoma"/>
        </w:rPr>
        <w:t xml:space="preserve">  </w:t>
      </w:r>
      <w:r w:rsidRPr="00A333CC">
        <w:rPr>
          <w:rFonts w:ascii="Tahoma" w:hAnsi="Tahoma" w:cs="Tahoma"/>
          <w:b/>
        </w:rPr>
        <w:t>In addition you are to undertake specific responsibilities for which you are paid the TLR allowance.</w:t>
      </w:r>
    </w:p>
    <w:p w:rsidR="00472D14" w:rsidRPr="00D33B21" w:rsidRDefault="00472D14" w:rsidP="00472D14">
      <w:pPr>
        <w:jc w:val="both"/>
        <w:rPr>
          <w:rFonts w:ascii="Tahoma" w:hAnsi="Tahoma" w:cs="Tahoma"/>
          <w:bCs/>
          <w:sz w:val="22"/>
          <w:szCs w:val="22"/>
        </w:rPr>
      </w:pPr>
    </w:p>
    <w:p w:rsidR="00472D14" w:rsidRPr="00D33B21" w:rsidRDefault="00472D14" w:rsidP="00472D14">
      <w:pPr>
        <w:ind w:left="-360"/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 xml:space="preserve">      The role focuses on four key areas:</w:t>
      </w:r>
    </w:p>
    <w:p w:rsidR="00472D14" w:rsidRPr="00D33B21" w:rsidRDefault="00472D14" w:rsidP="00472D14">
      <w:pPr>
        <w:numPr>
          <w:ilvl w:val="0"/>
          <w:numId w:val="5"/>
        </w:numPr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>Securing high quality teaching and learning</w:t>
      </w:r>
    </w:p>
    <w:p w:rsidR="00472D14" w:rsidRPr="00D33B21" w:rsidRDefault="00472D14" w:rsidP="00472D14">
      <w:pPr>
        <w:numPr>
          <w:ilvl w:val="0"/>
          <w:numId w:val="5"/>
        </w:numPr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>Strategic direction and development of the subject area</w:t>
      </w:r>
    </w:p>
    <w:p w:rsidR="00472D14" w:rsidRPr="00D33B21" w:rsidRDefault="00472D14" w:rsidP="00472D14">
      <w:pPr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>Leading and managing staff</w:t>
      </w:r>
    </w:p>
    <w:p w:rsidR="00472D14" w:rsidRPr="00D33B21" w:rsidRDefault="00472D14" w:rsidP="00472D14">
      <w:pPr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>Efficient and effective deployment of staff and resources</w:t>
      </w:r>
    </w:p>
    <w:p w:rsidR="00472D14" w:rsidRPr="00D33B21" w:rsidRDefault="00472D14" w:rsidP="00472D14">
      <w:pPr>
        <w:rPr>
          <w:rFonts w:ascii="Tahoma" w:hAnsi="Tahoma" w:cs="Tahoma"/>
          <w:sz w:val="20"/>
          <w:szCs w:val="20"/>
        </w:rPr>
      </w:pPr>
    </w:p>
    <w:p w:rsidR="00472D14" w:rsidRPr="00D33B21" w:rsidRDefault="00472D14" w:rsidP="00472D14">
      <w:p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Within these four key areas, the core responsibilities of the Head of Department are:</w:t>
      </w:r>
    </w:p>
    <w:p w:rsidR="00472D14" w:rsidRPr="00D33B21" w:rsidRDefault="00472D14" w:rsidP="00472D14">
      <w:pPr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>A</w:t>
      </w:r>
      <w:r w:rsidRPr="00D33B21">
        <w:rPr>
          <w:rFonts w:ascii="Tahoma" w:hAnsi="Tahoma" w:cs="Tahoma"/>
          <w:b/>
          <w:sz w:val="20"/>
          <w:szCs w:val="20"/>
        </w:rPr>
        <w:tab/>
        <w:t xml:space="preserve">Securing high quality Teaching and Learning </w:t>
      </w:r>
    </w:p>
    <w:p w:rsidR="00472D14" w:rsidRPr="00D33B21" w:rsidRDefault="00472D14" w:rsidP="00472D14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monitor and evaluate the effectiveness of teaching and learning through ongoing observation and feedback, through analysis of assessment information and through identification of areas for improvement.</w:t>
      </w:r>
    </w:p>
    <w:p w:rsidR="00472D14" w:rsidRPr="00D33B21" w:rsidRDefault="00472D14" w:rsidP="00472D14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 xml:space="preserve">To ensure improvements in teaching and learning by accessing and sharing best practice both within and beyond the subject area.  </w:t>
      </w:r>
    </w:p>
    <w:p w:rsidR="00472D14" w:rsidRPr="00D33B21" w:rsidRDefault="00472D14" w:rsidP="00472D14">
      <w:pPr>
        <w:numPr>
          <w:ilvl w:val="0"/>
          <w:numId w:val="1"/>
        </w:numPr>
        <w:ind w:right="-448"/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ensure all school policies are adhered to within the subject area.</w:t>
      </w:r>
    </w:p>
    <w:p w:rsidR="00472D14" w:rsidRPr="00D33B21" w:rsidRDefault="00472D14" w:rsidP="00472D14">
      <w:pPr>
        <w:ind w:right="-448"/>
        <w:rPr>
          <w:rFonts w:ascii="Tahoma" w:hAnsi="Tahoma" w:cs="Tahoma"/>
          <w:sz w:val="20"/>
          <w:szCs w:val="20"/>
        </w:rPr>
      </w:pPr>
    </w:p>
    <w:p w:rsidR="00472D14" w:rsidRPr="00D33B21" w:rsidRDefault="00472D14" w:rsidP="00472D14">
      <w:pPr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>B</w:t>
      </w:r>
      <w:r w:rsidRPr="00D33B21">
        <w:rPr>
          <w:rFonts w:ascii="Tahoma" w:hAnsi="Tahoma" w:cs="Tahoma"/>
          <w:b/>
          <w:sz w:val="20"/>
          <w:szCs w:val="20"/>
        </w:rPr>
        <w:tab/>
        <w:t>Strategic direction and development of the curriculum area;</w:t>
      </w:r>
    </w:p>
    <w:p w:rsidR="00472D14" w:rsidRPr="00D33B21" w:rsidRDefault="00472D14" w:rsidP="00472D14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establish short, medium and long term plans for the development and resourcing of the subject.</w:t>
      </w:r>
    </w:p>
    <w:p w:rsidR="00472D14" w:rsidRPr="00D33B21" w:rsidRDefault="00472D14" w:rsidP="00472D14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use national, local and school data to inform practices, expectations, targets and teaching methods.</w:t>
      </w:r>
    </w:p>
    <w:p w:rsidR="00472D14" w:rsidRPr="00D33B21" w:rsidRDefault="00472D14" w:rsidP="00472D14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monitor the progress made towards departmental targets, evaluate the effects on learning and teaching and use this analysis to guide future improvement.</w:t>
      </w:r>
    </w:p>
    <w:p w:rsidR="00472D14" w:rsidRPr="00D33B21" w:rsidRDefault="00472D14" w:rsidP="00472D14">
      <w:pPr>
        <w:rPr>
          <w:rFonts w:ascii="Tahoma" w:hAnsi="Tahoma" w:cs="Tahoma"/>
          <w:sz w:val="20"/>
          <w:szCs w:val="20"/>
        </w:rPr>
      </w:pPr>
    </w:p>
    <w:p w:rsidR="00472D14" w:rsidRPr="00D33B21" w:rsidRDefault="00472D14" w:rsidP="00472D14">
      <w:pPr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>C</w:t>
      </w:r>
      <w:r w:rsidRPr="00D33B21">
        <w:rPr>
          <w:rFonts w:ascii="Tahoma" w:hAnsi="Tahoma" w:cs="Tahoma"/>
          <w:b/>
          <w:sz w:val="20"/>
          <w:szCs w:val="20"/>
        </w:rPr>
        <w:tab/>
        <w:t>Leading and managing staff</w:t>
      </w:r>
    </w:p>
    <w:p w:rsidR="00472D14" w:rsidRPr="00D33B21" w:rsidRDefault="00472D14" w:rsidP="00472D14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provide the appropriate levels of support and challenge for staff working in the subject area in order to provide high quality education for students.</w:t>
      </w:r>
    </w:p>
    <w:p w:rsidR="00472D14" w:rsidRPr="00D33B21" w:rsidRDefault="00472D14" w:rsidP="00472D14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lead the professional development of staff through example and support and co-ordinate the provision of high quality professional development</w:t>
      </w:r>
    </w:p>
    <w:p w:rsidR="00472D14" w:rsidRPr="00D33B21" w:rsidRDefault="00472D14" w:rsidP="00472D14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ensure that the Headteacher, governors and the SLT are kept informed about the subject area.</w:t>
      </w:r>
    </w:p>
    <w:p w:rsidR="00472D14" w:rsidRPr="00D33B21" w:rsidRDefault="00472D14" w:rsidP="00472D14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work with the SENCO, the pastoral team and the Exams Officer to ensure the highest quality of provision for all pupils.</w:t>
      </w:r>
    </w:p>
    <w:p w:rsidR="00472D14" w:rsidRDefault="00472D14" w:rsidP="00472D14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ensure that work is set for absent staff.</w:t>
      </w:r>
    </w:p>
    <w:p w:rsidR="00472D14" w:rsidRDefault="00472D14" w:rsidP="00472D14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work collaboratively with the Head of Food and Nutrition and Textiles to co-ordinate the delivery of the KS3 curriculum.  </w:t>
      </w:r>
    </w:p>
    <w:p w:rsidR="00472D14" w:rsidRPr="00D33B21" w:rsidRDefault="00472D14" w:rsidP="00472D14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liaise with School Business Manager regarding the annual safety inspection of machinery.</w:t>
      </w:r>
    </w:p>
    <w:p w:rsidR="00472D14" w:rsidRPr="00D33B21" w:rsidRDefault="00472D14" w:rsidP="00472D14">
      <w:pPr>
        <w:rPr>
          <w:rFonts w:ascii="Tahoma" w:hAnsi="Tahoma" w:cs="Tahoma"/>
          <w:sz w:val="20"/>
          <w:szCs w:val="20"/>
        </w:rPr>
      </w:pPr>
    </w:p>
    <w:p w:rsidR="00472D14" w:rsidRPr="00D33B21" w:rsidRDefault="00472D14" w:rsidP="00472D14">
      <w:pPr>
        <w:rPr>
          <w:rFonts w:ascii="Tahoma" w:hAnsi="Tahoma" w:cs="Tahoma"/>
          <w:b/>
          <w:sz w:val="20"/>
          <w:szCs w:val="20"/>
        </w:rPr>
      </w:pPr>
      <w:r w:rsidRPr="00D33B21">
        <w:rPr>
          <w:rFonts w:ascii="Tahoma" w:hAnsi="Tahoma" w:cs="Tahoma"/>
          <w:b/>
          <w:sz w:val="20"/>
          <w:szCs w:val="20"/>
        </w:rPr>
        <w:t>D</w:t>
      </w:r>
      <w:r w:rsidRPr="00D33B21">
        <w:rPr>
          <w:rFonts w:ascii="Tahoma" w:hAnsi="Tahoma" w:cs="Tahoma"/>
          <w:b/>
          <w:sz w:val="20"/>
          <w:szCs w:val="20"/>
        </w:rPr>
        <w:tab/>
        <w:t>Efficient and effective deployment of staff and resources</w:t>
      </w:r>
    </w:p>
    <w:p w:rsidR="00472D14" w:rsidRPr="00D33B21" w:rsidRDefault="00472D14" w:rsidP="00472D14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advise the Headteacher on the deployment of staff involved in the subject to ensure the best use of subject, technical and other expertise.</w:t>
      </w:r>
    </w:p>
    <w:p w:rsidR="00472D14" w:rsidRPr="00D33B21" w:rsidRDefault="00472D14" w:rsidP="00472D14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t>To manage the resourcing of the department, including the departmental budget.</w:t>
      </w:r>
    </w:p>
    <w:p w:rsidR="00472D14" w:rsidRPr="00D33B21" w:rsidRDefault="00472D14" w:rsidP="00472D14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D33B21">
        <w:rPr>
          <w:rFonts w:ascii="Tahoma" w:hAnsi="Tahoma" w:cs="Tahoma"/>
          <w:sz w:val="20"/>
          <w:szCs w:val="20"/>
        </w:rPr>
        <w:lastRenderedPageBreak/>
        <w:t>To ensure that there is a safe and stimulating working and learning environment</w:t>
      </w:r>
      <w:r>
        <w:rPr>
          <w:rFonts w:ascii="Tahoma" w:hAnsi="Tahoma" w:cs="Tahoma"/>
          <w:sz w:val="20"/>
          <w:szCs w:val="20"/>
        </w:rPr>
        <w:t>, including responsibility for Health and Safety in the practical workshop</w:t>
      </w:r>
      <w:r w:rsidRPr="00D33B21">
        <w:rPr>
          <w:rFonts w:ascii="Tahoma" w:hAnsi="Tahoma" w:cs="Tahoma"/>
          <w:sz w:val="20"/>
          <w:szCs w:val="20"/>
        </w:rPr>
        <w:t>.</w:t>
      </w:r>
    </w:p>
    <w:p w:rsidR="00472D14" w:rsidRPr="00D33B21" w:rsidRDefault="00472D14" w:rsidP="00472D14">
      <w:pPr>
        <w:ind w:left="360"/>
        <w:rPr>
          <w:rFonts w:ascii="Tahoma" w:hAnsi="Tahoma" w:cs="Tahoma"/>
          <w:sz w:val="22"/>
          <w:szCs w:val="22"/>
        </w:rPr>
      </w:pPr>
    </w:p>
    <w:p w:rsidR="00472D14" w:rsidRPr="00A333CC" w:rsidRDefault="00472D14" w:rsidP="00472D14">
      <w:pPr>
        <w:pStyle w:val="BodyText"/>
        <w:rPr>
          <w:rFonts w:ascii="Tahoma" w:hAnsi="Tahoma" w:cs="Tahoma"/>
          <w:b/>
          <w:sz w:val="16"/>
          <w:szCs w:val="16"/>
        </w:rPr>
      </w:pPr>
      <w:r w:rsidRPr="00A333CC">
        <w:rPr>
          <w:rFonts w:ascii="Tahoma" w:hAnsi="Tahoma" w:cs="Tahoma"/>
          <w:b/>
          <w:sz w:val="16"/>
          <w:szCs w:val="16"/>
        </w:rPr>
        <w:t>This job description will be reviewed annually and may be subject to amendment or modification at any time after consultation with the post holder.  It is not a comprehensive statement of procedures and tasks but sets out the main expectations of the school in relation to the post holder’s professional responsibilities and duties.</w:t>
      </w:r>
    </w:p>
    <w:p w:rsidR="00472D14" w:rsidRPr="00D33B21" w:rsidRDefault="00472D14" w:rsidP="00472D14">
      <w:pPr>
        <w:pStyle w:val="BodyText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099"/>
        <w:gridCol w:w="1842"/>
        <w:gridCol w:w="3261"/>
        <w:gridCol w:w="1940"/>
      </w:tblGrid>
      <w:tr w:rsidR="00472D14" w:rsidRPr="00D33B21" w:rsidTr="005C467B">
        <w:trPr>
          <w:cantSplit/>
          <w:trHeight w:val="241"/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D14" w:rsidRPr="00D33B21" w:rsidRDefault="00472D14" w:rsidP="005C467B">
            <w:pPr>
              <w:pStyle w:val="Table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33B21">
              <w:rPr>
                <w:rFonts w:ascii="Tahoma" w:hAnsi="Tahoma" w:cs="Tahoma"/>
                <w:b/>
                <w:sz w:val="16"/>
                <w:szCs w:val="16"/>
              </w:rPr>
              <w:t>Agreement / Signature</w:t>
            </w:r>
          </w:p>
          <w:p w:rsidR="00472D14" w:rsidRPr="00D33B21" w:rsidRDefault="00472D14" w:rsidP="005C467B">
            <w:pPr>
              <w:pStyle w:val="Table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33B21">
              <w:rPr>
                <w:rFonts w:ascii="Tahoma" w:hAnsi="Tahoma" w:cs="Tahoma"/>
                <w:b/>
                <w:sz w:val="16"/>
                <w:szCs w:val="16"/>
              </w:rPr>
              <w:t>Post Holder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D14" w:rsidRPr="00D33B21" w:rsidRDefault="00472D14" w:rsidP="005C467B">
            <w:pPr>
              <w:pStyle w:val="Table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33B21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D14" w:rsidRPr="00D33B21" w:rsidRDefault="00472D14" w:rsidP="005C467B">
            <w:pPr>
              <w:pStyle w:val="Table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33B21">
              <w:rPr>
                <w:rFonts w:ascii="Tahoma" w:hAnsi="Tahoma" w:cs="Tahoma"/>
                <w:b/>
                <w:sz w:val="16"/>
                <w:szCs w:val="16"/>
              </w:rPr>
              <w:t>Signature</w:t>
            </w:r>
          </w:p>
          <w:p w:rsidR="00472D14" w:rsidRPr="00D33B21" w:rsidRDefault="00472D14" w:rsidP="005C467B">
            <w:pPr>
              <w:pStyle w:val="Table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33B21">
              <w:rPr>
                <w:rFonts w:ascii="Tahoma" w:hAnsi="Tahoma" w:cs="Tahoma"/>
                <w:b/>
                <w:sz w:val="16"/>
                <w:szCs w:val="16"/>
              </w:rPr>
              <w:t>Headteacher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2D14" w:rsidRPr="00D33B21" w:rsidRDefault="00472D14" w:rsidP="005C467B">
            <w:pPr>
              <w:pStyle w:val="TableTex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33B21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</w:tc>
      </w:tr>
      <w:tr w:rsidR="00472D14" w:rsidRPr="00D33B21" w:rsidTr="005C467B">
        <w:trPr>
          <w:cantSplit/>
          <w:trHeight w:val="442"/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D14" w:rsidRPr="00D33B21" w:rsidRDefault="00472D14" w:rsidP="005C467B">
            <w:pPr>
              <w:pStyle w:val="TableTex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72D14" w:rsidRPr="00D33B21" w:rsidRDefault="00472D14" w:rsidP="005C467B">
            <w:pPr>
              <w:pStyle w:val="TableTex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D14" w:rsidRPr="00D33B21" w:rsidRDefault="00472D14" w:rsidP="005C467B">
            <w:pPr>
              <w:pStyle w:val="DefaultTex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D14" w:rsidRPr="00D33B21" w:rsidRDefault="00472D14" w:rsidP="005C467B">
            <w:pPr>
              <w:pStyle w:val="DefaultTex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D14" w:rsidRPr="00D33B21" w:rsidRDefault="00472D14" w:rsidP="005C467B">
            <w:pPr>
              <w:pStyle w:val="DefaultTex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6041D0" w:rsidRDefault="006041D0"/>
    <w:sectPr w:rsidR="0060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9A3"/>
    <w:multiLevelType w:val="hybridMultilevel"/>
    <w:tmpl w:val="B9AC9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594E"/>
    <w:multiLevelType w:val="hybridMultilevel"/>
    <w:tmpl w:val="9F64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17038"/>
    <w:multiLevelType w:val="hybridMultilevel"/>
    <w:tmpl w:val="CC20A3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758DE"/>
    <w:multiLevelType w:val="hybridMultilevel"/>
    <w:tmpl w:val="B08EED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0BC3"/>
    <w:multiLevelType w:val="hybridMultilevel"/>
    <w:tmpl w:val="B7801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14"/>
    <w:rsid w:val="002C13AA"/>
    <w:rsid w:val="00472D14"/>
    <w:rsid w:val="006041D0"/>
    <w:rsid w:val="00744694"/>
    <w:rsid w:val="00986893"/>
    <w:rsid w:val="00D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1F84A-5980-42BC-AC5F-3EA0BBBA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2D14"/>
    <w:rPr>
      <w:rFonts w:ascii="Century Gothic" w:hAnsi="Century Gothic"/>
      <w:bCs/>
      <w:sz w:val="22"/>
    </w:rPr>
  </w:style>
  <w:style w:type="character" w:customStyle="1" w:styleId="BodyTextChar">
    <w:name w:val="Body Text Char"/>
    <w:basedOn w:val="DefaultParagraphFont"/>
    <w:link w:val="BodyText"/>
    <w:rsid w:val="00472D14"/>
    <w:rPr>
      <w:rFonts w:ascii="Century Gothic" w:eastAsia="Times New Roman" w:hAnsi="Century Gothic" w:cs="Times New Roman"/>
      <w:bCs/>
      <w:szCs w:val="24"/>
    </w:rPr>
  </w:style>
  <w:style w:type="paragraph" w:customStyle="1" w:styleId="TableText">
    <w:name w:val="Table Text"/>
    <w:basedOn w:val="Normal"/>
    <w:rsid w:val="00472D14"/>
    <w:pPr>
      <w:jc w:val="both"/>
    </w:pPr>
    <w:rPr>
      <w:rFonts w:ascii="Arial" w:hAnsi="Arial"/>
      <w:noProof/>
      <w:sz w:val="20"/>
      <w:szCs w:val="20"/>
    </w:rPr>
  </w:style>
  <w:style w:type="paragraph" w:customStyle="1" w:styleId="DefaultText">
    <w:name w:val="Default Text"/>
    <w:basedOn w:val="Normal"/>
    <w:rsid w:val="00472D14"/>
    <w:pPr>
      <w:jc w:val="both"/>
    </w:pPr>
    <w:rPr>
      <w:rFonts w:ascii="Arial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Bacup and Rawtenstall Grammar School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Angela Wardle</cp:lastModifiedBy>
  <cp:revision>2</cp:revision>
  <dcterms:created xsi:type="dcterms:W3CDTF">2021-03-24T08:34:00Z</dcterms:created>
  <dcterms:modified xsi:type="dcterms:W3CDTF">2021-03-24T08:34:00Z</dcterms:modified>
</cp:coreProperties>
</file>