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0C1F" w:rsidR="00950C1F" w:rsidP="00950C1F" w:rsidRDefault="00950C1F" w14:paraId="7E368940" w14:textId="77777777">
      <w:pPr>
        <w:pStyle w:val="Heading1"/>
        <w:rPr>
          <w:b/>
          <w:color w:val="002060"/>
        </w:rPr>
      </w:pPr>
      <w:r w:rsidRPr="00950C1F">
        <w:rPr>
          <w:b/>
          <w:color w:val="002060"/>
        </w:rPr>
        <w:t xml:space="preserve">Head of Design Technology </w:t>
      </w:r>
    </w:p>
    <w:p w:rsidRPr="00950C1F" w:rsidR="0008241B" w:rsidP="00950C1F" w:rsidRDefault="00950C1F" w14:paraId="0D729F64" w14:textId="080A4180">
      <w:pPr>
        <w:pStyle w:val="Heading1"/>
        <w:rPr>
          <w:b/>
          <w:color w:val="002060"/>
        </w:rPr>
      </w:pPr>
      <w:r w:rsidRPr="00950C1F">
        <w:rPr>
          <w:b/>
          <w:color w:val="002060"/>
        </w:rPr>
        <w:t xml:space="preserve">Job Description </w:t>
      </w:r>
      <w:r w:rsidRPr="00950C1F" w:rsidR="00C334EB">
        <w:rPr>
          <w:b/>
          <w:color w:val="002060"/>
        </w:rPr>
        <w:t xml:space="preserve"> </w:t>
      </w:r>
    </w:p>
    <w:tbl>
      <w:tblPr>
        <w:tblW w:w="528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720"/>
        <w:gridCol w:w="2415"/>
      </w:tblGrid>
      <w:tr w:rsidRPr="00950C1F" w:rsidR="00950C1F" w:rsidTr="7E82A8A0" w14:paraId="64D9E443" w14:textId="77777777">
        <w:trPr>
          <w:trHeight w:val="270"/>
        </w:trPr>
        <w:tc>
          <w:tcPr>
            <w:tcW w:w="2145" w:type="dxa"/>
            <w:tcBorders>
              <w:top w:val="nil"/>
              <w:left w:val="nil"/>
              <w:bottom w:val="nil"/>
              <w:right w:val="nil"/>
            </w:tcBorders>
            <w:shd w:val="clear" w:color="auto" w:fill="auto"/>
            <w:tcMar/>
            <w:hideMark/>
          </w:tcPr>
          <w:p w:rsidRPr="00950C1F" w:rsidR="00950C1F" w:rsidP="00950C1F" w:rsidRDefault="00950C1F" w14:paraId="73D27664"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Responsible to:  </w:t>
            </w:r>
          </w:p>
        </w:tc>
        <w:tc>
          <w:tcPr>
            <w:tcW w:w="720" w:type="dxa"/>
            <w:tcBorders>
              <w:top w:val="nil"/>
              <w:left w:val="nil"/>
              <w:bottom w:val="nil"/>
              <w:right w:val="nil"/>
            </w:tcBorders>
            <w:shd w:val="clear" w:color="auto" w:fill="auto"/>
            <w:tcMar/>
            <w:hideMark/>
          </w:tcPr>
          <w:p w:rsidRPr="00950C1F" w:rsidR="00950C1F" w:rsidP="00950C1F" w:rsidRDefault="00950C1F" w14:paraId="6C14D1C3"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w:t>
            </w:r>
          </w:p>
        </w:tc>
        <w:tc>
          <w:tcPr>
            <w:tcW w:w="2415" w:type="dxa"/>
            <w:tcBorders>
              <w:top w:val="nil"/>
              <w:left w:val="nil"/>
              <w:bottom w:val="nil"/>
              <w:right w:val="nil"/>
            </w:tcBorders>
            <w:shd w:val="clear" w:color="auto" w:fill="auto"/>
            <w:tcMar/>
            <w:hideMark/>
          </w:tcPr>
          <w:p w:rsidRPr="00950C1F" w:rsidR="00950C1F" w:rsidP="00950C1F" w:rsidRDefault="00950C1F" w14:paraId="75C0145B"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Headteacher  </w:t>
            </w:r>
          </w:p>
        </w:tc>
      </w:tr>
      <w:tr w:rsidRPr="00950C1F" w:rsidR="00950C1F" w:rsidTr="7E82A8A0" w14:paraId="6E50BAD6" w14:textId="77777777">
        <w:trPr>
          <w:trHeight w:val="270"/>
        </w:trPr>
        <w:tc>
          <w:tcPr>
            <w:tcW w:w="2145" w:type="dxa"/>
            <w:tcBorders>
              <w:top w:val="nil"/>
              <w:left w:val="nil"/>
              <w:bottom w:val="nil"/>
              <w:right w:val="nil"/>
            </w:tcBorders>
            <w:shd w:val="clear" w:color="auto" w:fill="auto"/>
            <w:tcMar/>
            <w:hideMark/>
          </w:tcPr>
          <w:p w:rsidRPr="00950C1F" w:rsidR="00950C1F" w:rsidP="00950C1F" w:rsidRDefault="00950C1F" w14:paraId="1616CC43"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Responsible for:  </w:t>
            </w:r>
          </w:p>
        </w:tc>
        <w:tc>
          <w:tcPr>
            <w:tcW w:w="720" w:type="dxa"/>
            <w:tcBorders>
              <w:top w:val="nil"/>
              <w:left w:val="nil"/>
              <w:bottom w:val="nil"/>
              <w:right w:val="nil"/>
            </w:tcBorders>
            <w:shd w:val="clear" w:color="auto" w:fill="auto"/>
            <w:tcMar/>
            <w:hideMark/>
          </w:tcPr>
          <w:p w:rsidRPr="00950C1F" w:rsidR="00950C1F" w:rsidP="00950C1F" w:rsidRDefault="00950C1F" w14:paraId="03A6EBBA"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w:t>
            </w:r>
          </w:p>
        </w:tc>
        <w:tc>
          <w:tcPr>
            <w:tcW w:w="2415" w:type="dxa"/>
            <w:tcBorders>
              <w:top w:val="nil"/>
              <w:left w:val="nil"/>
              <w:bottom w:val="nil"/>
              <w:right w:val="nil"/>
            </w:tcBorders>
            <w:shd w:val="clear" w:color="auto" w:fill="auto"/>
            <w:tcMar/>
            <w:hideMark/>
          </w:tcPr>
          <w:p w:rsidRPr="00950C1F" w:rsidR="00950C1F" w:rsidP="00950C1F" w:rsidRDefault="00950C1F" w14:paraId="35ADF9B1"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Teachers of Subject  </w:t>
            </w:r>
          </w:p>
        </w:tc>
      </w:tr>
      <w:tr w:rsidRPr="00950C1F" w:rsidR="00950C1F" w:rsidTr="7E82A8A0" w14:paraId="2452EC77" w14:textId="77777777">
        <w:trPr>
          <w:trHeight w:val="80"/>
        </w:trPr>
        <w:tc>
          <w:tcPr>
            <w:tcW w:w="2145" w:type="dxa"/>
            <w:tcBorders>
              <w:top w:val="nil"/>
              <w:left w:val="nil"/>
              <w:bottom w:val="nil"/>
              <w:right w:val="nil"/>
            </w:tcBorders>
            <w:shd w:val="clear" w:color="auto" w:fill="auto"/>
            <w:tcMar/>
            <w:hideMark/>
          </w:tcPr>
          <w:p w:rsidRPr="00950C1F" w:rsidR="00950C1F" w:rsidP="00950C1F" w:rsidRDefault="00950C1F" w14:paraId="2A1CA525"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Salary/Grade:  </w:t>
            </w:r>
          </w:p>
        </w:tc>
        <w:tc>
          <w:tcPr>
            <w:tcW w:w="720" w:type="dxa"/>
            <w:tcBorders>
              <w:top w:val="nil"/>
              <w:left w:val="nil"/>
              <w:bottom w:val="nil"/>
              <w:right w:val="nil"/>
            </w:tcBorders>
            <w:shd w:val="clear" w:color="auto" w:fill="auto"/>
            <w:tcMar/>
            <w:hideMark/>
          </w:tcPr>
          <w:p w:rsidRPr="00950C1F" w:rsidR="00950C1F" w:rsidP="00950C1F" w:rsidRDefault="00950C1F" w14:paraId="27F84A98" w14:textId="77777777">
            <w:pPr>
              <w:spacing w:after="0" w:line="240" w:lineRule="auto"/>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  </w:t>
            </w:r>
          </w:p>
        </w:tc>
        <w:tc>
          <w:tcPr>
            <w:tcW w:w="2415" w:type="dxa"/>
            <w:tcBorders>
              <w:top w:val="nil"/>
              <w:left w:val="nil"/>
              <w:bottom w:val="nil"/>
              <w:right w:val="nil"/>
            </w:tcBorders>
            <w:shd w:val="clear" w:color="auto" w:fill="auto"/>
            <w:tcMar/>
            <w:hideMark/>
          </w:tcPr>
          <w:p w:rsidRPr="00950C1F" w:rsidR="00950C1F" w:rsidP="00950C1F" w:rsidRDefault="00950C1F" w14:paraId="7B526E00" w14:textId="75186369">
            <w:pPr>
              <w:spacing w:after="0" w:line="240" w:lineRule="auto"/>
              <w:jc w:val="both"/>
              <w:textAlignment w:val="baseline"/>
              <w:rPr>
                <w:rFonts w:eastAsia="Times New Roman" w:cstheme="minorHAnsi"/>
                <w:b/>
                <w:color w:val="000000"/>
                <w:sz w:val="24"/>
                <w:szCs w:val="24"/>
                <w:lang w:eastAsia="en-GB"/>
              </w:rPr>
            </w:pPr>
            <w:r w:rsidRPr="000D2CFB">
              <w:rPr>
                <w:rFonts w:eastAsia="Times New Roman" w:cstheme="minorHAnsi"/>
                <w:b/>
                <w:color w:val="000000"/>
                <w:sz w:val="24"/>
                <w:szCs w:val="24"/>
                <w:lang w:eastAsia="en-GB"/>
              </w:rPr>
              <w:t>M1-UPS3 and TLR2B</w:t>
            </w:r>
          </w:p>
        </w:tc>
      </w:tr>
    </w:tbl>
    <w:p w:rsidR="7E82A8A0" w:rsidP="7E82A8A0" w:rsidRDefault="7E82A8A0" w14:paraId="552857B1" w14:textId="6AFD86E0">
      <w:pPr>
        <w:rPr>
          <w:rFonts w:cs="Calibri" w:cstheme="minorAscii"/>
          <w:b w:val="1"/>
          <w:bCs w:val="1"/>
          <w:sz w:val="20"/>
          <w:szCs w:val="20"/>
        </w:rPr>
      </w:pPr>
    </w:p>
    <w:p w:rsidRPr="000D2CFB" w:rsidR="00950C1F" w:rsidP="00950C1F" w:rsidRDefault="00950C1F" w14:paraId="7830BFF6" w14:textId="7F61E802">
      <w:pPr>
        <w:rPr>
          <w:rFonts w:cstheme="minorHAnsi"/>
          <w:b/>
          <w:sz w:val="20"/>
          <w:szCs w:val="20"/>
        </w:rPr>
      </w:pPr>
      <w:r w:rsidRPr="000D2CFB">
        <w:rPr>
          <w:rFonts w:cstheme="minorHAnsi"/>
          <w:b/>
          <w:sz w:val="20"/>
          <w:szCs w:val="20"/>
        </w:rPr>
        <w:t>Our Catholic Mission</w:t>
      </w:r>
    </w:p>
    <w:p w:rsidRPr="000D2CFB" w:rsidR="00950C1F" w:rsidP="00950C1F" w:rsidRDefault="00950C1F" w14:paraId="6A0E827F" w14:textId="58A93FC8">
      <w:pPr>
        <w:rPr>
          <w:rFonts w:cstheme="minorHAnsi"/>
          <w:color w:val="000000"/>
          <w:sz w:val="20"/>
          <w:szCs w:val="20"/>
        </w:rPr>
      </w:pPr>
      <w:r w:rsidRPr="000D2CFB">
        <w:rPr>
          <w:rFonts w:cstheme="minorHAnsi"/>
          <w:color w:val="000000"/>
          <w:sz w:val="20"/>
          <w:szCs w:val="20"/>
        </w:rPr>
        <w:t>At St Bede’s Catholic School and Byron Sixth Form College, we are a community rooted in the Gospel, where every person is known, loved and valued. We strive to form young people to be who God wants them to be and set the world ablaze through their gifts, character and service. Leaders model our Catholic values faith, hope, love, justice, dignity and stewardship in all decisions, relationships and practices, so that staff and students can flourish academically, spiritually and personally.</w:t>
      </w:r>
    </w:p>
    <w:p w:rsidRPr="000D2CFB" w:rsidR="00950C1F" w:rsidP="00950C1F" w:rsidRDefault="0057012A" w14:paraId="7000B92A" w14:textId="37CC887C">
      <w:pPr>
        <w:rPr>
          <w:rFonts w:cstheme="minorHAnsi"/>
          <w:b/>
          <w:sz w:val="20"/>
          <w:szCs w:val="20"/>
        </w:rPr>
      </w:pPr>
      <w:r w:rsidRPr="000D2CFB">
        <w:rPr>
          <w:rFonts w:cstheme="minorHAnsi"/>
          <w:b/>
          <w:sz w:val="20"/>
          <w:szCs w:val="20"/>
        </w:rPr>
        <w:t xml:space="preserve">Generic Responsibilities </w:t>
      </w:r>
    </w:p>
    <w:p w:rsidRPr="000D2CFB" w:rsidR="000D2CFB" w:rsidP="000D2CFB" w:rsidRDefault="000D2CFB" w14:paraId="4330388D" w14:textId="77777777">
      <w:pPr>
        <w:numPr>
          <w:ilvl w:val="0"/>
          <w:numId w:val="3"/>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Provide professional advice to the Headteacher on curriculum matters relating to the subject area, ensuring alignment with our Catholic mission and values.</w:t>
      </w:r>
    </w:p>
    <w:p w:rsidRPr="000D2CFB" w:rsidR="000D2CFB" w:rsidP="000D2CFB" w:rsidRDefault="000D2CFB" w14:paraId="2BF65802" w14:textId="63A83016">
      <w:pPr>
        <w:numPr>
          <w:ilvl w:val="0"/>
          <w:numId w:val="3"/>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 xml:space="preserve">Lead, organise and direct </w:t>
      </w:r>
      <w:r w:rsidRPr="000D2CFB">
        <w:rPr>
          <w:rFonts w:eastAsia="Times New Roman" w:cstheme="minorHAnsi"/>
          <w:sz w:val="20"/>
          <w:szCs w:val="20"/>
          <w:lang w:eastAsia="en-GB"/>
        </w:rPr>
        <w:t>high-quality</w:t>
      </w:r>
      <w:r w:rsidRPr="000D2CFB">
        <w:rPr>
          <w:rFonts w:eastAsia="Times New Roman" w:cstheme="minorHAnsi"/>
          <w:sz w:val="20"/>
          <w:szCs w:val="20"/>
          <w:lang w:eastAsia="en-GB"/>
        </w:rPr>
        <w:t xml:space="preserve"> teaching across the subject so that students encounter knowledge, wisdom and virtue.</w:t>
      </w:r>
    </w:p>
    <w:p w:rsidRPr="000D2CFB" w:rsidR="000D2CFB" w:rsidP="000D2CFB" w:rsidRDefault="000D2CFB" w14:paraId="249B15F3" w14:textId="77777777">
      <w:pPr>
        <w:numPr>
          <w:ilvl w:val="0"/>
          <w:numId w:val="3"/>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Take responsibility for a designated area of the school, contributing to an ethos of welcome, inclusion and service.</w:t>
      </w:r>
    </w:p>
    <w:p w:rsidRPr="000D2CFB" w:rsidR="000D2CFB" w:rsidP="000D2CFB" w:rsidRDefault="000D2CFB" w14:paraId="6CA5E138" w14:textId="77777777">
      <w:pPr>
        <w:numPr>
          <w:ilvl w:val="0"/>
          <w:numId w:val="3"/>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Support whole school behaviour, cultivating a culture of respect, reconciliation and restorative practice consistent with Gospel values.</w:t>
      </w:r>
    </w:p>
    <w:p w:rsidRPr="000D2CFB" w:rsidR="000D2CFB" w:rsidP="000D2CFB" w:rsidRDefault="000D2CFB" w14:paraId="32BE084C" w14:textId="77777777">
      <w:pPr>
        <w:numPr>
          <w:ilvl w:val="0"/>
          <w:numId w:val="3"/>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Maintain an appropriate teaching commitment, modelling excellent pedagogy, Catholic character and professional integrity.</w:t>
      </w:r>
    </w:p>
    <w:p w:rsidRPr="000D2CFB" w:rsidR="0057012A" w:rsidP="000D2CFB" w:rsidRDefault="000D2CFB" w14:paraId="33E9DB49" w14:textId="70A001A4">
      <w:pPr>
        <w:numPr>
          <w:ilvl w:val="0"/>
          <w:numId w:val="3"/>
        </w:numPr>
        <w:spacing w:before="100" w:beforeAutospacing="1" w:after="100" w:afterAutospacing="1" w:line="300" w:lineRule="atLeast"/>
        <w:rPr>
          <w:rFonts w:eastAsia="Times New Roman" w:cstheme="minorHAnsi"/>
          <w:sz w:val="20"/>
          <w:szCs w:val="20"/>
          <w:lang w:eastAsia="en-GB"/>
        </w:rPr>
      </w:pPr>
      <w:r w:rsidRPr="1DC1EA9D" w:rsidR="000D2CFB">
        <w:rPr>
          <w:rFonts w:eastAsia="Times New Roman" w:cs="Calibri" w:cstheme="minorAscii"/>
          <w:sz w:val="20"/>
          <w:szCs w:val="20"/>
          <w:lang w:eastAsia="en-GB"/>
        </w:rPr>
        <w:t>Undertake any other reasonable duties requested by the Headteacher in the spirit of collaboration and service.</w:t>
      </w:r>
    </w:p>
    <w:p w:rsidR="1DC1EA9D" w:rsidP="1DC1EA9D" w:rsidRDefault="1DC1EA9D" w14:paraId="76B50D2E" w14:textId="2793E573">
      <w:pPr>
        <w:spacing w:beforeAutospacing="on" w:afterAutospacing="on" w:line="300" w:lineRule="atLeast"/>
        <w:ind w:left="0"/>
        <w:rPr>
          <w:rFonts w:eastAsia="Times New Roman" w:cs="Calibri" w:cstheme="minorAscii"/>
          <w:sz w:val="20"/>
          <w:szCs w:val="20"/>
          <w:lang w:eastAsia="en-GB"/>
        </w:rPr>
      </w:pPr>
    </w:p>
    <w:p w:rsidRPr="000D2CFB" w:rsidR="000D2CFB" w:rsidP="000D2CFB" w:rsidRDefault="000D2CFB" w14:paraId="456BDE7F" w14:textId="2EBF8944">
      <w:pPr>
        <w:spacing w:before="100" w:beforeAutospacing="1" w:after="100" w:afterAutospacing="1" w:line="300" w:lineRule="atLeast"/>
        <w:rPr>
          <w:rFonts w:eastAsia="Times New Roman" w:cstheme="minorHAnsi"/>
          <w:b/>
          <w:sz w:val="20"/>
          <w:szCs w:val="20"/>
          <w:lang w:eastAsia="en-GB"/>
        </w:rPr>
      </w:pPr>
      <w:r w:rsidRPr="000D2CFB">
        <w:rPr>
          <w:rFonts w:eastAsia="Times New Roman" w:cstheme="minorHAnsi"/>
          <w:b/>
          <w:sz w:val="20"/>
          <w:szCs w:val="20"/>
          <w:lang w:eastAsia="en-GB"/>
        </w:rPr>
        <w:t xml:space="preserve">Key Responsibilities </w:t>
      </w:r>
    </w:p>
    <w:p w:rsidRPr="000D2CFB" w:rsidR="000D2CFB" w:rsidP="000D2CFB" w:rsidRDefault="000D2CFB" w14:paraId="1AB09589"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t>1. Strategic Leadership of the Subject</w:t>
      </w:r>
    </w:p>
    <w:p w:rsidRPr="000D2CFB" w:rsidR="000D2CFB" w:rsidP="000D2CFB" w:rsidRDefault="000D2CFB" w14:paraId="036564B7"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Develop and implement subject policies and practices that secure high standards, excellent teaching and strong pupil outcomes, placing the dignity and growth of each child at the centre.</w:t>
      </w:r>
    </w:p>
    <w:p w:rsidRPr="000D2CFB" w:rsidR="000D2CFB" w:rsidP="000D2CFB" w:rsidRDefault="000D2CFB" w14:paraId="63D57FF1"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Use performance data discerningly to shape curriculum planning, identify underachievement and monitor impact so that every learner is challenged, supported and known by name.</w:t>
      </w:r>
    </w:p>
    <w:p w:rsidRPr="000D2CFB" w:rsidR="000D2CFB" w:rsidP="000D2CFB" w:rsidRDefault="000D2CFB" w14:paraId="109A3AFD"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Create a departmental development plan aligned with the School Development Plan and our Catholic mission, fostering continual improvement and shared purpose.</w:t>
      </w:r>
    </w:p>
    <w:p w:rsidRPr="000D2CFB" w:rsidR="000D2CFB" w:rsidP="000D2CFB" w:rsidRDefault="000D2CFB" w14:paraId="07D5A7BF"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Ensure the team understands how the subject contributes to the school’s vision, Catholic social teaching and the formation of the whole person.</w:t>
      </w:r>
    </w:p>
    <w:p w:rsidRPr="000D2CFB" w:rsidR="000D2CFB" w:rsidP="000D2CFB" w:rsidRDefault="000D2CFB" w14:paraId="2A9107D4"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Work closely with the Headteacher and SLT link to align departmental priorities with whole school aims and the wider mission of the Trust.</w:t>
      </w:r>
    </w:p>
    <w:p w:rsidRPr="000D2CFB" w:rsidR="000D2CFB" w:rsidP="000D2CFB" w:rsidRDefault="000D2CFB" w14:paraId="18E627C2"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Monitor and evaluate standards in line with the school cycle, offering evidence informed support and compassionate challenge.</w:t>
      </w:r>
    </w:p>
    <w:p w:rsidRPr="000D2CFB" w:rsidR="000D2CFB" w:rsidP="000D2CFB" w:rsidRDefault="000D2CFB" w14:paraId="50900BDA" w14:textId="77777777">
      <w:pPr>
        <w:numPr>
          <w:ilvl w:val="0"/>
          <w:numId w:val="4"/>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Oversee allocation of students to teaching groups, securing equity, high expectations and inclusion.</w:t>
      </w:r>
    </w:p>
    <w:p w:rsidR="000D2CFB" w:rsidP="000D2CFB" w:rsidRDefault="000D2CFB" w14:paraId="412383E2" w14:textId="464999BA">
      <w:pPr>
        <w:numPr>
          <w:ilvl w:val="0"/>
          <w:numId w:val="4"/>
        </w:numPr>
        <w:spacing w:before="100" w:beforeAutospacing="1" w:after="100" w:afterAutospacing="1" w:line="300" w:lineRule="atLeast"/>
        <w:rPr>
          <w:rFonts w:eastAsia="Times New Roman" w:cstheme="minorHAnsi"/>
          <w:sz w:val="20"/>
          <w:szCs w:val="20"/>
          <w:lang w:eastAsia="en-GB"/>
        </w:rPr>
      </w:pPr>
      <w:r w:rsidRPr="7E82A8A0" w:rsidR="000D2CFB">
        <w:rPr>
          <w:rFonts w:eastAsia="Times New Roman" w:cs="Calibri" w:cstheme="minorAscii"/>
          <w:sz w:val="20"/>
          <w:szCs w:val="20"/>
          <w:lang w:eastAsia="en-GB"/>
        </w:rPr>
        <w:t>Maintain and regularly update a departmental handbook that reflects both best practice and our Catholic ethos.</w:t>
      </w:r>
    </w:p>
    <w:p w:rsidR="7E82A8A0" w:rsidP="7E82A8A0" w:rsidRDefault="7E82A8A0" w14:paraId="2BDB1D8A" w14:textId="5419EB4E">
      <w:pPr>
        <w:spacing w:beforeAutospacing="on" w:afterAutospacing="on" w:line="300" w:lineRule="atLeast"/>
        <w:outlineLvl w:val="2"/>
        <w:rPr>
          <w:rFonts w:eastAsia="Times New Roman" w:cs="Calibri" w:cstheme="minorAscii"/>
          <w:b w:val="1"/>
          <w:bCs w:val="1"/>
          <w:sz w:val="20"/>
          <w:szCs w:val="20"/>
          <w:lang w:eastAsia="en-GB"/>
        </w:rPr>
      </w:pPr>
    </w:p>
    <w:p w:rsidRPr="000D2CFB" w:rsidR="000D2CFB" w:rsidP="000D2CFB" w:rsidRDefault="000D2CFB" w14:paraId="0FC3381F"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lastRenderedPageBreak/>
        <w:t>2. Teaching &amp; Learning</w:t>
      </w:r>
    </w:p>
    <w:p w:rsidRPr="000D2CFB" w:rsidR="000D2CFB" w:rsidP="1DC1EA9D" w:rsidRDefault="000D2CFB" w14:paraId="4F4CB2AF" w14:textId="5438084A">
      <w:pPr>
        <w:numPr>
          <w:ilvl w:val="0"/>
          <w:numId w:val="5"/>
        </w:numPr>
        <w:spacing w:before="100" w:beforeAutospacing="on" w:after="100" w:afterAutospacing="on" w:line="300" w:lineRule="atLeast"/>
        <w:rPr>
          <w:rFonts w:eastAsia="Times New Roman" w:cs="Calibri" w:cstheme="minorAscii"/>
          <w:sz w:val="20"/>
          <w:szCs w:val="20"/>
          <w:lang w:eastAsia="en-GB"/>
        </w:rPr>
      </w:pPr>
      <w:r w:rsidRPr="7E82A8A0" w:rsidR="000D2CFB">
        <w:rPr>
          <w:rFonts w:eastAsia="Times New Roman" w:cs="Calibri" w:cstheme="minorAscii"/>
          <w:sz w:val="20"/>
          <w:szCs w:val="20"/>
          <w:lang w:eastAsia="en-GB"/>
        </w:rPr>
        <w:t xml:space="preserve">Ensure ambitious, coherent schemes of learning that secure breadth, </w:t>
      </w:r>
      <w:r w:rsidRPr="7E82A8A0" w:rsidR="000D2CFB">
        <w:rPr>
          <w:rFonts w:eastAsia="Times New Roman" w:cs="Calibri" w:cstheme="minorAscii"/>
          <w:sz w:val="20"/>
          <w:szCs w:val="20"/>
          <w:lang w:eastAsia="en-GB"/>
        </w:rPr>
        <w:t>progression</w:t>
      </w:r>
      <w:r w:rsidRPr="7E82A8A0" w:rsidR="000D2CFB">
        <w:rPr>
          <w:rFonts w:eastAsia="Times New Roman" w:cs="Calibri" w:cstheme="minorAscii"/>
          <w:sz w:val="20"/>
          <w:szCs w:val="20"/>
          <w:lang w:eastAsia="en-GB"/>
        </w:rPr>
        <w:t xml:space="preserve"> and deep understanding for all learners</w:t>
      </w:r>
      <w:r w:rsidRPr="7E82A8A0" w:rsidR="000D2CFB">
        <w:rPr>
          <w:rFonts w:eastAsia="Times New Roman" w:cs="Calibri" w:cstheme="minorAscii"/>
          <w:sz w:val="20"/>
          <w:szCs w:val="20"/>
          <w:lang w:eastAsia="en-GB"/>
        </w:rPr>
        <w:t xml:space="preserve"> </w:t>
      </w:r>
      <w:r w:rsidRPr="7E82A8A0" w:rsidR="000D2CFB">
        <w:rPr>
          <w:rFonts w:eastAsia="Times New Roman" w:cs="Calibri" w:cstheme="minorAscii"/>
          <w:sz w:val="20"/>
          <w:szCs w:val="20"/>
          <w:lang w:eastAsia="en-GB"/>
        </w:rPr>
        <w:t>including the most able and those with SEND</w:t>
      </w:r>
      <w:r w:rsidRPr="7E82A8A0" w:rsidR="000D2CFB">
        <w:rPr>
          <w:rFonts w:eastAsia="Times New Roman" w:cs="Calibri" w:cstheme="minorAscii"/>
          <w:sz w:val="20"/>
          <w:szCs w:val="20"/>
          <w:lang w:eastAsia="en-GB"/>
        </w:rPr>
        <w:t xml:space="preserve"> </w:t>
      </w:r>
      <w:r w:rsidRPr="7E82A8A0" w:rsidR="000D2CFB">
        <w:rPr>
          <w:rFonts w:eastAsia="Times New Roman" w:cs="Calibri" w:cstheme="minorAscii"/>
          <w:sz w:val="20"/>
          <w:szCs w:val="20"/>
          <w:lang w:eastAsia="en-GB"/>
        </w:rPr>
        <w:t xml:space="preserve">so each can realise their </w:t>
      </w:r>
      <w:r w:rsidRPr="7E82A8A0" w:rsidR="177AEB81">
        <w:rPr>
          <w:rFonts w:eastAsia="Times New Roman" w:cs="Calibri" w:cstheme="minorAscii"/>
          <w:sz w:val="20"/>
          <w:szCs w:val="20"/>
          <w:lang w:eastAsia="en-GB"/>
        </w:rPr>
        <w:t>God-given</w:t>
      </w:r>
      <w:r w:rsidRPr="7E82A8A0" w:rsidR="000D2CFB">
        <w:rPr>
          <w:rFonts w:eastAsia="Times New Roman" w:cs="Calibri" w:cstheme="minorAscii"/>
          <w:sz w:val="20"/>
          <w:szCs w:val="20"/>
          <w:lang w:eastAsia="en-GB"/>
        </w:rPr>
        <w:t xml:space="preserve"> </w:t>
      </w:r>
      <w:r w:rsidRPr="7E82A8A0" w:rsidR="000D2CFB">
        <w:rPr>
          <w:rFonts w:eastAsia="Times New Roman" w:cs="Calibri" w:cstheme="minorAscii"/>
          <w:sz w:val="20"/>
          <w:szCs w:val="20"/>
          <w:lang w:eastAsia="en-GB"/>
        </w:rPr>
        <w:t>potential.</w:t>
      </w:r>
      <w:r w:rsidRPr="000D2CFB">
        <w:rPr>
          <w:rFonts w:eastAsia="Times New Roman" w:cstheme="minorHAnsi"/>
          <w:sz w:val="20"/>
          <w:szCs w:val="20"/>
          <w:lang w:eastAsia="en-GB"/>
        </w:rPr>
        <w:noBreakHyphen/>
        <w:t>given potential.</w:t>
      </w:r>
    </w:p>
    <w:p w:rsidRPr="000D2CFB" w:rsidR="000D2CFB" w:rsidP="000D2CFB" w:rsidRDefault="000D2CFB" w14:paraId="4C6FD0F8"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Support staff to employ pedagogies that are inclusive, research informed and values led, promoting curiosity, creativity and critical thinking.</w:t>
      </w:r>
    </w:p>
    <w:p w:rsidRPr="000D2CFB" w:rsidR="000D2CFB" w:rsidP="000D2CFB" w:rsidRDefault="000D2CFB" w14:paraId="78B09B6C"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Champion ongoing professional learning so that subject knowledge and practice remain current, excellent and mission aligned.</w:t>
      </w:r>
    </w:p>
    <w:p w:rsidRPr="000D2CFB" w:rsidR="000D2CFB" w:rsidP="000D2CFB" w:rsidRDefault="000D2CFB" w14:paraId="2A477C91"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Promote exemplary behaviour for learning; provide coaching and restorative support where needed to build a culture of mutual respect.</w:t>
      </w:r>
    </w:p>
    <w:p w:rsidRPr="000D2CFB" w:rsidR="000D2CFB" w:rsidP="000D2CFB" w:rsidRDefault="000D2CFB" w14:paraId="138283BF"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Embed literacy, numeracy and digital competence across the curriculum as tools for wisdom, communication and stewardship.</w:t>
      </w:r>
    </w:p>
    <w:p w:rsidRPr="000D2CFB" w:rsidR="000D2CFB" w:rsidP="000D2CFB" w:rsidRDefault="000D2CFB" w14:paraId="1104EB4A"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Lead high quality assessment and feedback, ensuring consistency, clarity and purposeful next steps for every learner.</w:t>
      </w:r>
    </w:p>
    <w:p w:rsidRPr="000D2CFB" w:rsidR="000D2CFB" w:rsidP="000D2CFB" w:rsidRDefault="000D2CFB" w14:paraId="04C33281"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Select appropriate syllabi and examination boards in line with school priorities and Catholic ethos; liaise effectively with the Exams Officer.</w:t>
      </w:r>
    </w:p>
    <w:p w:rsidRPr="000D2CFB" w:rsidR="000D2CFB" w:rsidP="000D2CFB" w:rsidRDefault="000D2CFB" w14:paraId="4F753051"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Promote students’ understanding of citizenship, social responsibility and the common good through the lens of the subject.</w:t>
      </w:r>
    </w:p>
    <w:p w:rsidRPr="000D2CFB" w:rsidR="000D2CFB" w:rsidP="000D2CFB" w:rsidRDefault="000D2CFB" w14:paraId="5DCB68C5"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Encourage and organise enrichment and extra</w:t>
      </w:r>
      <w:r w:rsidRPr="000D2CFB">
        <w:rPr>
          <w:rFonts w:eastAsia="Times New Roman" w:cstheme="minorHAnsi"/>
          <w:sz w:val="20"/>
          <w:szCs w:val="20"/>
          <w:lang w:eastAsia="en-GB"/>
        </w:rPr>
        <w:noBreakHyphen/>
        <w:t>curricular opportunities that celebrate the subject and serve the wider life of the school and community.</w:t>
      </w:r>
    </w:p>
    <w:p w:rsidRPr="000D2CFB" w:rsidR="000D2CFB" w:rsidP="000D2CFB" w:rsidRDefault="000D2CFB" w14:paraId="5F7F2322" w14:textId="77777777">
      <w:pPr>
        <w:numPr>
          <w:ilvl w:val="0"/>
          <w:numId w:val="5"/>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Build partnerships with families, parishes, local organisations and employers to deepen curriculum relevance and opportunities for service.</w:t>
      </w:r>
    </w:p>
    <w:p w:rsidRPr="000D2CFB" w:rsidR="000D2CFB" w:rsidP="000D2CFB" w:rsidRDefault="000D2CFB" w14:paraId="3D835B25"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t>3. Leading and Managing Staff</w:t>
      </w:r>
    </w:p>
    <w:p w:rsidRPr="000D2CFB" w:rsidR="000D2CFB" w:rsidP="000D2CFB" w:rsidRDefault="000D2CFB" w14:paraId="734C624B"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Establish clear expectations marked by collaboration, trust and mutual support; celebrate successes and learn openly from challenge.</w:t>
      </w:r>
    </w:p>
    <w:p w:rsidRPr="000D2CFB" w:rsidR="000D2CFB" w:rsidP="000D2CFB" w:rsidRDefault="000D2CFB" w14:paraId="5463DEDE"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Model professionalism, humility and servant leadership consistent with the Gospel.</w:t>
      </w:r>
    </w:p>
    <w:p w:rsidRPr="000D2CFB" w:rsidR="000D2CFB" w:rsidP="000D2CFB" w:rsidRDefault="000D2CFB" w14:paraId="1669BBCC"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Carry out appraisal that is developmental, fair and rooted in growth; identify CPD needs and pathways that uplift staff and impact pupils.</w:t>
      </w:r>
    </w:p>
    <w:p w:rsidRPr="000D2CFB" w:rsidR="000D2CFB" w:rsidP="000D2CFB" w:rsidRDefault="000D2CFB" w14:paraId="71565015"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Coach and mentor colleagues to strengthen classroom practice and secure excellence for all learners.</w:t>
      </w:r>
    </w:p>
    <w:p w:rsidRPr="000D2CFB" w:rsidR="000D2CFB" w:rsidP="000D2CFB" w:rsidRDefault="000D2CFB" w14:paraId="174B20B4"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Ensure trainee teachers and ECTs are well supported, monitored and assessed; cultivate belonging and vocation within the profession.</w:t>
      </w:r>
    </w:p>
    <w:p w:rsidRPr="000D2CFB" w:rsidR="000D2CFB" w:rsidP="000D2CFB" w:rsidRDefault="000D2CFB" w14:paraId="38326299" w14:textId="77777777">
      <w:pPr>
        <w:numPr>
          <w:ilvl w:val="0"/>
          <w:numId w:val="6"/>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Work with the SENCO to ensure teaching is adaptive, compassionate and ambitious for every pupil.</w:t>
      </w:r>
    </w:p>
    <w:p w:rsidRPr="000D2CFB" w:rsidR="000D2CFB" w:rsidP="000D2CFB" w:rsidRDefault="000D2CFB" w14:paraId="33590052"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t>4. Efficient Management of Resources</w:t>
      </w:r>
    </w:p>
    <w:p w:rsidRPr="000D2CFB" w:rsidR="000D2CFB" w:rsidP="000D2CFB" w:rsidRDefault="000D2CFB" w14:paraId="786E0F18"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Identify staffing and resource needs and advise senior leaders on priorities that deliver value for money and enhance learning.</w:t>
      </w:r>
    </w:p>
    <w:p w:rsidRPr="000D2CFB" w:rsidR="000D2CFB" w:rsidP="000D2CFB" w:rsidRDefault="000D2CFB" w14:paraId="31460C99"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Deploy staff effectively to match expertise with need and maximise impact.</w:t>
      </w:r>
    </w:p>
    <w:p w:rsidRPr="000D2CFB" w:rsidR="000D2CFB" w:rsidP="000D2CFB" w:rsidRDefault="000D2CFB" w14:paraId="675E0D3D"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Manage specialist equipment and digital resources responsibly, modelling stewardship and sustainability.</w:t>
      </w:r>
    </w:p>
    <w:p w:rsidRPr="000D2CFB" w:rsidR="000D2CFB" w:rsidP="000D2CFB" w:rsidRDefault="000D2CFB" w14:paraId="1E2EDE30"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Maintain and enhance resources to keep learning current, engaging and safe.</w:t>
      </w:r>
    </w:p>
    <w:p w:rsidRPr="000D2CFB" w:rsidR="000D2CFB" w:rsidP="000D2CFB" w:rsidRDefault="000D2CFB" w14:paraId="070EA90A"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Create stimulating, orderly and welcoming learning spaces that reflect Catholic identity and student achievement.</w:t>
      </w:r>
    </w:p>
    <w:p w:rsidRPr="000D2CFB" w:rsidR="000D2CFB" w:rsidP="000D2CFB" w:rsidRDefault="000D2CFB" w14:paraId="587790B1" w14:textId="77777777">
      <w:pPr>
        <w:numPr>
          <w:ilvl w:val="0"/>
          <w:numId w:val="7"/>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Ensure risk assessments and health &amp; safety practices are robust and promote a culture of care.</w:t>
      </w:r>
    </w:p>
    <w:p w:rsidRPr="000D2CFB" w:rsidR="000D2CFB" w:rsidP="000D2CFB" w:rsidRDefault="000D2CFB" w14:paraId="73D42AD7"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t>5. Additional Duties</w:t>
      </w:r>
    </w:p>
    <w:p w:rsidRPr="000D2CFB" w:rsidR="000D2CFB" w:rsidP="000D2CFB" w:rsidRDefault="000D2CFB" w14:paraId="2D7C5DFD" w14:textId="77777777">
      <w:pPr>
        <w:numPr>
          <w:ilvl w:val="0"/>
          <w:numId w:val="8"/>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Play a visible role in the wider life of the school and Trust, witnessing to our Catholic mission and encouraging staff and students to live out our values in study, leadership and service.</w:t>
      </w:r>
    </w:p>
    <w:p w:rsidRPr="000D2CFB" w:rsidR="000D2CFB" w:rsidP="000D2CFB" w:rsidRDefault="000D2CFB" w14:paraId="172E6B55" w14:textId="77777777">
      <w:pPr>
        <w:numPr>
          <w:ilvl w:val="0"/>
          <w:numId w:val="8"/>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lastRenderedPageBreak/>
        <w:t>Teach a suitable timetable to a high standard, exemplifying excellent practice and Catholic character.</w:t>
      </w:r>
    </w:p>
    <w:p w:rsidRPr="000D2CFB" w:rsidR="000D2CFB" w:rsidP="000D2CFB" w:rsidRDefault="000D2CFB" w14:paraId="6AD86D19" w14:textId="77777777">
      <w:pPr>
        <w:numPr>
          <w:ilvl w:val="0"/>
          <w:numId w:val="8"/>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Undertake any reasonable request or delegated responsibility from the Headteacher, approaching all tasks with professionalism and a spirit of service.</w:t>
      </w:r>
    </w:p>
    <w:p w:rsidRPr="000D2CFB" w:rsidR="000D2CFB" w:rsidP="000D2CFB" w:rsidRDefault="000D2CFB" w14:paraId="76A6120C" w14:textId="77777777">
      <w:pPr>
        <w:spacing w:before="100" w:beforeAutospacing="1" w:after="100" w:afterAutospacing="1" w:line="300" w:lineRule="atLeast"/>
        <w:outlineLvl w:val="1"/>
        <w:rPr>
          <w:rFonts w:eastAsia="Times New Roman" w:cstheme="minorHAnsi"/>
          <w:b/>
          <w:sz w:val="20"/>
          <w:szCs w:val="20"/>
          <w:lang w:eastAsia="en-GB"/>
        </w:rPr>
      </w:pPr>
      <w:r w:rsidRPr="000D2CFB">
        <w:rPr>
          <w:rFonts w:eastAsia="Times New Roman" w:cstheme="minorHAnsi"/>
          <w:b/>
          <w:sz w:val="20"/>
          <w:szCs w:val="20"/>
          <w:lang w:eastAsia="en-GB"/>
        </w:rPr>
        <w:t>General Expectations</w:t>
      </w:r>
    </w:p>
    <w:p w:rsidRPr="000D2CFB" w:rsidR="000D2CFB" w:rsidP="000D2CFB" w:rsidRDefault="000D2CFB" w14:paraId="5C0F609A" w14:textId="77777777">
      <w:pPr>
        <w:numPr>
          <w:ilvl w:val="0"/>
          <w:numId w:val="9"/>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This role profile is not exhaustive and may evolve to meet the needs of the school; changes will be made following consultation with the postholder.</w:t>
      </w:r>
    </w:p>
    <w:p w:rsidRPr="000D2CFB" w:rsidR="000D2CFB" w:rsidP="000D2CFB" w:rsidRDefault="000D2CFB" w14:paraId="54F9D2BB" w14:textId="77777777">
      <w:pPr>
        <w:numPr>
          <w:ilvl w:val="0"/>
          <w:numId w:val="9"/>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Staff are expected to maintain courteous, professional relationships and offer a warm welcome to visitors and callers.</w:t>
      </w:r>
    </w:p>
    <w:p w:rsidRPr="000D2CFB" w:rsidR="000D2CFB" w:rsidP="000D2CFB" w:rsidRDefault="000D2CFB" w14:paraId="2EE3F2D3" w14:textId="58A348C1">
      <w:pPr>
        <w:numPr>
          <w:ilvl w:val="0"/>
          <w:numId w:val="9"/>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We are committed to equality, diversity and inclusion and to making reasonable adjustments for applicants and staff with disabilitie</w:t>
      </w:r>
      <w:r w:rsidRPr="000D2CFB">
        <w:rPr>
          <w:rFonts w:eastAsia="Times New Roman" w:cstheme="minorHAnsi"/>
          <w:sz w:val="20"/>
          <w:szCs w:val="20"/>
          <w:lang w:eastAsia="en-GB"/>
        </w:rPr>
        <w:t>s.</w:t>
      </w:r>
    </w:p>
    <w:p w:rsidRPr="000D2CFB" w:rsidR="000D2CFB" w:rsidP="000D2CFB" w:rsidRDefault="000D2CFB" w14:paraId="2D28B527" w14:textId="77777777">
      <w:pPr>
        <w:spacing w:before="100" w:beforeAutospacing="1" w:after="100" w:afterAutospacing="1" w:line="300" w:lineRule="atLeast"/>
        <w:outlineLvl w:val="2"/>
        <w:rPr>
          <w:rFonts w:eastAsia="Times New Roman" w:cstheme="minorHAnsi"/>
          <w:b/>
          <w:sz w:val="20"/>
          <w:szCs w:val="20"/>
          <w:lang w:eastAsia="en-GB"/>
        </w:rPr>
      </w:pPr>
      <w:r w:rsidRPr="000D2CFB">
        <w:rPr>
          <w:rFonts w:eastAsia="Times New Roman" w:cstheme="minorHAnsi"/>
          <w:b/>
          <w:sz w:val="20"/>
          <w:szCs w:val="20"/>
          <w:lang w:eastAsia="en-GB"/>
        </w:rPr>
        <w:t>Safeguarding Statement</w:t>
      </w:r>
    </w:p>
    <w:p w:rsidRPr="000D2CFB" w:rsidR="000D2CFB" w:rsidP="000D2CFB" w:rsidRDefault="000D2CFB" w14:paraId="0DBA53EA" w14:textId="097315C1">
      <w:pPr>
        <w:pStyle w:val="ListParagraph"/>
        <w:numPr>
          <w:ilvl w:val="0"/>
          <w:numId w:val="9"/>
        </w:numPr>
        <w:spacing w:before="100" w:beforeAutospacing="1" w:after="100" w:afterAutospacing="1" w:line="300" w:lineRule="atLeast"/>
        <w:rPr>
          <w:rFonts w:eastAsia="Times New Roman" w:cstheme="minorHAnsi"/>
          <w:sz w:val="20"/>
          <w:szCs w:val="20"/>
          <w:lang w:eastAsia="en-GB"/>
        </w:rPr>
      </w:pPr>
      <w:r w:rsidRPr="000D2CFB">
        <w:rPr>
          <w:rFonts w:eastAsia="Times New Roman" w:cstheme="minorHAnsi"/>
          <w:sz w:val="20"/>
          <w:szCs w:val="20"/>
          <w:lang w:eastAsia="en-GB"/>
        </w:rPr>
        <w:t xml:space="preserve">We are committed to safeguarding and promoting the welfare of children and young people and expect all staff and volunteers to share this commitment. All appointments are subject to an </w:t>
      </w:r>
      <w:r w:rsidRPr="000D2CFB">
        <w:rPr>
          <w:rFonts w:eastAsia="Times New Roman" w:cstheme="minorHAnsi"/>
          <w:bCs/>
          <w:sz w:val="20"/>
          <w:szCs w:val="20"/>
          <w:lang w:eastAsia="en-GB"/>
        </w:rPr>
        <w:t>enhanced DBS check</w:t>
      </w:r>
      <w:r w:rsidRPr="000D2CFB">
        <w:rPr>
          <w:rFonts w:eastAsia="Times New Roman" w:cstheme="minorHAnsi"/>
          <w:sz w:val="20"/>
          <w:szCs w:val="20"/>
          <w:lang w:eastAsia="en-GB"/>
        </w:rPr>
        <w:t xml:space="preserve"> and satisfactory safeguarding checks</w:t>
      </w:r>
      <w:r>
        <w:rPr>
          <w:rFonts w:eastAsia="Times New Roman" w:cstheme="minorHAnsi"/>
          <w:sz w:val="20"/>
          <w:szCs w:val="20"/>
          <w:lang w:eastAsia="en-GB"/>
        </w:rPr>
        <w:t>.</w:t>
      </w:r>
      <w:bookmarkStart w:name="_GoBack" w:id="0"/>
      <w:bookmarkEnd w:id="0"/>
    </w:p>
    <w:p w:rsidR="000D2CFB" w:rsidP="000D2CFB" w:rsidRDefault="000D2CFB" w14:paraId="065C092A" w14:textId="2B73B9D4">
      <w:pPr>
        <w:spacing w:before="100" w:beforeAutospacing="1" w:after="100" w:afterAutospacing="1" w:line="300" w:lineRule="atLeast"/>
        <w:ind w:left="720"/>
        <w:rPr>
          <w:rFonts w:ascii="Calibri" w:hAnsi="Calibri" w:eastAsia="Times New Roman" w:cs="Calibri"/>
          <w:sz w:val="21"/>
          <w:szCs w:val="21"/>
          <w:lang w:eastAsia="en-GB"/>
        </w:rPr>
      </w:pPr>
    </w:p>
    <w:p w:rsidRPr="009B6C8E" w:rsidR="000D2CFB" w:rsidP="000D2CFB" w:rsidRDefault="000D2CFB" w14:paraId="11ACB1C4" w14:textId="77777777">
      <w:pPr>
        <w:spacing w:before="100" w:beforeAutospacing="1" w:after="100" w:afterAutospacing="1" w:line="300" w:lineRule="atLeast"/>
        <w:ind w:left="720"/>
        <w:rPr>
          <w:rFonts w:ascii="Calibri" w:hAnsi="Calibri" w:eastAsia="Times New Roman" w:cs="Calibri"/>
          <w:sz w:val="21"/>
          <w:szCs w:val="21"/>
          <w:lang w:eastAsia="en-GB"/>
        </w:rPr>
      </w:pPr>
    </w:p>
    <w:p w:rsidRPr="000D2CFB" w:rsidR="000D2CFB" w:rsidP="000D2CFB" w:rsidRDefault="000D2CFB" w14:paraId="0501BCE4" w14:textId="77777777">
      <w:pPr>
        <w:spacing w:before="100" w:beforeAutospacing="1" w:after="100" w:afterAutospacing="1" w:line="300" w:lineRule="atLeast"/>
        <w:rPr>
          <w:rFonts w:ascii="Calibri" w:hAnsi="Calibri" w:eastAsia="Times New Roman" w:cs="Calibri"/>
          <w:sz w:val="21"/>
          <w:szCs w:val="21"/>
          <w:lang w:eastAsia="en-GB"/>
        </w:rPr>
      </w:pPr>
    </w:p>
    <w:p w:rsidRPr="0057012A" w:rsidR="0057012A" w:rsidP="0057012A" w:rsidRDefault="0057012A" w14:paraId="2684B8BC" w14:textId="77777777">
      <w:pPr>
        <w:spacing w:before="100" w:beforeAutospacing="1" w:after="100" w:afterAutospacing="1" w:line="240" w:lineRule="auto"/>
        <w:rPr>
          <w:rFonts w:ascii="Times New Roman" w:hAnsi="Times New Roman" w:eastAsia="Times New Roman" w:cs="Times New Roman"/>
          <w:color w:val="000000"/>
          <w:sz w:val="27"/>
          <w:szCs w:val="27"/>
          <w:lang w:eastAsia="en-GB"/>
        </w:rPr>
      </w:pPr>
    </w:p>
    <w:p w:rsidRPr="00950C1F" w:rsidR="0057012A" w:rsidP="00950C1F" w:rsidRDefault="0057012A" w14:paraId="3C9CBBFD" w14:textId="77777777">
      <w:pPr>
        <w:rPr>
          <w:sz w:val="20"/>
          <w:szCs w:val="20"/>
        </w:rPr>
      </w:pPr>
    </w:p>
    <w:sectPr w:rsidRPr="00950C1F" w:rsidR="0057012A" w:rsidSect="0069193B">
      <w:headerReference w:type="default" r:id="rId11"/>
      <w:footerReference w:type="default" r:id="rId12"/>
      <w:pgSz w:w="11906" w:h="16838" w:orient="portrait"/>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557" w:rsidP="001F5199" w:rsidRDefault="00A16557" w14:paraId="6A882698" w14:textId="77777777">
      <w:pPr>
        <w:spacing w:after="0" w:line="240" w:lineRule="auto"/>
      </w:pPr>
      <w:r>
        <w:separator/>
      </w:r>
    </w:p>
  </w:endnote>
  <w:endnote w:type="continuationSeparator" w:id="0">
    <w:p w:rsidR="00A16557" w:rsidP="001F5199" w:rsidRDefault="00A16557" w14:paraId="44C8F9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485"/>
      <w:gridCol w:w="3485"/>
      <w:gridCol w:w="3485"/>
    </w:tblGrid>
    <w:tr w:rsidR="4C60191E" w:rsidTr="4C60191E" w14:paraId="458CB822" w14:textId="77777777">
      <w:trPr>
        <w:trHeight w:val="300"/>
      </w:trPr>
      <w:tc>
        <w:tcPr>
          <w:tcW w:w="3485" w:type="dxa"/>
        </w:tcPr>
        <w:p w:rsidR="4C60191E" w:rsidP="4C60191E" w:rsidRDefault="4C60191E" w14:paraId="304E7350" w14:textId="12BB43B0">
          <w:pPr>
            <w:pStyle w:val="Header"/>
            <w:ind w:left="-115"/>
          </w:pPr>
        </w:p>
      </w:tc>
      <w:tc>
        <w:tcPr>
          <w:tcW w:w="3485" w:type="dxa"/>
        </w:tcPr>
        <w:p w:rsidR="4C60191E" w:rsidP="4C60191E" w:rsidRDefault="4C60191E" w14:paraId="32F46AFF" w14:textId="7C144225">
          <w:pPr>
            <w:pStyle w:val="Header"/>
            <w:jc w:val="center"/>
          </w:pPr>
        </w:p>
      </w:tc>
      <w:tc>
        <w:tcPr>
          <w:tcW w:w="3485" w:type="dxa"/>
        </w:tcPr>
        <w:p w:rsidR="4C60191E" w:rsidP="4C60191E" w:rsidRDefault="4C60191E" w14:paraId="6F56A3E8" w14:textId="671810CE">
          <w:pPr>
            <w:pStyle w:val="Header"/>
            <w:ind w:right="-115"/>
            <w:jc w:val="right"/>
          </w:pPr>
        </w:p>
      </w:tc>
    </w:tr>
  </w:tbl>
  <w:p w:rsidR="4C60191E" w:rsidP="4C60191E" w:rsidRDefault="4C60191E" w14:paraId="2A494CE9" w14:textId="7CFC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557" w:rsidP="001F5199" w:rsidRDefault="00A16557" w14:paraId="7B489365" w14:textId="77777777">
      <w:pPr>
        <w:spacing w:after="0" w:line="240" w:lineRule="auto"/>
      </w:pPr>
      <w:r>
        <w:separator/>
      </w:r>
    </w:p>
  </w:footnote>
  <w:footnote w:type="continuationSeparator" w:id="0">
    <w:p w:rsidR="00A16557" w:rsidP="001F5199" w:rsidRDefault="00A16557" w14:paraId="2BD6CB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1F5199" w:rsidP="4C60191E" w:rsidRDefault="0069193B" w14:paraId="4FCA2B34" w14:textId="1F0A33F0">
    <w:pPr>
      <w:pStyle w:val="Header"/>
      <w:jc w:val="right"/>
    </w:pPr>
    <w:r>
      <w:rPr>
        <w:noProof/>
      </w:rPr>
      <w:drawing>
        <wp:anchor distT="0" distB="0" distL="114300" distR="114300" simplePos="0" relativeHeight="251659264" behindDoc="1" locked="0" layoutInCell="1" allowOverlap="1" wp14:anchorId="170AE849" wp14:editId="65775088">
          <wp:simplePos x="0" y="0"/>
          <wp:positionH relativeFrom="margin">
            <wp:align>right</wp:align>
          </wp:positionH>
          <wp:positionV relativeFrom="paragraph">
            <wp:posOffset>7620</wp:posOffset>
          </wp:positionV>
          <wp:extent cx="962025" cy="807720"/>
          <wp:effectExtent l="0" t="0" r="9525" b="0"/>
          <wp:wrapTight wrapText="bothSides">
            <wp:wrapPolygon edited="0">
              <wp:start x="0" y="0"/>
              <wp:lineTo x="0" y="20887"/>
              <wp:lineTo x="21386" y="20887"/>
              <wp:lineTo x="21386" y="0"/>
              <wp:lineTo x="0" y="0"/>
            </wp:wrapPolygon>
          </wp:wrapTight>
          <wp:docPr id="1" name="Picture 1" descr="C:\Users\EVasey\AppData\Local\Microsoft\Windows\INetCache\Content.MSO\5A70DC3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sey\AppData\Local\Microsoft\Windows\INetCache\Content.MSO\5A70DC32.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0772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14:anchorId="507EEB19" wp14:editId="59B8C8C3">
          <wp:simplePos x="0" y="0"/>
          <wp:positionH relativeFrom="column">
            <wp:posOffset>4914900</wp:posOffset>
          </wp:positionH>
          <wp:positionV relativeFrom="paragraph">
            <wp:posOffset>7620</wp:posOffset>
          </wp:positionV>
          <wp:extent cx="566420" cy="809625"/>
          <wp:effectExtent l="0" t="0" r="5080" b="9525"/>
          <wp:wrapTight wrapText="bothSides">
            <wp:wrapPolygon edited="0">
              <wp:start x="0" y="0"/>
              <wp:lineTo x="0" y="21346"/>
              <wp:lineTo x="21067" y="21346"/>
              <wp:lineTo x="21067" y="0"/>
              <wp:lineTo x="0" y="0"/>
            </wp:wrapPolygon>
          </wp:wrapTight>
          <wp:docPr id="2" name="Picture 2" descr="C:\Users\EVasey\AppData\Local\Microsoft\Windows\INetCache\Content.MSO\ECACBB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Vasey\AppData\Local\Microsoft\Windows\INetCache\Content.MSO\ECACBB10.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420" cy="809625"/>
                  </a:xfrm>
                  <a:prstGeom prst="rect">
                    <a:avLst/>
                  </a:prstGeom>
                  <a:noFill/>
                  <a:ln>
                    <a:noFill/>
                  </a:ln>
                </pic:spPr>
              </pic:pic>
            </a:graphicData>
          </a:graphic>
        </wp:anchor>
      </w:drawing>
    </w:r>
    <w:r w:rsidR="00444321">
      <w:tab/>
    </w:r>
    <w:r w:rsidR="00444321">
      <w:tab/>
    </w:r>
  </w:p>
</w:hdr>
</file>

<file path=word/intelligence2.xml><?xml version="1.0" encoding="utf-8"?>
<int2:intelligence xmlns:int2="http://schemas.microsoft.com/office/intelligence/2020/intelligence">
  <int2:observations>
    <int2:bookmark int2:bookmarkName="_Int_PgeDjEbK" int2:invalidationBookmarkName="" int2:hashCode="z5/0fzoRWZTIsO" int2:id="Dt9ioya9">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559"/>
    <w:multiLevelType w:val="multilevel"/>
    <w:tmpl w:val="B4BE7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645506"/>
    <w:multiLevelType w:val="multilevel"/>
    <w:tmpl w:val="11460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09500"/>
    <w:multiLevelType w:val="hybridMultilevel"/>
    <w:tmpl w:val="ADC4C854"/>
    <w:lvl w:ilvl="0" w:tplc="FA321CEC">
      <w:start w:val="1"/>
      <w:numFmt w:val="bullet"/>
      <w:lvlText w:val=""/>
      <w:lvlJc w:val="left"/>
      <w:pPr>
        <w:ind w:left="720" w:hanging="360"/>
      </w:pPr>
      <w:rPr>
        <w:rFonts w:hint="default" w:ascii="Symbol" w:hAnsi="Symbol"/>
      </w:rPr>
    </w:lvl>
    <w:lvl w:ilvl="1" w:tplc="FBBAD820">
      <w:start w:val="1"/>
      <w:numFmt w:val="bullet"/>
      <w:lvlText w:val="o"/>
      <w:lvlJc w:val="left"/>
      <w:pPr>
        <w:ind w:left="1440" w:hanging="360"/>
      </w:pPr>
      <w:rPr>
        <w:rFonts w:hint="default" w:ascii="Courier New" w:hAnsi="Courier New"/>
      </w:rPr>
    </w:lvl>
    <w:lvl w:ilvl="2" w:tplc="CB7A9A7E">
      <w:start w:val="1"/>
      <w:numFmt w:val="bullet"/>
      <w:lvlText w:val=""/>
      <w:lvlJc w:val="left"/>
      <w:pPr>
        <w:ind w:left="2160" w:hanging="360"/>
      </w:pPr>
      <w:rPr>
        <w:rFonts w:hint="default" w:ascii="Wingdings" w:hAnsi="Wingdings"/>
      </w:rPr>
    </w:lvl>
    <w:lvl w:ilvl="3" w:tplc="3FEA7FA4">
      <w:start w:val="1"/>
      <w:numFmt w:val="bullet"/>
      <w:lvlText w:val=""/>
      <w:lvlJc w:val="left"/>
      <w:pPr>
        <w:ind w:left="2880" w:hanging="360"/>
      </w:pPr>
      <w:rPr>
        <w:rFonts w:hint="default" w:ascii="Symbol" w:hAnsi="Symbol"/>
      </w:rPr>
    </w:lvl>
    <w:lvl w:ilvl="4" w:tplc="4162BD0E">
      <w:start w:val="1"/>
      <w:numFmt w:val="bullet"/>
      <w:lvlText w:val="o"/>
      <w:lvlJc w:val="left"/>
      <w:pPr>
        <w:ind w:left="3600" w:hanging="360"/>
      </w:pPr>
      <w:rPr>
        <w:rFonts w:hint="default" w:ascii="Courier New" w:hAnsi="Courier New"/>
      </w:rPr>
    </w:lvl>
    <w:lvl w:ilvl="5" w:tplc="3FD6546C">
      <w:start w:val="1"/>
      <w:numFmt w:val="bullet"/>
      <w:lvlText w:val=""/>
      <w:lvlJc w:val="left"/>
      <w:pPr>
        <w:ind w:left="4320" w:hanging="360"/>
      </w:pPr>
      <w:rPr>
        <w:rFonts w:hint="default" w:ascii="Wingdings" w:hAnsi="Wingdings"/>
      </w:rPr>
    </w:lvl>
    <w:lvl w:ilvl="6" w:tplc="455AEDAA">
      <w:start w:val="1"/>
      <w:numFmt w:val="bullet"/>
      <w:lvlText w:val=""/>
      <w:lvlJc w:val="left"/>
      <w:pPr>
        <w:ind w:left="5040" w:hanging="360"/>
      </w:pPr>
      <w:rPr>
        <w:rFonts w:hint="default" w:ascii="Symbol" w:hAnsi="Symbol"/>
      </w:rPr>
    </w:lvl>
    <w:lvl w:ilvl="7" w:tplc="2A88F108">
      <w:start w:val="1"/>
      <w:numFmt w:val="bullet"/>
      <w:lvlText w:val="o"/>
      <w:lvlJc w:val="left"/>
      <w:pPr>
        <w:ind w:left="5760" w:hanging="360"/>
      </w:pPr>
      <w:rPr>
        <w:rFonts w:hint="default" w:ascii="Courier New" w:hAnsi="Courier New"/>
      </w:rPr>
    </w:lvl>
    <w:lvl w:ilvl="8" w:tplc="814EEA5A">
      <w:start w:val="1"/>
      <w:numFmt w:val="bullet"/>
      <w:lvlText w:val=""/>
      <w:lvlJc w:val="left"/>
      <w:pPr>
        <w:ind w:left="6480" w:hanging="360"/>
      </w:pPr>
      <w:rPr>
        <w:rFonts w:hint="default" w:ascii="Wingdings" w:hAnsi="Wingdings"/>
      </w:rPr>
    </w:lvl>
  </w:abstractNum>
  <w:abstractNum w:abstractNumId="4" w15:restartNumberingAfterBreak="0">
    <w:nsid w:val="4AD34047"/>
    <w:multiLevelType w:val="multilevel"/>
    <w:tmpl w:val="38D46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D140302"/>
    <w:multiLevelType w:val="multilevel"/>
    <w:tmpl w:val="381E4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3D7059E"/>
    <w:multiLevelType w:val="multilevel"/>
    <w:tmpl w:val="6DDE5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D3C5FFC"/>
    <w:multiLevelType w:val="multilevel"/>
    <w:tmpl w:val="1E1ED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AC414EA"/>
    <w:multiLevelType w:val="multilevel"/>
    <w:tmpl w:val="141E0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2"/>
  </w:num>
  <w:num w:numId="3">
    <w:abstractNumId w:val="4"/>
  </w:num>
  <w:num w:numId="4">
    <w:abstractNumId w:val="6"/>
  </w:num>
  <w:num w:numId="5">
    <w:abstractNumId w:val="1"/>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64977"/>
    <w:rsid w:val="000768B0"/>
    <w:rsid w:val="0008241B"/>
    <w:rsid w:val="000B3E61"/>
    <w:rsid w:val="000C0698"/>
    <w:rsid w:val="000D2CFB"/>
    <w:rsid w:val="000E7FEA"/>
    <w:rsid w:val="00121F8F"/>
    <w:rsid w:val="0012630D"/>
    <w:rsid w:val="00126654"/>
    <w:rsid w:val="00152FE1"/>
    <w:rsid w:val="00157778"/>
    <w:rsid w:val="001B5405"/>
    <w:rsid w:val="001B5C02"/>
    <w:rsid w:val="001D7197"/>
    <w:rsid w:val="001F4835"/>
    <w:rsid w:val="001F5199"/>
    <w:rsid w:val="001F69E7"/>
    <w:rsid w:val="00200E9A"/>
    <w:rsid w:val="00250AE6"/>
    <w:rsid w:val="0028526C"/>
    <w:rsid w:val="002920E7"/>
    <w:rsid w:val="00294809"/>
    <w:rsid w:val="002D6844"/>
    <w:rsid w:val="002E046F"/>
    <w:rsid w:val="002E1D47"/>
    <w:rsid w:val="002E3055"/>
    <w:rsid w:val="002E4B96"/>
    <w:rsid w:val="00340BF2"/>
    <w:rsid w:val="00394376"/>
    <w:rsid w:val="00405A1F"/>
    <w:rsid w:val="0041225A"/>
    <w:rsid w:val="00444321"/>
    <w:rsid w:val="004467BE"/>
    <w:rsid w:val="004803A1"/>
    <w:rsid w:val="00490DC6"/>
    <w:rsid w:val="004C26A7"/>
    <w:rsid w:val="004D40A3"/>
    <w:rsid w:val="004E7EF9"/>
    <w:rsid w:val="00550B9F"/>
    <w:rsid w:val="0056031B"/>
    <w:rsid w:val="00564CA0"/>
    <w:rsid w:val="0057012A"/>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193B"/>
    <w:rsid w:val="006957FC"/>
    <w:rsid w:val="006A5A3D"/>
    <w:rsid w:val="006B283E"/>
    <w:rsid w:val="00705389"/>
    <w:rsid w:val="00747019"/>
    <w:rsid w:val="00782229"/>
    <w:rsid w:val="007D3EDD"/>
    <w:rsid w:val="007D6D25"/>
    <w:rsid w:val="007F7FA7"/>
    <w:rsid w:val="008002CF"/>
    <w:rsid w:val="00812C03"/>
    <w:rsid w:val="00812E84"/>
    <w:rsid w:val="008245D9"/>
    <w:rsid w:val="00831292"/>
    <w:rsid w:val="00852807"/>
    <w:rsid w:val="0086067B"/>
    <w:rsid w:val="008864CB"/>
    <w:rsid w:val="008A16A7"/>
    <w:rsid w:val="008A4BEB"/>
    <w:rsid w:val="008C451C"/>
    <w:rsid w:val="008E155F"/>
    <w:rsid w:val="008F2552"/>
    <w:rsid w:val="0090708C"/>
    <w:rsid w:val="009268BC"/>
    <w:rsid w:val="00937AB0"/>
    <w:rsid w:val="00950C1F"/>
    <w:rsid w:val="0095664D"/>
    <w:rsid w:val="009634AE"/>
    <w:rsid w:val="00983DB5"/>
    <w:rsid w:val="009A054F"/>
    <w:rsid w:val="009D7C5D"/>
    <w:rsid w:val="00A16557"/>
    <w:rsid w:val="00A41D07"/>
    <w:rsid w:val="00A6271F"/>
    <w:rsid w:val="00A77943"/>
    <w:rsid w:val="00A96E08"/>
    <w:rsid w:val="00AC2DF1"/>
    <w:rsid w:val="00AF6F2D"/>
    <w:rsid w:val="00AF742B"/>
    <w:rsid w:val="00B304F5"/>
    <w:rsid w:val="00B8181B"/>
    <w:rsid w:val="00B83BAC"/>
    <w:rsid w:val="00BB43A5"/>
    <w:rsid w:val="00BD7310"/>
    <w:rsid w:val="00BF547C"/>
    <w:rsid w:val="00C334EB"/>
    <w:rsid w:val="00C551E0"/>
    <w:rsid w:val="00C60626"/>
    <w:rsid w:val="00C8035C"/>
    <w:rsid w:val="00CA777C"/>
    <w:rsid w:val="00CC162F"/>
    <w:rsid w:val="00CD15C6"/>
    <w:rsid w:val="00CD4AF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EE302D"/>
    <w:rsid w:val="00F0273C"/>
    <w:rsid w:val="00F529A4"/>
    <w:rsid w:val="00F669B0"/>
    <w:rsid w:val="00FA7ECC"/>
    <w:rsid w:val="00FC1594"/>
    <w:rsid w:val="00FC7DA6"/>
    <w:rsid w:val="00FF7A56"/>
    <w:rsid w:val="023FD616"/>
    <w:rsid w:val="084885C9"/>
    <w:rsid w:val="0B976109"/>
    <w:rsid w:val="10C6B2F7"/>
    <w:rsid w:val="177AEB81"/>
    <w:rsid w:val="1AB92AC0"/>
    <w:rsid w:val="1ABF70E3"/>
    <w:rsid w:val="1DC1EA9D"/>
    <w:rsid w:val="1E113E45"/>
    <w:rsid w:val="1FA353D0"/>
    <w:rsid w:val="22423420"/>
    <w:rsid w:val="24ADA10C"/>
    <w:rsid w:val="2B0BA74F"/>
    <w:rsid w:val="2BD0A536"/>
    <w:rsid w:val="2C912AA2"/>
    <w:rsid w:val="305F606E"/>
    <w:rsid w:val="37599692"/>
    <w:rsid w:val="3D20F809"/>
    <w:rsid w:val="3DF93BDB"/>
    <w:rsid w:val="3F03EC02"/>
    <w:rsid w:val="47F4344A"/>
    <w:rsid w:val="4901822F"/>
    <w:rsid w:val="4C60191E"/>
    <w:rsid w:val="58252751"/>
    <w:rsid w:val="5E910E12"/>
    <w:rsid w:val="66E99CE5"/>
    <w:rsid w:val="69B2A78F"/>
    <w:rsid w:val="7E82A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styleId="Heading3Char" w:customStyle="1">
    <w:name w:val="Heading 3 Char"/>
    <w:basedOn w:val="DefaultParagraphFont"/>
    <w:link w:val="Heading3"/>
    <w:uiPriority w:val="9"/>
    <w:rsid w:val="002E046F"/>
    <w:rPr>
      <w:rFonts w:ascii="Times New Roman" w:hAnsi="Times New Roman" w:eastAsia="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styleId="eipwbe" w:customStyle="1">
    <w:name w:val="eipwbe"/>
    <w:basedOn w:val="DefaultParagraphFont"/>
    <w:rsid w:val="002E046F"/>
  </w:style>
  <w:style w:type="paragraph" w:styleId="action-menu-item" w:customStyle="1">
    <w:name w:val="action-menu-item"/>
    <w:basedOn w:val="Normal"/>
    <w:rsid w:val="002E046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copre" w:customStyle="1">
    <w:name w:val="acopre"/>
    <w:basedOn w:val="DefaultParagraphFont"/>
    <w:rsid w:val="002E046F"/>
  </w:style>
  <w:style w:type="character" w:styleId="Emphasis">
    <w:name w:val="Emphasis"/>
    <w:basedOn w:val="DefaultParagraphFont"/>
    <w:uiPriority w:val="20"/>
    <w:qFormat/>
    <w:rsid w:val="002E046F"/>
    <w:rPr>
      <w:i/>
      <w:iCs/>
    </w:rPr>
  </w:style>
  <w:style w:type="character" w:styleId="Heading1Char" w:customStyle="1">
    <w:name w:val="Heading 1 Char"/>
    <w:basedOn w:val="DefaultParagraphFont"/>
    <w:link w:val="Heading1"/>
    <w:uiPriority w:val="9"/>
    <w:rsid w:val="00782229"/>
    <w:rPr>
      <w:rFonts w:asciiTheme="majorHAnsi" w:hAnsiTheme="majorHAnsi" w:eastAsiaTheme="majorEastAsia" w:cstheme="majorBidi"/>
      <w:color w:val="2E74B5" w:themeColor="accent1" w:themeShade="BF"/>
      <w:sz w:val="32"/>
      <w:szCs w:val="32"/>
    </w:rPr>
  </w:style>
  <w:style w:type="paragraph" w:styleId="ListParagraph">
    <w:name w:val="List Paragraph"/>
    <w:basedOn w:val="Normal"/>
    <w:uiPriority w:val="34"/>
    <w:qFormat/>
    <w:rsid w:val="4C60191E"/>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950C1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950C1F"/>
  </w:style>
  <w:style w:type="character" w:styleId="eop" w:customStyle="1">
    <w:name w:val="eop"/>
    <w:basedOn w:val="DefaultParagraphFont"/>
    <w:rsid w:val="0095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07031">
      <w:bodyDiv w:val="1"/>
      <w:marLeft w:val="0"/>
      <w:marRight w:val="0"/>
      <w:marTop w:val="0"/>
      <w:marBottom w:val="0"/>
      <w:divBdr>
        <w:top w:val="none" w:sz="0" w:space="0" w:color="auto"/>
        <w:left w:val="none" w:sz="0" w:space="0" w:color="auto"/>
        <w:bottom w:val="none" w:sz="0" w:space="0" w:color="auto"/>
        <w:right w:val="none" w:sz="0" w:space="0" w:color="auto"/>
      </w:divBdr>
    </w:div>
    <w:div w:id="738676179">
      <w:bodyDiv w:val="1"/>
      <w:marLeft w:val="0"/>
      <w:marRight w:val="0"/>
      <w:marTop w:val="0"/>
      <w:marBottom w:val="0"/>
      <w:divBdr>
        <w:top w:val="none" w:sz="0" w:space="0" w:color="auto"/>
        <w:left w:val="none" w:sz="0" w:space="0" w:color="auto"/>
        <w:bottom w:val="none" w:sz="0" w:space="0" w:color="auto"/>
        <w:right w:val="none" w:sz="0" w:space="0" w:color="auto"/>
      </w:divBdr>
    </w:div>
    <w:div w:id="775029032">
      <w:bodyDiv w:val="1"/>
      <w:marLeft w:val="0"/>
      <w:marRight w:val="0"/>
      <w:marTop w:val="0"/>
      <w:marBottom w:val="0"/>
      <w:divBdr>
        <w:top w:val="none" w:sz="0" w:space="0" w:color="auto"/>
        <w:left w:val="none" w:sz="0" w:space="0" w:color="auto"/>
        <w:bottom w:val="none" w:sz="0" w:space="0" w:color="auto"/>
        <w:right w:val="none" w:sz="0" w:space="0" w:color="auto"/>
      </w:divBdr>
    </w:div>
    <w:div w:id="865942401">
      <w:bodyDiv w:val="1"/>
      <w:marLeft w:val="0"/>
      <w:marRight w:val="0"/>
      <w:marTop w:val="0"/>
      <w:marBottom w:val="0"/>
      <w:divBdr>
        <w:top w:val="none" w:sz="0" w:space="0" w:color="auto"/>
        <w:left w:val="none" w:sz="0" w:space="0" w:color="auto"/>
        <w:bottom w:val="none" w:sz="0" w:space="0" w:color="auto"/>
        <w:right w:val="none" w:sz="0" w:space="0" w:color="auto"/>
      </w:divBdr>
    </w:div>
    <w:div w:id="940994638">
      <w:bodyDiv w:val="1"/>
      <w:marLeft w:val="0"/>
      <w:marRight w:val="0"/>
      <w:marTop w:val="0"/>
      <w:marBottom w:val="0"/>
      <w:divBdr>
        <w:top w:val="none" w:sz="0" w:space="0" w:color="auto"/>
        <w:left w:val="none" w:sz="0" w:space="0" w:color="auto"/>
        <w:bottom w:val="none" w:sz="0" w:space="0" w:color="auto"/>
        <w:right w:val="none" w:sz="0" w:space="0" w:color="auto"/>
      </w:divBdr>
      <w:divsChild>
        <w:div w:id="1000963295">
          <w:marLeft w:val="0"/>
          <w:marRight w:val="0"/>
          <w:marTop w:val="0"/>
          <w:marBottom w:val="0"/>
          <w:divBdr>
            <w:top w:val="none" w:sz="0" w:space="0" w:color="auto"/>
            <w:left w:val="none" w:sz="0" w:space="0" w:color="auto"/>
            <w:bottom w:val="none" w:sz="0" w:space="0" w:color="auto"/>
            <w:right w:val="none" w:sz="0" w:space="0" w:color="auto"/>
          </w:divBdr>
          <w:divsChild>
            <w:div w:id="86079938">
              <w:marLeft w:val="0"/>
              <w:marRight w:val="0"/>
              <w:marTop w:val="0"/>
              <w:marBottom w:val="0"/>
              <w:divBdr>
                <w:top w:val="none" w:sz="0" w:space="0" w:color="auto"/>
                <w:left w:val="none" w:sz="0" w:space="0" w:color="auto"/>
                <w:bottom w:val="none" w:sz="0" w:space="0" w:color="auto"/>
                <w:right w:val="none" w:sz="0" w:space="0" w:color="auto"/>
              </w:divBdr>
            </w:div>
          </w:divsChild>
        </w:div>
        <w:div w:id="1676570598">
          <w:marLeft w:val="0"/>
          <w:marRight w:val="0"/>
          <w:marTop w:val="0"/>
          <w:marBottom w:val="0"/>
          <w:divBdr>
            <w:top w:val="none" w:sz="0" w:space="0" w:color="auto"/>
            <w:left w:val="none" w:sz="0" w:space="0" w:color="auto"/>
            <w:bottom w:val="none" w:sz="0" w:space="0" w:color="auto"/>
            <w:right w:val="none" w:sz="0" w:space="0" w:color="auto"/>
          </w:divBdr>
          <w:divsChild>
            <w:div w:id="798961139">
              <w:marLeft w:val="0"/>
              <w:marRight w:val="0"/>
              <w:marTop w:val="0"/>
              <w:marBottom w:val="0"/>
              <w:divBdr>
                <w:top w:val="none" w:sz="0" w:space="0" w:color="auto"/>
                <w:left w:val="none" w:sz="0" w:space="0" w:color="auto"/>
                <w:bottom w:val="none" w:sz="0" w:space="0" w:color="auto"/>
                <w:right w:val="none" w:sz="0" w:space="0" w:color="auto"/>
              </w:divBdr>
            </w:div>
          </w:divsChild>
        </w:div>
        <w:div w:id="2779207">
          <w:marLeft w:val="0"/>
          <w:marRight w:val="0"/>
          <w:marTop w:val="0"/>
          <w:marBottom w:val="0"/>
          <w:divBdr>
            <w:top w:val="none" w:sz="0" w:space="0" w:color="auto"/>
            <w:left w:val="none" w:sz="0" w:space="0" w:color="auto"/>
            <w:bottom w:val="none" w:sz="0" w:space="0" w:color="auto"/>
            <w:right w:val="none" w:sz="0" w:space="0" w:color="auto"/>
          </w:divBdr>
          <w:divsChild>
            <w:div w:id="103307283">
              <w:marLeft w:val="0"/>
              <w:marRight w:val="0"/>
              <w:marTop w:val="0"/>
              <w:marBottom w:val="0"/>
              <w:divBdr>
                <w:top w:val="none" w:sz="0" w:space="0" w:color="auto"/>
                <w:left w:val="none" w:sz="0" w:space="0" w:color="auto"/>
                <w:bottom w:val="none" w:sz="0" w:space="0" w:color="auto"/>
                <w:right w:val="none" w:sz="0" w:space="0" w:color="auto"/>
              </w:divBdr>
            </w:div>
          </w:divsChild>
        </w:div>
        <w:div w:id="1949775291">
          <w:marLeft w:val="0"/>
          <w:marRight w:val="0"/>
          <w:marTop w:val="0"/>
          <w:marBottom w:val="0"/>
          <w:divBdr>
            <w:top w:val="none" w:sz="0" w:space="0" w:color="auto"/>
            <w:left w:val="none" w:sz="0" w:space="0" w:color="auto"/>
            <w:bottom w:val="none" w:sz="0" w:space="0" w:color="auto"/>
            <w:right w:val="none" w:sz="0" w:space="0" w:color="auto"/>
          </w:divBdr>
          <w:divsChild>
            <w:div w:id="339739658">
              <w:marLeft w:val="0"/>
              <w:marRight w:val="0"/>
              <w:marTop w:val="0"/>
              <w:marBottom w:val="0"/>
              <w:divBdr>
                <w:top w:val="none" w:sz="0" w:space="0" w:color="auto"/>
                <w:left w:val="none" w:sz="0" w:space="0" w:color="auto"/>
                <w:bottom w:val="none" w:sz="0" w:space="0" w:color="auto"/>
                <w:right w:val="none" w:sz="0" w:space="0" w:color="auto"/>
              </w:divBdr>
            </w:div>
          </w:divsChild>
        </w:div>
        <w:div w:id="1668629731">
          <w:marLeft w:val="0"/>
          <w:marRight w:val="0"/>
          <w:marTop w:val="0"/>
          <w:marBottom w:val="0"/>
          <w:divBdr>
            <w:top w:val="none" w:sz="0" w:space="0" w:color="auto"/>
            <w:left w:val="none" w:sz="0" w:space="0" w:color="auto"/>
            <w:bottom w:val="none" w:sz="0" w:space="0" w:color="auto"/>
            <w:right w:val="none" w:sz="0" w:space="0" w:color="auto"/>
          </w:divBdr>
          <w:divsChild>
            <w:div w:id="1663895925">
              <w:marLeft w:val="0"/>
              <w:marRight w:val="0"/>
              <w:marTop w:val="0"/>
              <w:marBottom w:val="0"/>
              <w:divBdr>
                <w:top w:val="none" w:sz="0" w:space="0" w:color="auto"/>
                <w:left w:val="none" w:sz="0" w:space="0" w:color="auto"/>
                <w:bottom w:val="none" w:sz="0" w:space="0" w:color="auto"/>
                <w:right w:val="none" w:sz="0" w:space="0" w:color="auto"/>
              </w:divBdr>
            </w:div>
          </w:divsChild>
        </w:div>
        <w:div w:id="416902818">
          <w:marLeft w:val="0"/>
          <w:marRight w:val="0"/>
          <w:marTop w:val="0"/>
          <w:marBottom w:val="0"/>
          <w:divBdr>
            <w:top w:val="none" w:sz="0" w:space="0" w:color="auto"/>
            <w:left w:val="none" w:sz="0" w:space="0" w:color="auto"/>
            <w:bottom w:val="none" w:sz="0" w:space="0" w:color="auto"/>
            <w:right w:val="none" w:sz="0" w:space="0" w:color="auto"/>
          </w:divBdr>
          <w:divsChild>
            <w:div w:id="1486167253">
              <w:marLeft w:val="0"/>
              <w:marRight w:val="0"/>
              <w:marTop w:val="0"/>
              <w:marBottom w:val="0"/>
              <w:divBdr>
                <w:top w:val="none" w:sz="0" w:space="0" w:color="auto"/>
                <w:left w:val="none" w:sz="0" w:space="0" w:color="auto"/>
                <w:bottom w:val="none" w:sz="0" w:space="0" w:color="auto"/>
                <w:right w:val="none" w:sz="0" w:space="0" w:color="auto"/>
              </w:divBdr>
            </w:div>
          </w:divsChild>
        </w:div>
        <w:div w:id="109857612">
          <w:marLeft w:val="0"/>
          <w:marRight w:val="0"/>
          <w:marTop w:val="0"/>
          <w:marBottom w:val="0"/>
          <w:divBdr>
            <w:top w:val="none" w:sz="0" w:space="0" w:color="auto"/>
            <w:left w:val="none" w:sz="0" w:space="0" w:color="auto"/>
            <w:bottom w:val="none" w:sz="0" w:space="0" w:color="auto"/>
            <w:right w:val="none" w:sz="0" w:space="0" w:color="auto"/>
          </w:divBdr>
          <w:divsChild>
            <w:div w:id="1881820649">
              <w:marLeft w:val="0"/>
              <w:marRight w:val="0"/>
              <w:marTop w:val="0"/>
              <w:marBottom w:val="0"/>
              <w:divBdr>
                <w:top w:val="none" w:sz="0" w:space="0" w:color="auto"/>
                <w:left w:val="none" w:sz="0" w:space="0" w:color="auto"/>
                <w:bottom w:val="none" w:sz="0" w:space="0" w:color="auto"/>
                <w:right w:val="none" w:sz="0" w:space="0" w:color="auto"/>
              </w:divBdr>
            </w:div>
          </w:divsChild>
        </w:div>
        <w:div w:id="1042753741">
          <w:marLeft w:val="0"/>
          <w:marRight w:val="0"/>
          <w:marTop w:val="0"/>
          <w:marBottom w:val="0"/>
          <w:divBdr>
            <w:top w:val="none" w:sz="0" w:space="0" w:color="auto"/>
            <w:left w:val="none" w:sz="0" w:space="0" w:color="auto"/>
            <w:bottom w:val="none" w:sz="0" w:space="0" w:color="auto"/>
            <w:right w:val="none" w:sz="0" w:space="0" w:color="auto"/>
          </w:divBdr>
          <w:divsChild>
            <w:div w:id="1214583237">
              <w:marLeft w:val="0"/>
              <w:marRight w:val="0"/>
              <w:marTop w:val="0"/>
              <w:marBottom w:val="0"/>
              <w:divBdr>
                <w:top w:val="none" w:sz="0" w:space="0" w:color="auto"/>
                <w:left w:val="none" w:sz="0" w:space="0" w:color="auto"/>
                <w:bottom w:val="none" w:sz="0" w:space="0" w:color="auto"/>
                <w:right w:val="none" w:sz="0" w:space="0" w:color="auto"/>
              </w:divBdr>
            </w:div>
          </w:divsChild>
        </w:div>
        <w:div w:id="804077859">
          <w:marLeft w:val="0"/>
          <w:marRight w:val="0"/>
          <w:marTop w:val="0"/>
          <w:marBottom w:val="0"/>
          <w:divBdr>
            <w:top w:val="none" w:sz="0" w:space="0" w:color="auto"/>
            <w:left w:val="none" w:sz="0" w:space="0" w:color="auto"/>
            <w:bottom w:val="none" w:sz="0" w:space="0" w:color="auto"/>
            <w:right w:val="none" w:sz="0" w:space="0" w:color="auto"/>
          </w:divBdr>
          <w:divsChild>
            <w:div w:id="11735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0929387">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7f6e5b73614f44c4"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0866867F5054FA0584B3DAA222EE9" ma:contentTypeVersion="11" ma:contentTypeDescription="Create a new document." ma:contentTypeScope="" ma:versionID="9ed5c1eadd1d5b732d78e01518679195">
  <xsd:schema xmlns:xsd="http://www.w3.org/2001/XMLSchema" xmlns:xs="http://www.w3.org/2001/XMLSchema" xmlns:p="http://schemas.microsoft.com/office/2006/metadata/properties" xmlns:ns2="0d1a21a1-8122-44bc-a7b7-4a753fefb5d8" xmlns:ns3="da5e393c-b8a7-4c58-b757-e78b81b20756" targetNamespace="http://schemas.microsoft.com/office/2006/metadata/properties" ma:root="true" ma:fieldsID="7bad3bbe73218ebbd243b66acf63ec1a" ns2:_="" ns3:_="">
    <xsd:import namespace="0d1a21a1-8122-44bc-a7b7-4a753fefb5d8"/>
    <xsd:import namespace="da5e393c-b8a7-4c58-b757-e78b81b20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a21a1-8122-44bc-a7b7-4a753fefb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e393c-b8a7-4c58-b757-e78b81b2075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c4fc556-04da-4055-9810-0c315cadd33a}" ma:internalName="TaxCatchAll" ma:showField="CatchAllData" ma:web="da5e393c-b8a7-4c58-b757-e78b81b20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5e393c-b8a7-4c58-b757-e78b81b20756" xsi:nil="true"/>
    <lcf76f155ced4ddcb4097134ff3c332f xmlns="0d1a21a1-8122-44bc-a7b7-4a753fefb5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4E3C-E6C8-4DB5-B3B9-3C7685D9E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a21a1-8122-44bc-a7b7-4a753fefb5d8"/>
    <ds:schemaRef ds:uri="da5e393c-b8a7-4c58-b757-e78b81b20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a5e393c-b8a7-4c58-b757-e78b81b20756"/>
    <ds:schemaRef ds:uri="http://purl.org/dc/terms/"/>
    <ds:schemaRef ds:uri="0d1a21a1-8122-44bc-a7b7-4a753fefb5d8"/>
    <ds:schemaRef ds:uri="http://www.w3.org/XML/1998/namespace"/>
    <ds:schemaRef ds:uri="http://purl.org/dc/dcmitype/"/>
  </ds:schemaRefs>
</ds:datastoreItem>
</file>

<file path=customXml/itemProps4.xml><?xml version="1.0" encoding="utf-8"?>
<ds:datastoreItem xmlns:ds="http://schemas.openxmlformats.org/officeDocument/2006/customXml" ds:itemID="{E16BD4C1-6BAB-48D0-95EC-0CCD6FBFC47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Smillie</dc:creator>
  <lastModifiedBy>Emma Vasey</lastModifiedBy>
  <revision>4</revision>
  <lastPrinted>2026-02-03T10:43:00.0000000Z</lastPrinted>
  <dcterms:created xsi:type="dcterms:W3CDTF">2026-02-03T11:21:00.0000000Z</dcterms:created>
  <dcterms:modified xsi:type="dcterms:W3CDTF">2026-02-04T10:38:35.3441247Z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0x0101007BA0866867F5054FA0584B3DAA222EE9</vt:lpwstr>
  </property>
  <property fmtid="{D5CDD505-2E9C-101B-9397-08002B2CF9AE}" pid="3" name="MediaServiceImageTags">
    <vt:lpwstr/>
  </property>
  <property fmtid="{D5CDD505-2E9C-101B-9397-08002B2CF9AE}" pid="4" name="Order">
    <vt:r8>427700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