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79" w:rsidRDefault="005B3A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:rsidR="005B3A79" w:rsidRDefault="005B3A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Arial" w:eastAsia="Arial" w:hAnsi="Arial" w:cs="Arial"/>
        </w:rPr>
      </w:pPr>
    </w:p>
    <w:tbl>
      <w:tblPr>
        <w:tblStyle w:val="a"/>
        <w:tblW w:w="10489" w:type="dxa"/>
        <w:tblInd w:w="-717" w:type="dxa"/>
        <w:tblBorders>
          <w:top w:val="single" w:sz="6" w:space="0" w:color="A50021"/>
          <w:left w:val="single" w:sz="6" w:space="0" w:color="A50021"/>
          <w:bottom w:val="single" w:sz="6" w:space="0" w:color="A50021"/>
          <w:right w:val="single" w:sz="6" w:space="0" w:color="A50021"/>
          <w:insideH w:val="single" w:sz="6" w:space="0" w:color="A50021"/>
          <w:insideV w:val="single" w:sz="6" w:space="0" w:color="A50021"/>
        </w:tblBorders>
        <w:tblLayout w:type="fixed"/>
        <w:tblLook w:val="0400" w:firstRow="0" w:lastRow="0" w:firstColumn="0" w:lastColumn="0" w:noHBand="0" w:noVBand="1"/>
      </w:tblPr>
      <w:tblGrid>
        <w:gridCol w:w="2912"/>
        <w:gridCol w:w="7577"/>
      </w:tblGrid>
      <w:tr w:rsidR="005B3A79">
        <w:tc>
          <w:tcPr>
            <w:tcW w:w="10489" w:type="dxa"/>
            <w:gridSpan w:val="2"/>
            <w:shd w:val="clear" w:color="auto" w:fill="auto"/>
          </w:tcPr>
          <w:p w:rsidR="005B3A79" w:rsidRDefault="00680668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Head of English - JOB DESCRIPTION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B3A79">
        <w:trPr>
          <w:trHeight w:val="113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ACCOUNTABLE TO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Head of School</w:t>
            </w:r>
          </w:p>
        </w:tc>
      </w:tr>
      <w:tr w:rsidR="005B3A79">
        <w:trPr>
          <w:trHeight w:val="113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SCALE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5B3A79" w:rsidRDefault="00680668">
            <w:pPr>
              <w:ind w:left="0" w:firstLine="0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MPS/UPS plus TLR2a, plus SEN Point</w:t>
            </w:r>
          </w:p>
        </w:tc>
      </w:tr>
      <w:tr w:rsidR="005B3A79">
        <w:trPr>
          <w:trHeight w:val="113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Permanent</w:t>
            </w:r>
          </w:p>
        </w:tc>
      </w:tr>
      <w:tr w:rsidR="005B3A79">
        <w:trPr>
          <w:trHeight w:val="113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APPOINTMENT FROM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April 2024</w:t>
            </w:r>
          </w:p>
        </w:tc>
      </w:tr>
      <w:tr w:rsidR="005B3A79">
        <w:trPr>
          <w:trHeight w:val="113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JOB PURPOSE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5B3A79" w:rsidRDefault="005B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B3A79">
        <w:trPr>
          <w:trHeight w:val="113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Key Area</w:t>
            </w:r>
          </w:p>
        </w:tc>
        <w:tc>
          <w:tcPr>
            <w:tcW w:w="7577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Roles/Responsibility</w:t>
            </w:r>
          </w:p>
        </w:tc>
      </w:tr>
      <w:tr w:rsidR="005B3A79">
        <w:trPr>
          <w:trHeight w:val="266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Responsibilities in English and Literacy</w:t>
            </w:r>
          </w:p>
          <w:p w:rsidR="005B3A79" w:rsidRDefault="005B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77" w:type="dxa"/>
            <w:shd w:val="clear" w:color="auto" w:fill="auto"/>
            <w:vAlign w:val="center"/>
          </w:tcPr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Shaping the future: </w:t>
            </w:r>
            <w:r>
              <w:rPr>
                <w:rFonts w:ascii="Arial" w:eastAsia="Arial" w:hAnsi="Arial" w:cs="Arial"/>
                <w:sz w:val="20"/>
                <w:szCs w:val="20"/>
              </w:rPr>
              <w:t>Work with the SLT to develop a robust and inspiring English curriculum vision to ensure the best possible engagement and progress of students.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 the development of English across the school: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Create an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environment which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enables each child to achieve their full potential through the provision of quality teaching and learning.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 the development of Literacy across the school.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Ensuring that all students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are supported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 make excellent progres</w:t>
            </w:r>
            <w:r>
              <w:rPr>
                <w:rFonts w:ascii="Arial" w:eastAsia="Arial" w:hAnsi="Arial" w:cs="Arial"/>
                <w:sz w:val="20"/>
                <w:szCs w:val="20"/>
              </w:rPr>
              <w:t>s in the development of their reading and building of vocabulary in order to be able to reach their potential as adults.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 on effective assessment and tracking: </w:t>
            </w:r>
            <w:r>
              <w:rPr>
                <w:rFonts w:ascii="Arial" w:eastAsia="Arial" w:hAnsi="Arial" w:cs="Arial"/>
                <w:sz w:val="20"/>
                <w:szCs w:val="20"/>
              </w:rPr>
              <w:t>Ensuring that student progress across reading, writing and speaking &amp; listening is assess</w:t>
            </w:r>
            <w:r>
              <w:rPr>
                <w:rFonts w:ascii="Arial" w:eastAsia="Arial" w:hAnsi="Arial" w:cs="Arial"/>
                <w:sz w:val="20"/>
                <w:szCs w:val="20"/>
              </w:rPr>
              <w:t>ed effectively and closely monitored for progress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 on feedback and marking: </w:t>
            </w:r>
            <w:r>
              <w:rPr>
                <w:rFonts w:ascii="Arial" w:eastAsia="Arial" w:hAnsi="Arial" w:cs="Arial"/>
                <w:sz w:val="20"/>
                <w:szCs w:val="20"/>
              </w:rPr>
              <w:t>Ensuring that all students receive and respond to regular and effective formative feedback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Ensure that marking is carried out in line with school policy and that staff are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supported to work to deadlines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 the impact of English across the school: </w:t>
            </w:r>
            <w:r>
              <w:rPr>
                <w:rFonts w:ascii="Arial" w:eastAsia="Arial" w:hAnsi="Arial" w:cs="Arial"/>
                <w:sz w:val="20"/>
                <w:szCs w:val="20"/>
              </w:rPr>
              <w:t>Work with SLT to ensure that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 subjects are supporting the development of all aspects of literacy including written and spoken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 staff development through training and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mentoring</w:t>
            </w:r>
          </w:p>
        </w:tc>
      </w:tr>
      <w:tr w:rsidR="005B3A79">
        <w:trPr>
          <w:trHeight w:val="2355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Leadership responsibilities</w:t>
            </w:r>
          </w:p>
        </w:tc>
        <w:tc>
          <w:tcPr>
            <w:tcW w:w="7577" w:type="dxa"/>
            <w:shd w:val="clear" w:color="auto" w:fill="auto"/>
          </w:tcPr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Leading in quality assurance for teaching and learning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Feedback and marking: </w:t>
            </w:r>
            <w:r>
              <w:rPr>
                <w:rFonts w:ascii="Arial" w:eastAsia="Arial" w:hAnsi="Arial" w:cs="Arial"/>
                <w:sz w:val="20"/>
                <w:szCs w:val="20"/>
              </w:rPr>
              <w:t>Ensuring effective implementation of the school marking policy.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Quality Assurance of English progress data </w:t>
            </w:r>
            <w:r>
              <w:rPr>
                <w:rFonts w:ascii="Arial" w:eastAsia="Arial" w:hAnsi="Arial" w:cs="Arial"/>
                <w:sz w:val="20"/>
                <w:szCs w:val="20"/>
              </w:rPr>
              <w:t>across the school in order to liaise with the Head of Key Stage 3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,4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 SLT.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Supporting SLT in the organisation and delivery of CPD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Homework:  </w:t>
            </w:r>
            <w:r>
              <w:rPr>
                <w:rFonts w:ascii="Arial" w:eastAsia="Arial" w:hAnsi="Arial" w:cs="Arial"/>
                <w:sz w:val="20"/>
                <w:szCs w:val="20"/>
              </w:rPr>
              <w:t>Leading the quality assurance of homework across the school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 </w:t>
            </w:r>
            <w:r>
              <w:rPr>
                <w:rFonts w:ascii="Arial" w:eastAsia="Arial" w:hAnsi="Arial" w:cs="Arial"/>
                <w:sz w:val="20"/>
                <w:szCs w:val="20"/>
              </w:rPr>
              <w:t>in ensuring quality provision for pupil premi</w:t>
            </w:r>
            <w:r>
              <w:rPr>
                <w:rFonts w:ascii="Arial" w:eastAsia="Arial" w:hAnsi="Arial" w:cs="Arial"/>
                <w:sz w:val="20"/>
                <w:szCs w:val="20"/>
              </w:rPr>
              <w:t>um students</w:t>
            </w:r>
          </w:p>
          <w:p w:rsidR="005B3A79" w:rsidRDefault="0068066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 </w:t>
            </w:r>
            <w:r>
              <w:rPr>
                <w:rFonts w:ascii="Arial" w:eastAsia="Arial" w:hAnsi="Arial" w:cs="Arial"/>
                <w:sz w:val="20"/>
                <w:szCs w:val="20"/>
              </w:rPr>
              <w:t>in ensuring quality provision for high achieving students</w:t>
            </w:r>
          </w:p>
        </w:tc>
      </w:tr>
      <w:tr w:rsidR="005B3A79">
        <w:trPr>
          <w:trHeight w:val="1515"/>
        </w:trPr>
        <w:tc>
          <w:tcPr>
            <w:tcW w:w="2912" w:type="dxa"/>
            <w:shd w:val="clear" w:color="auto" w:fill="auto"/>
            <w:vAlign w:val="center"/>
          </w:tcPr>
          <w:p w:rsidR="005B3A79" w:rsidRDefault="006806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Review of job description</w:t>
            </w:r>
          </w:p>
          <w:p w:rsidR="005B3A79" w:rsidRDefault="005B3A7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77" w:type="dxa"/>
            <w:shd w:val="clear" w:color="auto" w:fill="auto"/>
          </w:tcPr>
          <w:p w:rsidR="005B3A79" w:rsidRDefault="0068066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job description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is intended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 provide guidance on the range of duties associated with the post. It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is not intended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 provide a full and exclusive definition of the post and the post holder may be required to undertake additional duties by the govern</w:t>
            </w:r>
            <w:r>
              <w:rPr>
                <w:rFonts w:ascii="Arial" w:eastAsia="Arial" w:hAnsi="Arial" w:cs="Arial"/>
                <w:sz w:val="20"/>
                <w:szCs w:val="20"/>
              </w:rPr>
              <w:t>ing body and TKAT. It may be subject to modification and amendment at any time after consultation with the post holder.</w:t>
            </w:r>
          </w:p>
        </w:tc>
      </w:tr>
    </w:tbl>
    <w:p w:rsidR="005B3A79" w:rsidRDefault="005B3A79"/>
    <w:p w:rsidR="005B3A79" w:rsidRDefault="005B3A79"/>
    <w:p w:rsidR="005B3A79" w:rsidRDefault="005B3A79">
      <w:bookmarkStart w:id="2" w:name="_GoBack"/>
      <w:bookmarkEnd w:id="2"/>
    </w:p>
    <w:sectPr w:rsidR="005B3A79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68" w:rsidRDefault="00680668">
      <w:pPr>
        <w:spacing w:after="0" w:line="240" w:lineRule="auto"/>
      </w:pPr>
      <w:r>
        <w:separator/>
      </w:r>
    </w:p>
  </w:endnote>
  <w:endnote w:type="continuationSeparator" w:id="0">
    <w:p w:rsidR="00680668" w:rsidRDefault="0068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68" w:rsidRDefault="00680668">
      <w:pPr>
        <w:spacing w:after="0" w:line="240" w:lineRule="auto"/>
      </w:pPr>
      <w:r>
        <w:separator/>
      </w:r>
    </w:p>
  </w:footnote>
  <w:footnote w:type="continuationSeparator" w:id="0">
    <w:p w:rsidR="00680668" w:rsidRDefault="0068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79" w:rsidRDefault="006806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-354329</wp:posOffset>
          </wp:positionV>
          <wp:extent cx="1800225" cy="818284"/>
          <wp:effectExtent l="0" t="0" r="0" b="0"/>
          <wp:wrapNone/>
          <wp:docPr id="3" name="image1.png" descr="Image result for cleeve meadow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cleeve meadow schoo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818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3A79" w:rsidRDefault="005B3A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FB"/>
    <w:multiLevelType w:val="multilevel"/>
    <w:tmpl w:val="703E9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85C4D"/>
    <w:multiLevelType w:val="multilevel"/>
    <w:tmpl w:val="753AA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4040E5"/>
    <w:multiLevelType w:val="multilevel"/>
    <w:tmpl w:val="968C2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962900"/>
    <w:multiLevelType w:val="multilevel"/>
    <w:tmpl w:val="3E862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126652"/>
    <w:multiLevelType w:val="multilevel"/>
    <w:tmpl w:val="53B6E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5B6B75"/>
    <w:multiLevelType w:val="multilevel"/>
    <w:tmpl w:val="79902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DB7A16"/>
    <w:multiLevelType w:val="multilevel"/>
    <w:tmpl w:val="E6EEC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3711D6"/>
    <w:multiLevelType w:val="multilevel"/>
    <w:tmpl w:val="C4125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FC76EC"/>
    <w:multiLevelType w:val="multilevel"/>
    <w:tmpl w:val="0D861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79"/>
    <w:rsid w:val="005B3A79"/>
    <w:rsid w:val="00680668"/>
    <w:rsid w:val="00D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05415-48FC-4054-9702-B7A577A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5" w:line="248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2B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E84A2B"/>
    <w:pPr>
      <w:spacing w:after="0" w:line="240" w:lineRule="auto"/>
      <w:ind w:left="0" w:firstLine="0"/>
      <w:jc w:val="center"/>
    </w:pPr>
    <w:rPr>
      <w:rFonts w:ascii="Arial" w:eastAsia="Times New Roman" w:hAnsi="Arial" w:cs="Arial"/>
      <w:color w:val="auto"/>
      <w:sz w:val="96"/>
      <w:szCs w:val="20"/>
      <w:lang w:eastAsia="zh-HK"/>
    </w:rPr>
  </w:style>
  <w:style w:type="character" w:customStyle="1" w:styleId="BodyTextChar">
    <w:name w:val="Body Text Char"/>
    <w:basedOn w:val="DefaultParagraphFont"/>
    <w:link w:val="BodyText"/>
    <w:rsid w:val="00E84A2B"/>
    <w:rPr>
      <w:rFonts w:ascii="Arial" w:eastAsia="Times New Roman" w:hAnsi="Arial" w:cs="Arial"/>
      <w:sz w:val="96"/>
      <w:szCs w:val="20"/>
      <w:lang w:eastAsia="zh-HK"/>
    </w:rPr>
  </w:style>
  <w:style w:type="paragraph" w:styleId="ListParagraph">
    <w:name w:val="List Paragraph"/>
    <w:basedOn w:val="Normal"/>
    <w:uiPriority w:val="34"/>
    <w:qFormat/>
    <w:rsid w:val="00E84A2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eGrid">
    <w:name w:val="Table Grid"/>
    <w:basedOn w:val="TableNormal"/>
    <w:uiPriority w:val="59"/>
    <w:rsid w:val="00E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40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FD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1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FD"/>
    <w:rPr>
      <w:rFonts w:ascii="Calibri" w:eastAsia="Calibri" w:hAnsi="Calibri" w:cs="Calibri"/>
      <w:color w:val="00000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NtX64fXn/CBe+zzv7Yglc6dsA==">CgMxLjAyCGguZ2pkZ3hzMgloLjMwajB6bGw4AHIhMUItMklxaFh2cDVMZi12Yi1OeUY0N3R5aHVRRGtIQ2w5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TKAT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 Tan</dc:creator>
  <cp:lastModifiedBy>Jo Flockhart</cp:lastModifiedBy>
  <cp:revision>2</cp:revision>
  <dcterms:created xsi:type="dcterms:W3CDTF">2018-11-30T14:25:00Z</dcterms:created>
  <dcterms:modified xsi:type="dcterms:W3CDTF">2024-09-27T10:46:00Z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0x0101005B65E1B324C3FF46B863B5593D59BBC4</vt:lpwstr>
  </property>
</Properties>
</file>