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5DE6" w14:textId="77777777" w:rsidR="00235517" w:rsidRDefault="00235517">
      <w:pPr>
        <w:jc w:val="center"/>
        <w:rPr>
          <w:rFonts w:ascii="Calibri" w:eastAsia="Calibri" w:hAnsi="Calibri" w:cs="Calibri"/>
          <w:sz w:val="24"/>
          <w:szCs w:val="24"/>
        </w:rPr>
      </w:pPr>
    </w:p>
    <w:p w14:paraId="2DD73AFD" w14:textId="3EAB6D97" w:rsidR="00235517" w:rsidRDefault="00F16620">
      <w:pPr>
        <w:jc w:val="center"/>
        <w:rPr>
          <w:rFonts w:ascii="Calibri" w:eastAsia="Calibri" w:hAnsi="Calibri" w:cs="Calibri"/>
          <w:sz w:val="24"/>
          <w:szCs w:val="24"/>
          <w:u w:val="single"/>
        </w:rPr>
      </w:pPr>
      <w:r>
        <w:rPr>
          <w:rFonts w:ascii="Calibri" w:eastAsia="Calibri" w:hAnsi="Calibri" w:cs="Calibri"/>
          <w:sz w:val="24"/>
          <w:szCs w:val="24"/>
          <w:u w:val="single"/>
        </w:rPr>
        <w:t xml:space="preserve">GLF Schools Job Description </w:t>
      </w:r>
      <w:r w:rsidR="00451B4E">
        <w:rPr>
          <w:rFonts w:ascii="Calibri" w:eastAsia="Calibri" w:hAnsi="Calibri" w:cs="Calibri"/>
          <w:sz w:val="24"/>
          <w:szCs w:val="24"/>
          <w:u w:val="single"/>
        </w:rPr>
        <w:t>–</w:t>
      </w:r>
      <w:r>
        <w:rPr>
          <w:rFonts w:ascii="Calibri" w:eastAsia="Calibri" w:hAnsi="Calibri" w:cs="Calibri"/>
          <w:sz w:val="24"/>
          <w:szCs w:val="24"/>
          <w:u w:val="single"/>
        </w:rPr>
        <w:t xml:space="preserve"> </w:t>
      </w:r>
      <w:r w:rsidR="00451B4E">
        <w:rPr>
          <w:rFonts w:ascii="Calibri" w:eastAsia="Calibri" w:hAnsi="Calibri" w:cs="Calibri"/>
          <w:sz w:val="24"/>
          <w:szCs w:val="24"/>
          <w:u w:val="single"/>
        </w:rPr>
        <w:t>Head of Inclusion</w:t>
      </w:r>
    </w:p>
    <w:p w14:paraId="34FECE1C" w14:textId="77777777" w:rsidR="00235517" w:rsidRDefault="00235517">
      <w:pPr>
        <w:jc w:val="center"/>
        <w:rPr>
          <w:rFonts w:ascii="Calibri" w:eastAsia="Calibri" w:hAnsi="Calibri" w:cs="Calibri"/>
          <w:sz w:val="24"/>
          <w:szCs w:val="24"/>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2243"/>
        <w:gridCol w:w="2262"/>
        <w:gridCol w:w="2254"/>
      </w:tblGrid>
      <w:tr w:rsidR="00235517" w14:paraId="0E8F1001" w14:textId="77777777">
        <w:tc>
          <w:tcPr>
            <w:tcW w:w="225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E35C59D" w14:textId="77777777" w:rsidR="00235517" w:rsidRDefault="00F16620">
            <w:pPr>
              <w:jc w:val="left"/>
              <w:rPr>
                <w:rFonts w:ascii="Calibri" w:eastAsia="Calibri" w:hAnsi="Calibri" w:cs="Calibri"/>
                <w:sz w:val="24"/>
                <w:szCs w:val="24"/>
              </w:rPr>
            </w:pPr>
            <w:r>
              <w:rPr>
                <w:rFonts w:ascii="Calibri" w:eastAsia="Calibri" w:hAnsi="Calibri" w:cs="Calibri"/>
                <w:sz w:val="24"/>
                <w:szCs w:val="24"/>
              </w:rPr>
              <w:t>Job Title</w:t>
            </w:r>
          </w:p>
        </w:tc>
        <w:tc>
          <w:tcPr>
            <w:tcW w:w="2243" w:type="dxa"/>
            <w:tcBorders>
              <w:top w:val="single" w:sz="4" w:space="0" w:color="000000"/>
              <w:left w:val="single" w:sz="4" w:space="0" w:color="000000"/>
              <w:bottom w:val="single" w:sz="4" w:space="0" w:color="000000"/>
              <w:right w:val="single" w:sz="4" w:space="0" w:color="000000"/>
            </w:tcBorders>
            <w:vAlign w:val="center"/>
          </w:tcPr>
          <w:p w14:paraId="5FEAEFC6" w14:textId="7CBBA9BC" w:rsidR="00235517" w:rsidRDefault="00B31B56">
            <w:pPr>
              <w:jc w:val="left"/>
              <w:rPr>
                <w:rFonts w:ascii="Calibri" w:eastAsia="Calibri" w:hAnsi="Calibri" w:cs="Calibri"/>
                <w:sz w:val="24"/>
                <w:szCs w:val="24"/>
              </w:rPr>
            </w:pPr>
            <w:r>
              <w:rPr>
                <w:rFonts w:ascii="Calibri" w:eastAsia="Calibri" w:hAnsi="Calibri" w:cs="Calibri"/>
                <w:sz w:val="24"/>
                <w:szCs w:val="24"/>
              </w:rPr>
              <w:t xml:space="preserve">Head of Inclusion </w:t>
            </w:r>
          </w:p>
          <w:p w14:paraId="52FD73AB" w14:textId="77777777" w:rsidR="00527AB2" w:rsidRDefault="00527AB2">
            <w:pPr>
              <w:jc w:val="left"/>
              <w:rPr>
                <w:rFonts w:ascii="Calibri" w:eastAsia="Calibri" w:hAnsi="Calibri" w:cs="Calibri"/>
                <w:sz w:val="24"/>
                <w:szCs w:val="24"/>
              </w:rPr>
            </w:pPr>
          </w:p>
          <w:p w14:paraId="604B40CF" w14:textId="77777777" w:rsidR="00527AB2" w:rsidRDefault="00527AB2">
            <w:pPr>
              <w:jc w:val="left"/>
              <w:rPr>
                <w:rFonts w:ascii="Calibri" w:eastAsia="Calibri" w:hAnsi="Calibri" w:cs="Calibri"/>
                <w:sz w:val="24"/>
                <w:szCs w:val="24"/>
              </w:rPr>
            </w:pPr>
          </w:p>
        </w:tc>
        <w:tc>
          <w:tcPr>
            <w:tcW w:w="226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2022F4C" w14:textId="77777777" w:rsidR="00235517" w:rsidRDefault="00F16620">
            <w:pPr>
              <w:jc w:val="left"/>
              <w:rPr>
                <w:rFonts w:ascii="Calibri" w:eastAsia="Calibri" w:hAnsi="Calibri" w:cs="Calibri"/>
                <w:sz w:val="24"/>
                <w:szCs w:val="24"/>
              </w:rPr>
            </w:pPr>
            <w:r>
              <w:rPr>
                <w:rFonts w:ascii="Calibri" w:eastAsia="Calibri" w:hAnsi="Calibri" w:cs="Calibri"/>
                <w:sz w:val="24"/>
                <w:szCs w:val="24"/>
              </w:rPr>
              <w:t>Job Reference</w:t>
            </w:r>
          </w:p>
        </w:tc>
        <w:tc>
          <w:tcPr>
            <w:tcW w:w="2254" w:type="dxa"/>
            <w:tcBorders>
              <w:top w:val="single" w:sz="4" w:space="0" w:color="000000"/>
              <w:left w:val="single" w:sz="4" w:space="0" w:color="000000"/>
              <w:bottom w:val="single" w:sz="4" w:space="0" w:color="000000"/>
              <w:right w:val="single" w:sz="4" w:space="0" w:color="000000"/>
            </w:tcBorders>
            <w:vAlign w:val="center"/>
          </w:tcPr>
          <w:p w14:paraId="68DD583D" w14:textId="77777777" w:rsidR="00235517" w:rsidRDefault="00235517">
            <w:pPr>
              <w:jc w:val="left"/>
              <w:rPr>
                <w:rFonts w:ascii="Calibri" w:eastAsia="Calibri" w:hAnsi="Calibri" w:cs="Calibri"/>
                <w:sz w:val="24"/>
                <w:szCs w:val="24"/>
              </w:rPr>
            </w:pPr>
          </w:p>
        </w:tc>
      </w:tr>
      <w:tr w:rsidR="00235517" w14:paraId="2AFA638B" w14:textId="77777777">
        <w:tc>
          <w:tcPr>
            <w:tcW w:w="225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165A2CC" w14:textId="77777777" w:rsidR="00235517" w:rsidRDefault="00F16620">
            <w:pPr>
              <w:jc w:val="left"/>
              <w:rPr>
                <w:rFonts w:ascii="Calibri" w:eastAsia="Calibri" w:hAnsi="Calibri" w:cs="Calibri"/>
                <w:sz w:val="24"/>
                <w:szCs w:val="24"/>
              </w:rPr>
            </w:pPr>
            <w:r>
              <w:rPr>
                <w:rFonts w:ascii="Calibri" w:eastAsia="Calibri" w:hAnsi="Calibri" w:cs="Calibri"/>
                <w:sz w:val="24"/>
                <w:szCs w:val="24"/>
              </w:rPr>
              <w:t>Location</w:t>
            </w:r>
          </w:p>
        </w:tc>
        <w:tc>
          <w:tcPr>
            <w:tcW w:w="2243" w:type="dxa"/>
            <w:tcBorders>
              <w:top w:val="single" w:sz="4" w:space="0" w:color="000000"/>
              <w:left w:val="single" w:sz="4" w:space="0" w:color="000000"/>
              <w:bottom w:val="single" w:sz="4" w:space="0" w:color="000000"/>
              <w:right w:val="single" w:sz="4" w:space="0" w:color="000000"/>
            </w:tcBorders>
            <w:vAlign w:val="center"/>
          </w:tcPr>
          <w:p w14:paraId="53233AEF" w14:textId="0BC6DC7D" w:rsidR="00235517" w:rsidRDefault="00B31B56">
            <w:pPr>
              <w:jc w:val="left"/>
              <w:rPr>
                <w:rFonts w:ascii="Calibri" w:eastAsia="Calibri" w:hAnsi="Calibri" w:cs="Calibri"/>
                <w:sz w:val="24"/>
                <w:szCs w:val="24"/>
              </w:rPr>
            </w:pPr>
            <w:r>
              <w:rPr>
                <w:rFonts w:ascii="Calibri" w:eastAsia="Calibri" w:hAnsi="Calibri" w:cs="Calibri"/>
                <w:sz w:val="24"/>
                <w:szCs w:val="24"/>
              </w:rPr>
              <w:t xml:space="preserve">Meridian High School </w:t>
            </w:r>
          </w:p>
        </w:tc>
        <w:tc>
          <w:tcPr>
            <w:tcW w:w="226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998BFF7" w14:textId="77777777" w:rsidR="00235517" w:rsidRDefault="00F16620">
            <w:pPr>
              <w:jc w:val="left"/>
              <w:rPr>
                <w:rFonts w:ascii="Calibri" w:eastAsia="Calibri" w:hAnsi="Calibri" w:cs="Calibri"/>
                <w:sz w:val="24"/>
                <w:szCs w:val="24"/>
              </w:rPr>
            </w:pPr>
            <w:r>
              <w:rPr>
                <w:rFonts w:ascii="Calibri" w:eastAsia="Calibri" w:hAnsi="Calibri" w:cs="Calibri"/>
                <w:sz w:val="24"/>
                <w:szCs w:val="24"/>
              </w:rPr>
              <w:t>Travel required</w:t>
            </w:r>
          </w:p>
        </w:tc>
        <w:tc>
          <w:tcPr>
            <w:tcW w:w="2254" w:type="dxa"/>
            <w:tcBorders>
              <w:top w:val="single" w:sz="4" w:space="0" w:color="000000"/>
              <w:left w:val="single" w:sz="4" w:space="0" w:color="000000"/>
              <w:bottom w:val="single" w:sz="4" w:space="0" w:color="000000"/>
              <w:right w:val="single" w:sz="4" w:space="0" w:color="000000"/>
            </w:tcBorders>
            <w:vAlign w:val="center"/>
          </w:tcPr>
          <w:p w14:paraId="440911BD" w14:textId="5B53E86F" w:rsidR="00235517" w:rsidRDefault="00170B6E">
            <w:pPr>
              <w:jc w:val="left"/>
              <w:rPr>
                <w:rFonts w:ascii="Calibri" w:eastAsia="Calibri" w:hAnsi="Calibri" w:cs="Calibri"/>
                <w:sz w:val="24"/>
                <w:szCs w:val="24"/>
              </w:rPr>
            </w:pPr>
            <w:r>
              <w:rPr>
                <w:rFonts w:ascii="Calibri" w:eastAsia="Calibri" w:hAnsi="Calibri" w:cs="Calibri"/>
                <w:sz w:val="24"/>
                <w:szCs w:val="24"/>
              </w:rPr>
              <w:t xml:space="preserve">No </w:t>
            </w:r>
          </w:p>
        </w:tc>
      </w:tr>
      <w:tr w:rsidR="00235517" w14:paraId="67D3BFB8"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tcPr>
          <w:p w14:paraId="62C983D7" w14:textId="77777777" w:rsidR="00235517" w:rsidRDefault="00F16620">
            <w:pPr>
              <w:rPr>
                <w:rFonts w:ascii="Calibri" w:eastAsia="Calibri" w:hAnsi="Calibri" w:cs="Calibri"/>
                <w:sz w:val="24"/>
                <w:szCs w:val="24"/>
              </w:rPr>
            </w:pPr>
            <w:r>
              <w:rPr>
                <w:rFonts w:ascii="Calibri" w:eastAsia="Calibri" w:hAnsi="Calibri" w:cs="Calibri"/>
                <w:sz w:val="24"/>
                <w:szCs w:val="24"/>
              </w:rPr>
              <w:t>Core purpose</w:t>
            </w:r>
          </w:p>
        </w:tc>
      </w:tr>
      <w:tr w:rsidR="00235517" w14:paraId="58EA9BA4" w14:textId="77777777">
        <w:tc>
          <w:tcPr>
            <w:tcW w:w="9016" w:type="dxa"/>
            <w:gridSpan w:val="4"/>
            <w:tcBorders>
              <w:top w:val="single" w:sz="4" w:space="0" w:color="000000"/>
              <w:left w:val="single" w:sz="4" w:space="0" w:color="000000"/>
              <w:bottom w:val="single" w:sz="4" w:space="0" w:color="000000"/>
              <w:right w:val="single" w:sz="4" w:space="0" w:color="000000"/>
            </w:tcBorders>
          </w:tcPr>
          <w:p w14:paraId="73EE0A98" w14:textId="64FA437F" w:rsidR="00235517" w:rsidRDefault="00090CC8">
            <w:pPr>
              <w:numPr>
                <w:ilvl w:val="0"/>
                <w:numId w:val="6"/>
              </w:numPr>
              <w:pBdr>
                <w:top w:val="nil"/>
                <w:left w:val="nil"/>
                <w:bottom w:val="nil"/>
                <w:right w:val="nil"/>
                <w:between w:val="nil"/>
              </w:pBdr>
              <w:jc w:val="left"/>
              <w:rPr>
                <w:rFonts w:ascii="Calibri" w:eastAsia="Calibri" w:hAnsi="Calibri" w:cs="Calibri"/>
                <w:sz w:val="24"/>
                <w:szCs w:val="24"/>
              </w:rPr>
            </w:pPr>
            <w:r>
              <w:rPr>
                <w:rFonts w:ascii="Calibri" w:eastAsia="Calibri" w:hAnsi="Calibri" w:cs="Calibri"/>
                <w:sz w:val="24"/>
                <w:szCs w:val="24"/>
              </w:rPr>
              <w:t xml:space="preserve">To provide operational leadership of our PINNACLE and SUMMIT provisions providing robust and personalized support to students in receipt of SEMH and SEND interventions. </w:t>
            </w:r>
          </w:p>
          <w:p w14:paraId="416EF645" w14:textId="49904279" w:rsidR="00090CC8" w:rsidRPr="00090CC8" w:rsidRDefault="00090CC8" w:rsidP="00090CC8">
            <w:pPr>
              <w:numPr>
                <w:ilvl w:val="0"/>
                <w:numId w:val="6"/>
              </w:numPr>
              <w:pBdr>
                <w:top w:val="nil"/>
                <w:left w:val="nil"/>
                <w:bottom w:val="nil"/>
                <w:right w:val="nil"/>
                <w:between w:val="nil"/>
              </w:pBdr>
              <w:jc w:val="left"/>
              <w:rPr>
                <w:rFonts w:ascii="Calibri" w:eastAsia="Calibri" w:hAnsi="Calibri" w:cs="Calibri"/>
                <w:sz w:val="24"/>
                <w:szCs w:val="24"/>
              </w:rPr>
            </w:pPr>
            <w:r>
              <w:rPr>
                <w:rFonts w:ascii="Calibri" w:eastAsia="Calibri" w:hAnsi="Calibri" w:cs="Calibri"/>
                <w:sz w:val="24"/>
                <w:szCs w:val="24"/>
              </w:rPr>
              <w:t xml:space="preserve">Ensure that the inclusive ethos of the school is embedded so that all students have accessible and well considered learning pathways and make progress. </w:t>
            </w:r>
          </w:p>
        </w:tc>
      </w:tr>
      <w:tr w:rsidR="00235517" w14:paraId="335A5A72"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tcPr>
          <w:p w14:paraId="3B61D5F8" w14:textId="77777777" w:rsidR="00235517" w:rsidRDefault="00F16620">
            <w:pPr>
              <w:rPr>
                <w:rFonts w:ascii="Calibri" w:eastAsia="Calibri" w:hAnsi="Calibri" w:cs="Calibri"/>
                <w:i/>
                <w:sz w:val="24"/>
                <w:szCs w:val="24"/>
              </w:rPr>
            </w:pPr>
            <w:r>
              <w:rPr>
                <w:rFonts w:ascii="Calibri" w:eastAsia="Calibri" w:hAnsi="Calibri" w:cs="Calibri"/>
                <w:i/>
                <w:sz w:val="24"/>
                <w:szCs w:val="24"/>
              </w:rPr>
              <w:t>Key Accountabilities</w:t>
            </w:r>
          </w:p>
        </w:tc>
      </w:tr>
      <w:tr w:rsidR="00235517" w14:paraId="0F2156D6"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tcPr>
          <w:p w14:paraId="2C4C889A" w14:textId="77777777" w:rsidR="00235517" w:rsidRDefault="00F16620">
            <w:pPr>
              <w:rPr>
                <w:rFonts w:ascii="Calibri" w:eastAsia="Calibri" w:hAnsi="Calibri" w:cs="Calibri"/>
                <w:sz w:val="24"/>
                <w:szCs w:val="24"/>
              </w:rPr>
            </w:pPr>
            <w:r>
              <w:rPr>
                <w:rFonts w:ascii="Calibri" w:eastAsia="Calibri" w:hAnsi="Calibri" w:cs="Calibri"/>
                <w:sz w:val="24"/>
                <w:szCs w:val="24"/>
              </w:rPr>
              <w:t>Strategic leadership</w:t>
            </w:r>
          </w:p>
        </w:tc>
      </w:tr>
      <w:tr w:rsidR="00235517" w14:paraId="49271729" w14:textId="77777777">
        <w:tc>
          <w:tcPr>
            <w:tcW w:w="9016" w:type="dxa"/>
            <w:gridSpan w:val="4"/>
            <w:tcBorders>
              <w:top w:val="single" w:sz="4" w:space="0" w:color="000000"/>
              <w:left w:val="single" w:sz="4" w:space="0" w:color="000000"/>
              <w:bottom w:val="single" w:sz="4" w:space="0" w:color="000000"/>
              <w:right w:val="single" w:sz="4" w:space="0" w:color="000000"/>
            </w:tcBorders>
          </w:tcPr>
          <w:p w14:paraId="01C274AC" w14:textId="77777777" w:rsidR="00235517" w:rsidRDefault="00090CC8">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Ensure the design and implementation of learner pathways are robust, purposeful and impactful. </w:t>
            </w:r>
          </w:p>
          <w:p w14:paraId="46D94CBB" w14:textId="51981066" w:rsidR="00090CC8" w:rsidRDefault="00090CC8">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To use data effectively so that decisions are made from a data informed perspective and serve the students needs at all time</w:t>
            </w:r>
            <w:r w:rsidR="00451B4E">
              <w:rPr>
                <w:rFonts w:ascii="Calibri" w:eastAsia="Calibri" w:hAnsi="Calibri" w:cs="Calibri"/>
                <w:sz w:val="24"/>
                <w:szCs w:val="24"/>
              </w:rPr>
              <w:t>s</w:t>
            </w:r>
            <w:r>
              <w:rPr>
                <w:rFonts w:ascii="Calibri" w:eastAsia="Calibri" w:hAnsi="Calibri" w:cs="Calibri"/>
                <w:sz w:val="24"/>
                <w:szCs w:val="24"/>
              </w:rPr>
              <w:t xml:space="preserve">. </w:t>
            </w:r>
          </w:p>
          <w:p w14:paraId="1D4761F7" w14:textId="77777777" w:rsidR="00090CC8" w:rsidRDefault="00090CC8">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Communicate, model and lead all members of staff within the inclusion team ensuring that training needs are identified and met improving the quality of provisions implemented. </w:t>
            </w:r>
          </w:p>
          <w:p w14:paraId="241DBC0A" w14:textId="77777777" w:rsidR="00090CC8" w:rsidRDefault="00090CC8">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Monitoring all personalized learning pathways following the plan, do, review method and making adjustments when needed. </w:t>
            </w:r>
          </w:p>
          <w:p w14:paraId="63C08EA3" w14:textId="77777777" w:rsidR="00090CC8" w:rsidRDefault="00090CC8">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To work closely with the Deputy SENDCO, SENDCO and Senior Leader for </w:t>
            </w:r>
            <w:proofErr w:type="spellStart"/>
            <w:r>
              <w:rPr>
                <w:rFonts w:ascii="Calibri" w:eastAsia="Calibri" w:hAnsi="Calibri" w:cs="Calibri"/>
                <w:sz w:val="24"/>
                <w:szCs w:val="24"/>
              </w:rPr>
              <w:t>Behaviour</w:t>
            </w:r>
            <w:proofErr w:type="spellEnd"/>
            <w:r>
              <w:rPr>
                <w:rFonts w:ascii="Calibri" w:eastAsia="Calibri" w:hAnsi="Calibri" w:cs="Calibri"/>
                <w:sz w:val="24"/>
                <w:szCs w:val="24"/>
              </w:rPr>
              <w:t xml:space="preserve"> </w:t>
            </w:r>
            <w:r w:rsidR="001A0062">
              <w:rPr>
                <w:rFonts w:ascii="Calibri" w:eastAsia="Calibri" w:hAnsi="Calibri" w:cs="Calibri"/>
                <w:sz w:val="24"/>
                <w:szCs w:val="24"/>
              </w:rPr>
              <w:t xml:space="preserve">ensuring there is a cohesive approach to supporting the most vulnerable students. </w:t>
            </w:r>
          </w:p>
          <w:p w14:paraId="20B8C44D" w14:textId="77777777" w:rsidR="001A0062" w:rsidRDefault="001A0062">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To work closely with Lead Learning Mentors ensuring that all interventions are carefully designed and implemented to a high standard in all areas. </w:t>
            </w:r>
          </w:p>
          <w:p w14:paraId="5630664B" w14:textId="77777777" w:rsidR="001A0062" w:rsidRDefault="001A0062">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To develop positive relationships with parents and carers ensuring good communication so that parent partnerships are strong. </w:t>
            </w:r>
          </w:p>
          <w:p w14:paraId="12729096" w14:textId="77777777" w:rsidR="001A0062" w:rsidRDefault="001A0062">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To support the DSL as DDSL in all areas of safeguarding. </w:t>
            </w:r>
          </w:p>
          <w:p w14:paraId="0ED3549A" w14:textId="77777777" w:rsidR="001A0062" w:rsidRDefault="001A0062">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Building collaborative and positive relationships with external agencies ensuring support is delivered to a high standard. </w:t>
            </w:r>
          </w:p>
          <w:p w14:paraId="5209E368" w14:textId="4A1F4BD9" w:rsidR="00170B6E" w:rsidRDefault="00170B6E">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To work closely with the Pastoral Welfare Leaders to ensure reporting systems, reintegration plans and support is robustly monitored and impactful. </w:t>
            </w:r>
          </w:p>
          <w:p w14:paraId="78C3B621" w14:textId="77777777" w:rsidR="001A0062" w:rsidRDefault="001A0062">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To work closely with alternative provisions and Croydon Local Authority for those on placements and managed moves. </w:t>
            </w:r>
          </w:p>
          <w:p w14:paraId="0D0D0FE2" w14:textId="06BFDF84" w:rsidR="00170B6E" w:rsidRDefault="00170B6E">
            <w:pPr>
              <w:numPr>
                <w:ilvl w:val="0"/>
                <w:numId w:val="1"/>
              </w:numPr>
              <w:pBdr>
                <w:top w:val="nil"/>
                <w:left w:val="nil"/>
                <w:bottom w:val="nil"/>
                <w:right w:val="nil"/>
                <w:between w:val="nil"/>
              </w:pBdr>
              <w:ind w:left="567"/>
              <w:jc w:val="left"/>
              <w:rPr>
                <w:rFonts w:ascii="Calibri" w:eastAsia="Calibri" w:hAnsi="Calibri" w:cs="Calibri"/>
                <w:sz w:val="24"/>
                <w:szCs w:val="24"/>
              </w:rPr>
            </w:pPr>
            <w:r>
              <w:rPr>
                <w:rFonts w:ascii="Calibri" w:eastAsia="Calibri" w:hAnsi="Calibri" w:cs="Calibri"/>
                <w:sz w:val="24"/>
                <w:szCs w:val="24"/>
              </w:rPr>
              <w:t xml:space="preserve">To effectively monitor in class support for individual students ensuring that the alternative curriculum offer is well supported within the mainstream curriculum offer. </w:t>
            </w:r>
          </w:p>
        </w:tc>
      </w:tr>
      <w:tr w:rsidR="00235517" w14:paraId="14A53136"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tcPr>
          <w:p w14:paraId="7FC71CB4" w14:textId="77777777" w:rsidR="00235517" w:rsidRDefault="00F16620">
            <w:pPr>
              <w:rPr>
                <w:rFonts w:ascii="Calibri" w:eastAsia="Calibri" w:hAnsi="Calibri" w:cs="Calibri"/>
                <w:sz w:val="24"/>
                <w:szCs w:val="24"/>
              </w:rPr>
            </w:pPr>
            <w:r>
              <w:rPr>
                <w:rFonts w:ascii="Calibri" w:eastAsia="Calibri" w:hAnsi="Calibri" w:cs="Calibri"/>
                <w:sz w:val="24"/>
                <w:szCs w:val="24"/>
              </w:rPr>
              <w:t>Securing Accountability</w:t>
            </w:r>
          </w:p>
        </w:tc>
      </w:tr>
      <w:tr w:rsidR="00235517" w14:paraId="41502603" w14:textId="77777777">
        <w:tc>
          <w:tcPr>
            <w:tcW w:w="9016" w:type="dxa"/>
            <w:gridSpan w:val="4"/>
            <w:tcBorders>
              <w:top w:val="single" w:sz="4" w:space="0" w:color="000000"/>
              <w:left w:val="single" w:sz="4" w:space="0" w:color="000000"/>
              <w:bottom w:val="single" w:sz="4" w:space="0" w:color="000000"/>
              <w:right w:val="single" w:sz="4" w:space="0" w:color="000000"/>
            </w:tcBorders>
          </w:tcPr>
          <w:p w14:paraId="1B9E23F6" w14:textId="77777777" w:rsidR="00235517" w:rsidRDefault="001A0062">
            <w:pPr>
              <w:numPr>
                <w:ilvl w:val="0"/>
                <w:numId w:val="3"/>
              </w:numPr>
              <w:pBdr>
                <w:top w:val="nil"/>
                <w:left w:val="nil"/>
                <w:bottom w:val="nil"/>
                <w:right w:val="nil"/>
                <w:between w:val="nil"/>
              </w:pBdr>
              <w:jc w:val="left"/>
              <w:rPr>
                <w:rFonts w:ascii="Calibri" w:eastAsia="Calibri" w:hAnsi="Calibri" w:cs="Calibri"/>
                <w:sz w:val="24"/>
                <w:szCs w:val="24"/>
              </w:rPr>
            </w:pPr>
            <w:r>
              <w:rPr>
                <w:rFonts w:ascii="Calibri" w:eastAsia="Calibri" w:hAnsi="Calibri" w:cs="Calibri"/>
                <w:sz w:val="24"/>
                <w:szCs w:val="24"/>
              </w:rPr>
              <w:t xml:space="preserve">Line managing Lead Learning Mentors and Pastoral Leaders to create a cohesive inclusion team. </w:t>
            </w:r>
          </w:p>
          <w:p w14:paraId="7207A5CC" w14:textId="77777777" w:rsidR="001A0062" w:rsidRDefault="001A0062">
            <w:pPr>
              <w:numPr>
                <w:ilvl w:val="0"/>
                <w:numId w:val="3"/>
              </w:numPr>
              <w:pBdr>
                <w:top w:val="nil"/>
                <w:left w:val="nil"/>
                <w:bottom w:val="nil"/>
                <w:right w:val="nil"/>
                <w:between w:val="nil"/>
              </w:pBdr>
              <w:jc w:val="left"/>
              <w:rPr>
                <w:rFonts w:ascii="Calibri" w:eastAsia="Calibri" w:hAnsi="Calibri" w:cs="Calibri"/>
                <w:sz w:val="24"/>
                <w:szCs w:val="24"/>
              </w:rPr>
            </w:pPr>
            <w:r>
              <w:rPr>
                <w:rFonts w:ascii="Calibri" w:eastAsia="Calibri" w:hAnsi="Calibri" w:cs="Calibri"/>
                <w:sz w:val="24"/>
                <w:szCs w:val="24"/>
              </w:rPr>
              <w:t xml:space="preserve">Provide training and expertise in all areas so that staff are upskilled and capable to deliver quality first support. </w:t>
            </w:r>
          </w:p>
          <w:p w14:paraId="2538EBD1" w14:textId="77777777" w:rsidR="001A0062" w:rsidRDefault="001A0062">
            <w:pPr>
              <w:numPr>
                <w:ilvl w:val="0"/>
                <w:numId w:val="3"/>
              </w:numPr>
              <w:pBdr>
                <w:top w:val="nil"/>
                <w:left w:val="nil"/>
                <w:bottom w:val="nil"/>
                <w:right w:val="nil"/>
                <w:between w:val="nil"/>
              </w:pBdr>
              <w:jc w:val="left"/>
              <w:rPr>
                <w:rFonts w:ascii="Calibri" w:eastAsia="Calibri" w:hAnsi="Calibri" w:cs="Calibri"/>
                <w:sz w:val="24"/>
                <w:szCs w:val="24"/>
              </w:rPr>
            </w:pPr>
            <w:r>
              <w:rPr>
                <w:rFonts w:ascii="Calibri" w:eastAsia="Calibri" w:hAnsi="Calibri" w:cs="Calibri"/>
                <w:sz w:val="24"/>
                <w:szCs w:val="24"/>
              </w:rPr>
              <w:lastRenderedPageBreak/>
              <w:t xml:space="preserve">Reporting to Senior Leaders on all aspects of progress and attainment data for students on pathways. </w:t>
            </w:r>
          </w:p>
          <w:p w14:paraId="032A4FDD" w14:textId="77777777" w:rsidR="002D0BD0" w:rsidRDefault="001A0062">
            <w:pPr>
              <w:numPr>
                <w:ilvl w:val="0"/>
                <w:numId w:val="3"/>
              </w:numPr>
              <w:pBdr>
                <w:top w:val="nil"/>
                <w:left w:val="nil"/>
                <w:bottom w:val="nil"/>
                <w:right w:val="nil"/>
                <w:between w:val="nil"/>
              </w:pBdr>
              <w:jc w:val="left"/>
              <w:rPr>
                <w:rFonts w:ascii="Calibri" w:eastAsia="Calibri" w:hAnsi="Calibri" w:cs="Calibri"/>
                <w:sz w:val="24"/>
                <w:szCs w:val="24"/>
              </w:rPr>
            </w:pPr>
            <w:r>
              <w:rPr>
                <w:rFonts w:ascii="Calibri" w:eastAsia="Calibri" w:hAnsi="Calibri" w:cs="Calibri"/>
                <w:sz w:val="24"/>
                <w:szCs w:val="24"/>
              </w:rPr>
              <w:t>Reporting to SSB (</w:t>
            </w:r>
            <w:r w:rsidR="002D0BD0">
              <w:rPr>
                <w:rFonts w:ascii="Calibri" w:eastAsia="Calibri" w:hAnsi="Calibri" w:cs="Calibri"/>
                <w:sz w:val="24"/>
                <w:szCs w:val="24"/>
              </w:rPr>
              <w:t>S</w:t>
            </w:r>
            <w:r>
              <w:rPr>
                <w:rFonts w:ascii="Calibri" w:eastAsia="Calibri" w:hAnsi="Calibri" w:cs="Calibri"/>
                <w:sz w:val="24"/>
                <w:szCs w:val="24"/>
              </w:rPr>
              <w:t xml:space="preserve">chool </w:t>
            </w:r>
            <w:r w:rsidR="002D0BD0">
              <w:rPr>
                <w:rFonts w:ascii="Calibri" w:eastAsia="Calibri" w:hAnsi="Calibri" w:cs="Calibri"/>
                <w:sz w:val="24"/>
                <w:szCs w:val="24"/>
              </w:rPr>
              <w:t>S</w:t>
            </w:r>
            <w:r>
              <w:rPr>
                <w:rFonts w:ascii="Calibri" w:eastAsia="Calibri" w:hAnsi="Calibri" w:cs="Calibri"/>
                <w:sz w:val="24"/>
                <w:szCs w:val="24"/>
              </w:rPr>
              <w:t xml:space="preserve">tandards </w:t>
            </w:r>
            <w:r w:rsidR="002D0BD0">
              <w:rPr>
                <w:rFonts w:ascii="Calibri" w:eastAsia="Calibri" w:hAnsi="Calibri" w:cs="Calibri"/>
                <w:sz w:val="24"/>
                <w:szCs w:val="24"/>
              </w:rPr>
              <w:t>B</w:t>
            </w:r>
            <w:r>
              <w:rPr>
                <w:rFonts w:ascii="Calibri" w:eastAsia="Calibri" w:hAnsi="Calibri" w:cs="Calibri"/>
                <w:sz w:val="24"/>
                <w:szCs w:val="24"/>
              </w:rPr>
              <w:t xml:space="preserve">oard) on </w:t>
            </w:r>
            <w:proofErr w:type="spellStart"/>
            <w:r>
              <w:rPr>
                <w:rFonts w:ascii="Calibri" w:eastAsia="Calibri" w:hAnsi="Calibri" w:cs="Calibri"/>
                <w:sz w:val="24"/>
                <w:szCs w:val="24"/>
              </w:rPr>
              <w:t>behaviour</w:t>
            </w:r>
            <w:proofErr w:type="spellEnd"/>
            <w:r>
              <w:rPr>
                <w:rFonts w:ascii="Calibri" w:eastAsia="Calibri" w:hAnsi="Calibri" w:cs="Calibri"/>
                <w:sz w:val="24"/>
                <w:szCs w:val="24"/>
              </w:rPr>
              <w:t xml:space="preserve"> and inclusio</w:t>
            </w:r>
            <w:r w:rsidR="002D0BD0">
              <w:rPr>
                <w:rFonts w:ascii="Calibri" w:eastAsia="Calibri" w:hAnsi="Calibri" w:cs="Calibri"/>
                <w:sz w:val="24"/>
                <w:szCs w:val="24"/>
              </w:rPr>
              <w:t xml:space="preserve">n data </w:t>
            </w:r>
          </w:p>
          <w:p w14:paraId="1FBF7941" w14:textId="77777777" w:rsidR="001A0062" w:rsidRDefault="002D0BD0">
            <w:pPr>
              <w:numPr>
                <w:ilvl w:val="0"/>
                <w:numId w:val="3"/>
              </w:numPr>
              <w:pBdr>
                <w:top w:val="nil"/>
                <w:left w:val="nil"/>
                <w:bottom w:val="nil"/>
                <w:right w:val="nil"/>
                <w:between w:val="nil"/>
              </w:pBdr>
              <w:jc w:val="left"/>
              <w:rPr>
                <w:rFonts w:ascii="Calibri" w:eastAsia="Calibri" w:hAnsi="Calibri" w:cs="Calibri"/>
                <w:sz w:val="24"/>
                <w:szCs w:val="24"/>
              </w:rPr>
            </w:pPr>
            <w:r>
              <w:rPr>
                <w:rFonts w:ascii="Calibri" w:eastAsia="Calibri" w:hAnsi="Calibri" w:cs="Calibri"/>
                <w:sz w:val="24"/>
                <w:szCs w:val="24"/>
              </w:rPr>
              <w:t xml:space="preserve">To work closely with GLF inclusion leads and make a positive contribution to trust wide inclusion projects. </w:t>
            </w:r>
            <w:r w:rsidR="001A0062">
              <w:rPr>
                <w:rFonts w:ascii="Calibri" w:eastAsia="Calibri" w:hAnsi="Calibri" w:cs="Calibri"/>
                <w:sz w:val="24"/>
                <w:szCs w:val="24"/>
              </w:rPr>
              <w:t xml:space="preserve"> </w:t>
            </w:r>
          </w:p>
          <w:p w14:paraId="7AE245FF" w14:textId="26754332" w:rsidR="00170B6E" w:rsidRDefault="00170B6E">
            <w:pPr>
              <w:numPr>
                <w:ilvl w:val="0"/>
                <w:numId w:val="3"/>
              </w:numPr>
              <w:pBdr>
                <w:top w:val="nil"/>
                <w:left w:val="nil"/>
                <w:bottom w:val="nil"/>
                <w:right w:val="nil"/>
                <w:between w:val="nil"/>
              </w:pBdr>
              <w:jc w:val="left"/>
              <w:rPr>
                <w:rFonts w:ascii="Calibri" w:eastAsia="Calibri" w:hAnsi="Calibri" w:cs="Calibri"/>
                <w:sz w:val="24"/>
                <w:szCs w:val="24"/>
              </w:rPr>
            </w:pPr>
            <w:r>
              <w:rPr>
                <w:rFonts w:ascii="Calibri" w:eastAsia="Calibri" w:hAnsi="Calibri" w:cs="Calibri"/>
                <w:sz w:val="24"/>
                <w:szCs w:val="24"/>
              </w:rPr>
              <w:t xml:space="preserve">To work alongside Senior Leaders in the review, development and implementation of all policies relating to inclusion. </w:t>
            </w:r>
          </w:p>
          <w:p w14:paraId="205D95FF" w14:textId="2F2B172C" w:rsidR="00170B6E" w:rsidRDefault="00170B6E">
            <w:pPr>
              <w:numPr>
                <w:ilvl w:val="0"/>
                <w:numId w:val="3"/>
              </w:numPr>
              <w:pBdr>
                <w:top w:val="nil"/>
                <w:left w:val="nil"/>
                <w:bottom w:val="nil"/>
                <w:right w:val="nil"/>
                <w:between w:val="nil"/>
              </w:pBdr>
              <w:jc w:val="left"/>
              <w:rPr>
                <w:rFonts w:ascii="Calibri" w:eastAsia="Calibri" w:hAnsi="Calibri" w:cs="Calibri"/>
                <w:sz w:val="24"/>
                <w:szCs w:val="24"/>
              </w:rPr>
            </w:pPr>
            <w:r>
              <w:rPr>
                <w:rFonts w:ascii="Calibri" w:eastAsia="Calibri" w:hAnsi="Calibri" w:cs="Calibri"/>
                <w:sz w:val="24"/>
                <w:szCs w:val="24"/>
              </w:rPr>
              <w:t xml:space="preserve">Undertake professional duties and responsibilities necessary for the smooth running of the school. </w:t>
            </w:r>
          </w:p>
        </w:tc>
      </w:tr>
      <w:tr w:rsidR="00235517" w14:paraId="11D62588" w14:textId="77777777">
        <w:trPr>
          <w:trHeight w:val="18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tcPr>
          <w:p w14:paraId="0EBD5E45" w14:textId="77777777" w:rsidR="00235517" w:rsidRDefault="00F16620">
            <w:pPr>
              <w:rPr>
                <w:rFonts w:ascii="Calibri" w:eastAsia="Calibri" w:hAnsi="Calibri" w:cs="Calibri"/>
                <w:sz w:val="24"/>
                <w:szCs w:val="24"/>
              </w:rPr>
            </w:pPr>
            <w:r>
              <w:rPr>
                <w:rFonts w:ascii="Calibri" w:eastAsia="Calibri" w:hAnsi="Calibri" w:cs="Calibri"/>
                <w:sz w:val="24"/>
                <w:szCs w:val="24"/>
              </w:rPr>
              <w:lastRenderedPageBreak/>
              <w:t>Accountability</w:t>
            </w:r>
          </w:p>
        </w:tc>
      </w:tr>
      <w:tr w:rsidR="00235517" w14:paraId="2707B883" w14:textId="77777777">
        <w:tc>
          <w:tcPr>
            <w:tcW w:w="9016" w:type="dxa"/>
            <w:gridSpan w:val="4"/>
            <w:tcBorders>
              <w:top w:val="single" w:sz="4" w:space="0" w:color="000000"/>
              <w:left w:val="single" w:sz="4" w:space="0" w:color="000000"/>
              <w:bottom w:val="single" w:sz="4" w:space="0" w:color="000000"/>
              <w:right w:val="single" w:sz="4" w:space="0" w:color="000000"/>
            </w:tcBorders>
          </w:tcPr>
          <w:p w14:paraId="5F6A892D" w14:textId="7055499B" w:rsidR="00235517" w:rsidRDefault="00F16620">
            <w:pPr>
              <w:numPr>
                <w:ilvl w:val="0"/>
                <w:numId w:val="4"/>
              </w:numPr>
              <w:pBdr>
                <w:top w:val="nil"/>
                <w:left w:val="nil"/>
                <w:bottom w:val="nil"/>
                <w:right w:val="nil"/>
                <w:between w:val="nil"/>
              </w:pBdr>
              <w:rPr>
                <w:rFonts w:ascii="Calibri" w:eastAsia="Calibri" w:hAnsi="Calibri" w:cs="Calibri"/>
                <w:sz w:val="24"/>
                <w:szCs w:val="24"/>
              </w:rPr>
            </w:pPr>
            <w:r>
              <w:rPr>
                <w:rFonts w:ascii="Calibri" w:eastAsia="Calibri" w:hAnsi="Calibri" w:cs="Calibri"/>
                <w:color w:val="000000"/>
                <w:sz w:val="24"/>
                <w:szCs w:val="24"/>
              </w:rPr>
              <w:t xml:space="preserve">Accountable to </w:t>
            </w:r>
            <w:r w:rsidR="00170B6E">
              <w:rPr>
                <w:rFonts w:ascii="Calibri" w:eastAsia="Calibri" w:hAnsi="Calibri" w:cs="Calibri"/>
                <w:sz w:val="24"/>
                <w:szCs w:val="24"/>
              </w:rPr>
              <w:t xml:space="preserve">Senior Leadership Team </w:t>
            </w:r>
          </w:p>
          <w:p w14:paraId="151D7B16" w14:textId="77777777" w:rsidR="00235517" w:rsidRDefault="00F16620">
            <w:pPr>
              <w:numPr>
                <w:ilvl w:val="0"/>
                <w:numId w:val="4"/>
              </w:numPr>
              <w:pBdr>
                <w:top w:val="nil"/>
                <w:left w:val="nil"/>
                <w:bottom w:val="nil"/>
                <w:right w:val="nil"/>
                <w:between w:val="nil"/>
              </w:pBdr>
              <w:spacing w:line="276" w:lineRule="auto"/>
              <w:jc w:val="left"/>
              <w:rPr>
                <w:rFonts w:ascii="Calibri" w:eastAsia="Calibri" w:hAnsi="Calibri" w:cs="Calibri"/>
                <w:sz w:val="24"/>
                <w:szCs w:val="24"/>
              </w:rPr>
            </w:pPr>
            <w:bookmarkStart w:id="0" w:name="_heading=h.gjdgxs" w:colFirst="0" w:colLast="0"/>
            <w:bookmarkEnd w:id="0"/>
            <w:r>
              <w:rPr>
                <w:rFonts w:ascii="Calibri" w:eastAsia="Calibri" w:hAnsi="Calibri" w:cs="Calibri"/>
                <w:color w:val="000000"/>
                <w:sz w:val="24"/>
                <w:szCs w:val="24"/>
              </w:rPr>
              <w:t>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w:t>
            </w:r>
          </w:p>
        </w:tc>
      </w:tr>
      <w:tr w:rsidR="00235517" w14:paraId="630E8E71"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tcPr>
          <w:p w14:paraId="6E3E31EF" w14:textId="77777777" w:rsidR="00235517" w:rsidRDefault="00F16620">
            <w:pPr>
              <w:rPr>
                <w:rFonts w:ascii="Calibri" w:eastAsia="Calibri" w:hAnsi="Calibri" w:cs="Calibri"/>
                <w:sz w:val="24"/>
                <w:szCs w:val="24"/>
              </w:rPr>
            </w:pPr>
            <w:r>
              <w:rPr>
                <w:rFonts w:ascii="Calibri" w:eastAsia="Calibri" w:hAnsi="Calibri" w:cs="Calibri"/>
                <w:sz w:val="24"/>
                <w:szCs w:val="24"/>
              </w:rPr>
              <w:t xml:space="preserve">Safeguarding </w:t>
            </w:r>
          </w:p>
        </w:tc>
      </w:tr>
      <w:tr w:rsidR="00235517" w14:paraId="04F60975" w14:textId="77777777">
        <w:tc>
          <w:tcPr>
            <w:tcW w:w="9016" w:type="dxa"/>
            <w:gridSpan w:val="4"/>
            <w:tcBorders>
              <w:top w:val="single" w:sz="4" w:space="0" w:color="000000"/>
              <w:left w:val="single" w:sz="4" w:space="0" w:color="000000"/>
              <w:bottom w:val="single" w:sz="4" w:space="0" w:color="000000"/>
              <w:right w:val="single" w:sz="4" w:space="0" w:color="000000"/>
            </w:tcBorders>
          </w:tcPr>
          <w:p w14:paraId="407B5F31" w14:textId="77777777" w:rsidR="00235517" w:rsidRDefault="00F16620">
            <w:pPr>
              <w:numPr>
                <w:ilvl w:val="0"/>
                <w:numId w:val="5"/>
              </w:numPr>
              <w:pBdr>
                <w:top w:val="nil"/>
                <w:left w:val="nil"/>
                <w:bottom w:val="nil"/>
                <w:right w:val="nil"/>
                <w:between w:val="nil"/>
              </w:pBdr>
              <w:tabs>
                <w:tab w:val="center" w:pos="4513"/>
                <w:tab w:val="right" w:pos="9026"/>
              </w:tabs>
              <w:rPr>
                <w:rFonts w:ascii="Calibri" w:eastAsia="Calibri" w:hAnsi="Calibri" w:cs="Calibri"/>
                <w:color w:val="000000"/>
                <w:sz w:val="24"/>
                <w:szCs w:val="24"/>
              </w:rPr>
            </w:pPr>
            <w:r>
              <w:rPr>
                <w:rFonts w:ascii="Calibri" w:eastAsia="Calibri" w:hAnsi="Calibri" w:cs="Calibri"/>
                <w:color w:val="000000"/>
                <w:sz w:val="24"/>
                <w:szCs w:val="24"/>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p w14:paraId="57FFA1FB" w14:textId="77777777" w:rsidR="00235517" w:rsidRDefault="00235517">
            <w:pPr>
              <w:rPr>
                <w:rFonts w:ascii="Calibri" w:eastAsia="Calibri" w:hAnsi="Calibri" w:cs="Calibri"/>
                <w:sz w:val="24"/>
                <w:szCs w:val="24"/>
              </w:rPr>
            </w:pPr>
          </w:p>
        </w:tc>
      </w:tr>
    </w:tbl>
    <w:p w14:paraId="6DD576DD" w14:textId="77777777" w:rsidR="00235517" w:rsidRDefault="00235517">
      <w:pPr>
        <w:jc w:val="center"/>
      </w:pPr>
    </w:p>
    <w:sectPr w:rsidR="00235517">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C924" w14:textId="77777777" w:rsidR="000B7DD5" w:rsidRDefault="000B7DD5">
      <w:pPr>
        <w:spacing w:line="240" w:lineRule="auto"/>
      </w:pPr>
      <w:r>
        <w:separator/>
      </w:r>
    </w:p>
  </w:endnote>
  <w:endnote w:type="continuationSeparator" w:id="0">
    <w:p w14:paraId="69501341" w14:textId="77777777" w:rsidR="000B7DD5" w:rsidRDefault="000B7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altName w:val="Times New Roman"/>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L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52AC" w14:textId="77777777" w:rsidR="000B7DD5" w:rsidRDefault="000B7DD5">
      <w:pPr>
        <w:spacing w:line="240" w:lineRule="auto"/>
      </w:pPr>
      <w:r>
        <w:separator/>
      </w:r>
    </w:p>
  </w:footnote>
  <w:footnote w:type="continuationSeparator" w:id="0">
    <w:p w14:paraId="5571FFD5" w14:textId="77777777" w:rsidR="000B7DD5" w:rsidRDefault="000B7D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68C2" w14:textId="77777777" w:rsidR="00235517" w:rsidRDefault="00F16620">
    <w:pPr>
      <w:pBdr>
        <w:top w:val="nil"/>
        <w:left w:val="nil"/>
        <w:bottom w:val="nil"/>
        <w:right w:val="nil"/>
        <w:between w:val="nil"/>
      </w:pBdr>
      <w:tabs>
        <w:tab w:val="center" w:pos="4513"/>
        <w:tab w:val="right" w:pos="9026"/>
      </w:tabs>
      <w:spacing w:line="240" w:lineRule="auto"/>
      <w:rPr>
        <w:color w:val="000000"/>
      </w:rPr>
    </w:pPr>
    <w:r>
      <w:rPr>
        <w:color w:val="000000"/>
      </w:rPr>
      <w:tab/>
    </w:r>
    <w:r>
      <w:rPr>
        <w:color w:val="000000"/>
      </w:rPr>
      <w:tab/>
    </w:r>
    <w:r>
      <w:rPr>
        <w:color w:val="000000"/>
      </w:rPr>
      <w:tab/>
    </w:r>
    <w:r>
      <w:rPr>
        <w:color w:val="000000"/>
      </w:rPr>
      <w:tab/>
    </w:r>
    <w:r>
      <w:rPr>
        <w:color w:val="000000"/>
      </w:rPr>
      <w:tab/>
    </w:r>
    <w:r>
      <w:rPr>
        <w:noProof/>
        <w:lang w:val="en-GB"/>
      </w:rPr>
      <w:drawing>
        <wp:anchor distT="0" distB="0" distL="114300" distR="114300" simplePos="0" relativeHeight="251658240" behindDoc="0" locked="0" layoutInCell="1" hidden="0" allowOverlap="1" wp14:anchorId="395F8F27" wp14:editId="2203AC0D">
          <wp:simplePos x="0" y="0"/>
          <wp:positionH relativeFrom="column">
            <wp:posOffset>-771524</wp:posOffset>
          </wp:positionH>
          <wp:positionV relativeFrom="paragraph">
            <wp:posOffset>-316229</wp:posOffset>
          </wp:positionV>
          <wp:extent cx="976413" cy="723900"/>
          <wp:effectExtent l="0" t="0" r="0" b="0"/>
          <wp:wrapNone/>
          <wp:docPr id="43"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1"/>
                  <a:srcRect l="13032" t="14185" r="14894" b="16263"/>
                  <a:stretch>
                    <a:fillRect/>
                  </a:stretch>
                </pic:blipFill>
                <pic:spPr>
                  <a:xfrm>
                    <a:off x="0" y="0"/>
                    <a:ext cx="976413"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7145"/>
    <w:multiLevelType w:val="multilevel"/>
    <w:tmpl w:val="54EEA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D2777"/>
    <w:multiLevelType w:val="multilevel"/>
    <w:tmpl w:val="997EE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E156F"/>
    <w:multiLevelType w:val="multilevel"/>
    <w:tmpl w:val="0E1CB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C71B83"/>
    <w:multiLevelType w:val="multilevel"/>
    <w:tmpl w:val="3BF80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CB1193"/>
    <w:multiLevelType w:val="multilevel"/>
    <w:tmpl w:val="F2762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5F0185"/>
    <w:multiLevelType w:val="multilevel"/>
    <w:tmpl w:val="E35A78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543513968">
    <w:abstractNumId w:val="5"/>
  </w:num>
  <w:num w:numId="2" w16cid:durableId="1916088358">
    <w:abstractNumId w:val="4"/>
  </w:num>
  <w:num w:numId="3" w16cid:durableId="259266806">
    <w:abstractNumId w:val="1"/>
  </w:num>
  <w:num w:numId="4" w16cid:durableId="1549217459">
    <w:abstractNumId w:val="0"/>
  </w:num>
  <w:num w:numId="5" w16cid:durableId="1106386349">
    <w:abstractNumId w:val="2"/>
  </w:num>
  <w:num w:numId="6" w16cid:durableId="1941177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17"/>
    <w:rsid w:val="00090CC8"/>
    <w:rsid w:val="000B7DD5"/>
    <w:rsid w:val="00127332"/>
    <w:rsid w:val="00134619"/>
    <w:rsid w:val="00170B6E"/>
    <w:rsid w:val="001A0062"/>
    <w:rsid w:val="00235517"/>
    <w:rsid w:val="002D0BD0"/>
    <w:rsid w:val="00363295"/>
    <w:rsid w:val="00451B4E"/>
    <w:rsid w:val="00527AB2"/>
    <w:rsid w:val="006C5F68"/>
    <w:rsid w:val="00B31B56"/>
    <w:rsid w:val="00C4070E"/>
    <w:rsid w:val="00D14915"/>
    <w:rsid w:val="00DF4219"/>
    <w:rsid w:val="00DF6EE9"/>
    <w:rsid w:val="00F16620"/>
    <w:rsid w:val="00F50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772A"/>
  <w15:docId w15:val="{BE1834D8-4874-42F4-B1C7-2568464A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Open Sans Light" w:hAnsi="Open Sans Light" w:cs="Open Sans Light"/>
        <w:sz w:val="22"/>
        <w:szCs w:val="22"/>
        <w:lang w:val="en-US"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C648D"/>
    <w:pPr>
      <w:tabs>
        <w:tab w:val="center" w:pos="4513"/>
        <w:tab w:val="right" w:pos="9026"/>
      </w:tabs>
      <w:spacing w:line="240" w:lineRule="auto"/>
    </w:pPr>
  </w:style>
  <w:style w:type="character" w:customStyle="1" w:styleId="HeaderChar">
    <w:name w:val="Header Char"/>
    <w:basedOn w:val="DefaultParagraphFont"/>
    <w:link w:val="Header"/>
    <w:uiPriority w:val="99"/>
    <w:rsid w:val="009C648D"/>
  </w:style>
  <w:style w:type="paragraph" w:styleId="Footer">
    <w:name w:val="footer"/>
    <w:basedOn w:val="Normal"/>
    <w:link w:val="FooterChar"/>
    <w:uiPriority w:val="99"/>
    <w:unhideWhenUsed/>
    <w:rsid w:val="009C648D"/>
    <w:pPr>
      <w:tabs>
        <w:tab w:val="center" w:pos="4513"/>
        <w:tab w:val="right" w:pos="9026"/>
      </w:tabs>
      <w:spacing w:line="240" w:lineRule="auto"/>
    </w:pPr>
  </w:style>
  <w:style w:type="character" w:customStyle="1" w:styleId="FooterChar">
    <w:name w:val="Footer Char"/>
    <w:basedOn w:val="DefaultParagraphFont"/>
    <w:link w:val="Footer"/>
    <w:uiPriority w:val="99"/>
    <w:rsid w:val="009C648D"/>
  </w:style>
  <w:style w:type="paragraph" w:styleId="BalloonText">
    <w:name w:val="Balloon Text"/>
    <w:basedOn w:val="Normal"/>
    <w:link w:val="BalloonTextChar"/>
    <w:uiPriority w:val="99"/>
    <w:semiHidden/>
    <w:unhideWhenUsed/>
    <w:rsid w:val="009C64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8D"/>
    <w:rPr>
      <w:rFonts w:ascii="Tahoma" w:hAnsi="Tahoma" w:cs="Tahoma"/>
      <w:sz w:val="16"/>
      <w:szCs w:val="16"/>
    </w:rPr>
  </w:style>
  <w:style w:type="table" w:styleId="TableGrid">
    <w:name w:val="Table Grid"/>
    <w:basedOn w:val="TableNormal"/>
    <w:uiPriority w:val="59"/>
    <w:rsid w:val="009C64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link w:val="DetailsChar"/>
    <w:qFormat/>
    <w:rsid w:val="00E05407"/>
    <w:pPr>
      <w:spacing w:before="60" w:after="20" w:line="240" w:lineRule="auto"/>
      <w:jc w:val="left"/>
    </w:pPr>
    <w:rPr>
      <w:rFonts w:asciiTheme="minorHAnsi" w:eastAsia="Calibri" w:hAnsiTheme="minorHAnsi" w:cs="Times New Roman"/>
      <w:color w:val="262626"/>
      <w:sz w:val="20"/>
    </w:rPr>
  </w:style>
  <w:style w:type="paragraph" w:customStyle="1" w:styleId="Descriptionlabels">
    <w:name w:val="Description labels"/>
    <w:basedOn w:val="Normal"/>
    <w:link w:val="DescriptionlabelsChar"/>
    <w:qFormat/>
    <w:rsid w:val="00E05407"/>
    <w:pPr>
      <w:spacing w:before="120" w:after="120" w:line="240" w:lineRule="auto"/>
      <w:jc w:val="left"/>
    </w:pPr>
    <w:rPr>
      <w:rFonts w:asciiTheme="majorHAnsi" w:eastAsia="Calibri" w:hAnsiTheme="majorHAnsi" w:cs="Times New Roman"/>
      <w:b/>
      <w:smallCaps/>
      <w:color w:val="262626"/>
    </w:rPr>
  </w:style>
  <w:style w:type="character" w:customStyle="1" w:styleId="DetailsChar">
    <w:name w:val="Details Char"/>
    <w:basedOn w:val="DefaultParagraphFont"/>
    <w:link w:val="Details"/>
    <w:rsid w:val="00E05407"/>
    <w:rPr>
      <w:rFonts w:asciiTheme="minorHAnsi" w:eastAsia="Calibri" w:hAnsiTheme="minorHAnsi" w:cs="Times New Roman"/>
      <w:color w:val="262626"/>
      <w:sz w:val="20"/>
      <w:lang w:val="en-US"/>
    </w:rPr>
  </w:style>
  <w:style w:type="character" w:customStyle="1" w:styleId="DescriptionlabelsChar">
    <w:name w:val="Description labels Char"/>
    <w:basedOn w:val="DefaultParagraphFont"/>
    <w:link w:val="Descriptionlabels"/>
    <w:rsid w:val="00E05407"/>
    <w:rPr>
      <w:rFonts w:asciiTheme="majorHAnsi" w:eastAsia="Calibri" w:hAnsiTheme="majorHAnsi" w:cs="Times New Roman"/>
      <w:b/>
      <w:smallCaps/>
      <w:color w:val="262626"/>
      <w:lang w:val="en-US"/>
    </w:rPr>
  </w:style>
  <w:style w:type="paragraph" w:styleId="ListParagraph">
    <w:name w:val="List Paragraph"/>
    <w:basedOn w:val="Normal"/>
    <w:uiPriority w:val="34"/>
    <w:qFormat/>
    <w:rsid w:val="00E05407"/>
    <w:pPr>
      <w:spacing w:before="120" w:after="120" w:line="240" w:lineRule="auto"/>
      <w:ind w:left="720"/>
      <w:jc w:val="left"/>
    </w:pPr>
    <w:rPr>
      <w:rFonts w:ascii="Arial MT Lt" w:eastAsia="Times New Roman" w:hAnsi="Arial MT Lt" w:cs="Arial MT Lt"/>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mgo3PazEqtkciFAUyYM+q22YOg==">AMUW2mVynYS7wdsa4Y5bd61yfeJEIz451yBZCGmLDP2jhsSsKXYjJaNYN0WF9x4a6icRsHTRp2qK5qA8BpKb+s+2Oq1mmIDZzguMAC45Bcb0x0yBl7dEiE9ww7I+NvbiQR8rG8UAbZg5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CHALONER</dc:creator>
  <cp:lastModifiedBy>Erin Cornell</cp:lastModifiedBy>
  <cp:revision>2</cp:revision>
  <dcterms:created xsi:type="dcterms:W3CDTF">2025-01-21T13:40:00Z</dcterms:created>
  <dcterms:modified xsi:type="dcterms:W3CDTF">2025-01-21T13:40:00Z</dcterms:modified>
</cp:coreProperties>
</file>