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0B3D8CB4" w:rsidR="00A66FFC" w:rsidRDefault="00A66FFC"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80768" behindDoc="0" locked="0" layoutInCell="1" allowOverlap="1" wp14:anchorId="5E8A98E7" wp14:editId="6200FE4F">
                <wp:simplePos x="0" y="0"/>
                <wp:positionH relativeFrom="column">
                  <wp:posOffset>-701040</wp:posOffset>
                </wp:positionH>
                <wp:positionV relativeFrom="paragraph">
                  <wp:posOffset>-739140</wp:posOffset>
                </wp:positionV>
                <wp:extent cx="7665720" cy="27336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5720" cy="2733675"/>
                        </a:xfrm>
                        <a:prstGeom prst="rect">
                          <a:avLst/>
                        </a:prstGeom>
                        <a:solidFill>
                          <a:srgbClr val="008080"/>
                        </a:solidFill>
                        <a:ln w="9525">
                          <a:noFill/>
                          <a:miter lim="800000"/>
                          <a:headEnd/>
                          <a:tailEnd/>
                        </a:ln>
                      </wps:spPr>
                      <wps:txbx>
                        <w:txbxContent>
                          <w:p w14:paraId="3B563F68" w14:textId="77777777" w:rsidR="00B300B5" w:rsidRDefault="00B300B5" w:rsidP="007C5AC7">
                            <w:pPr>
                              <w:pStyle w:val="Default"/>
                              <w:shd w:val="clear" w:color="auto" w:fill="008080"/>
                              <w:spacing w:before="0" w:line="240" w:lineRule="auto"/>
                              <w:rPr>
                                <w:rFonts w:ascii="Helvetica" w:hAnsi="Helvetica"/>
                                <w:b/>
                                <w:bCs/>
                                <w:color w:val="FFFFFF"/>
                                <w:sz w:val="52"/>
                                <w:szCs w:val="52"/>
                              </w:rPr>
                            </w:pPr>
                            <w:r>
                              <w:rPr>
                                <w:rFonts w:ascii="Helvetica" w:hAnsi="Helvetica"/>
                                <w:b/>
                                <w:bCs/>
                                <w:color w:val="FFFFFF"/>
                                <w:sz w:val="52"/>
                                <w:szCs w:val="52"/>
                              </w:rPr>
                              <w:t xml:space="preserve">   </w:t>
                            </w:r>
                          </w:p>
                          <w:p w14:paraId="6D703A7F" w14:textId="77777777" w:rsidR="00B300B5" w:rsidRPr="00DC2FE4" w:rsidRDefault="00B300B5" w:rsidP="007C5AC7">
                            <w:pPr>
                              <w:pStyle w:val="Default"/>
                              <w:shd w:val="clear" w:color="auto" w:fill="008080"/>
                              <w:spacing w:before="0" w:line="240" w:lineRule="auto"/>
                              <w:rPr>
                                <w:rFonts w:ascii="Helvetica" w:hAnsi="Helvetica"/>
                                <w:b/>
                                <w:bCs/>
                                <w:color w:val="FFFFFF"/>
                                <w:sz w:val="40"/>
                                <w:szCs w:val="40"/>
                              </w:rPr>
                            </w:pPr>
                          </w:p>
                          <w:p w14:paraId="18FDA0F3" w14:textId="465279DC" w:rsidR="00B300B5" w:rsidRPr="007D66F6" w:rsidRDefault="00F52674" w:rsidP="007C5AC7">
                            <w:pPr>
                              <w:pStyle w:val="Default"/>
                              <w:shd w:val="clear" w:color="auto" w:fill="008080"/>
                              <w:spacing w:before="0" w:line="240" w:lineRule="auto"/>
                              <w:ind w:left="993"/>
                              <w:jc w:val="both"/>
                              <w:rPr>
                                <w:rFonts w:asciiTheme="majorHAnsi" w:hAnsiTheme="majorHAnsi"/>
                                <w:b/>
                                <w:bCs/>
                                <w:color w:val="FFFFFF"/>
                                <w:sz w:val="52"/>
                                <w:szCs w:val="52"/>
                              </w:rPr>
                            </w:pPr>
                            <w:r>
                              <w:rPr>
                                <w:rFonts w:asciiTheme="majorHAnsi" w:hAnsiTheme="majorHAnsi"/>
                                <w:b/>
                                <w:bCs/>
                                <w:color w:val="FFFFFF"/>
                                <w:sz w:val="52"/>
                                <w:szCs w:val="52"/>
                              </w:rPr>
                              <w:t xml:space="preserve">Head of Premises </w:t>
                            </w:r>
                          </w:p>
                          <w:p w14:paraId="73E3E873" w14:textId="49D75FBC" w:rsidR="00B300B5" w:rsidRPr="007D66F6" w:rsidRDefault="00B300B5" w:rsidP="007C5AC7">
                            <w:pPr>
                              <w:pStyle w:val="Default"/>
                              <w:shd w:val="clear" w:color="auto" w:fill="008080"/>
                              <w:spacing w:before="0" w:line="240" w:lineRule="auto"/>
                              <w:ind w:left="5040" w:right="1270" w:firstLine="720"/>
                              <w:jc w:val="right"/>
                              <w:rPr>
                                <w:rFonts w:asciiTheme="majorHAnsi" w:hAnsiTheme="majorHAnsi"/>
                                <w:i/>
                                <w:iCs/>
                                <w:sz w:val="52"/>
                                <w:szCs w:val="52"/>
                              </w:rPr>
                            </w:pPr>
                            <w:r w:rsidRPr="007D66F6">
                              <w:rPr>
                                <w:rFonts w:asciiTheme="majorHAnsi" w:hAnsiTheme="majorHAnsi"/>
                                <w:i/>
                                <w:iCs/>
                                <w:color w:val="FFFFFF"/>
                                <w:sz w:val="52"/>
                                <w:szCs w:val="52"/>
                              </w:rPr>
                              <w:t xml:space="preserve">Job Description </w:t>
                            </w:r>
                          </w:p>
                          <w:p w14:paraId="05656FDC" w14:textId="0CBCAA68" w:rsidR="00B300B5" w:rsidRDefault="00B300B5" w:rsidP="007C5AC7">
                            <w:pPr>
                              <w:shd w:val="clear" w:color="auto" w:fill="008080"/>
                            </w:pPr>
                          </w:p>
                          <w:p w14:paraId="510DE12A" w14:textId="77777777" w:rsidR="00B300B5" w:rsidRDefault="00B300B5" w:rsidP="007C5AC7">
                            <w:pPr>
                              <w:shd w:val="clear" w:color="auto" w:fill="008080"/>
                            </w:pPr>
                          </w:p>
                          <w:p w14:paraId="50BB5866" w14:textId="77777777" w:rsidR="00B300B5" w:rsidRPr="00DC2FE4" w:rsidRDefault="00B300B5" w:rsidP="007C5AC7">
                            <w:pPr>
                              <w:shd w:val="clear" w:color="auto" w:fill="008080"/>
                              <w:rPr>
                                <w:sz w:val="16"/>
                                <w:szCs w:val="16"/>
                              </w:rPr>
                            </w:pPr>
                          </w:p>
                          <w:p w14:paraId="7AB7A98D" w14:textId="77B0E08C" w:rsidR="00B300B5" w:rsidRPr="006F3F21" w:rsidRDefault="00B300B5" w:rsidP="007C5AC7">
                            <w:pPr>
                              <w:pStyle w:val="Body"/>
                              <w:shd w:val="clear" w:color="auto" w:fill="008080"/>
                              <w:ind w:left="993" w:right="1270"/>
                              <w:rPr>
                                <w:rFonts w:asciiTheme="minorHAnsi" w:hAnsiTheme="minorHAnsi"/>
                              </w:rPr>
                            </w:pPr>
                            <w:r w:rsidRPr="006F3F21">
                              <w:rPr>
                                <w:rFonts w:asciiTheme="minorHAnsi" w:hAnsiTheme="minorHAnsi"/>
                                <w:color w:val="FFFFFF"/>
                                <w:spacing w:val="-1"/>
                                <w:sz w:val="24"/>
                                <w:szCs w:val="24"/>
                              </w:rPr>
                              <w:t>At Southern Education Trust, we</w:t>
                            </w:r>
                            <w:r w:rsidRPr="006F3F21">
                              <w:rPr>
                                <w:rFonts w:asciiTheme="minorHAnsi" w:hAnsiTheme="minorHAnsi"/>
                                <w:color w:val="FFFFFF"/>
                                <w:spacing w:val="-1"/>
                                <w:sz w:val="24"/>
                                <w:szCs w:val="24"/>
                                <w:rtl/>
                              </w:rPr>
                              <w:t>’</w:t>
                            </w:r>
                            <w:r w:rsidRPr="006F3F21">
                              <w:rPr>
                                <w:rFonts w:asciiTheme="minorHAnsi" w:hAnsiTheme="minorHAnsi"/>
                                <w:color w:val="FFFFFF"/>
                                <w:spacing w:val="-1"/>
                                <w:sz w:val="24"/>
                                <w:szCs w:val="24"/>
                              </w:rPr>
                              <w:t>re driven by a shared mission of </w:t>
                            </w:r>
                            <w:r w:rsidRPr="006F3F21">
                              <w:rPr>
                                <w:rFonts w:asciiTheme="minorHAnsi" w:hAnsiTheme="minorHAnsi"/>
                                <w:i/>
                                <w:iCs/>
                                <w:color w:val="FFFFFF"/>
                                <w:spacing w:val="-1"/>
                                <w:sz w:val="24"/>
                                <w:szCs w:val="24"/>
                              </w:rPr>
                              <w:t>making lives better</w:t>
                            </w:r>
                            <w:r w:rsidRPr="006F3F21">
                              <w:rPr>
                                <w:rFonts w:asciiTheme="minorHAnsi" w:hAnsiTheme="minorHAnsi"/>
                                <w:color w:val="FFFFFF"/>
                                <w:spacing w:val="-1"/>
                                <w:sz w:val="24"/>
                                <w:szCs w:val="24"/>
                                <w:lang w:val="de-DE"/>
                              </w:rPr>
                              <w:t>. We</w:t>
                            </w:r>
                            <w:r w:rsidRPr="006F3F21">
                              <w:rPr>
                                <w:rFonts w:asciiTheme="minorHAnsi" w:hAnsiTheme="minorHAnsi"/>
                                <w:color w:val="FFFFFF"/>
                                <w:spacing w:val="-1"/>
                                <w:sz w:val="24"/>
                                <w:szCs w:val="24"/>
                                <w:rtl/>
                              </w:rPr>
                              <w:t>’</w:t>
                            </w:r>
                            <w:r w:rsidRPr="006F3F21">
                              <w:rPr>
                                <w:rFonts w:asciiTheme="minorHAnsi" w:hAnsiTheme="minorHAnsi"/>
                                <w:color w:val="FFFFFF"/>
                                <w:spacing w:val="-1"/>
                                <w:sz w:val="24"/>
                                <w:szCs w:val="24"/>
                              </w:rPr>
                              <w:t>re lookin</w:t>
                            </w:r>
                            <w:r w:rsidR="00317DF2" w:rsidRPr="006F3F21">
                              <w:rPr>
                                <w:rFonts w:asciiTheme="minorHAnsi" w:hAnsiTheme="minorHAnsi"/>
                                <w:color w:val="FFFFFF"/>
                                <w:spacing w:val="-1"/>
                                <w:sz w:val="24"/>
                                <w:szCs w:val="24"/>
                              </w:rPr>
                              <w:t>g</w:t>
                            </w:r>
                            <w:r w:rsidR="007D73E4" w:rsidRPr="006F3F21">
                              <w:rPr>
                                <w:rFonts w:asciiTheme="minorHAnsi" w:hAnsiTheme="minorHAnsi"/>
                                <w:color w:val="FFFFFF"/>
                                <w:spacing w:val="-1"/>
                                <w:sz w:val="24"/>
                                <w:szCs w:val="24"/>
                              </w:rPr>
                              <w:t xml:space="preserve"> </w:t>
                            </w:r>
                            <w:r w:rsidRPr="006F3F21">
                              <w:rPr>
                                <w:rFonts w:asciiTheme="minorHAnsi" w:hAnsiTheme="minorHAnsi"/>
                                <w:color w:val="FFFFFF"/>
                                <w:spacing w:val="-1"/>
                                <w:sz w:val="24"/>
                                <w:szCs w:val="24"/>
                              </w:rPr>
                              <w:t>for</w:t>
                            </w:r>
                            <w:r w:rsidR="004C788B" w:rsidRPr="006F3F21">
                              <w:rPr>
                                <w:rFonts w:asciiTheme="minorHAnsi" w:hAnsiTheme="minorHAnsi"/>
                                <w:color w:val="FFFFFF"/>
                                <w:spacing w:val="-1"/>
                                <w:sz w:val="24"/>
                                <w:szCs w:val="24"/>
                              </w:rPr>
                              <w:t xml:space="preserve"> a Head of Premises who will lead, manage and shape the Premises and Estates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55.2pt;margin-top:-58.2pt;width:603.6pt;height:215.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" fillcolor="teal" stroked="f">
                <v:textbox>
                  <w:txbxContent>
                    <w:p w14:paraId="3B563F68" w14:textId="77777777" w:rsidR="00B300B5" w:rsidRDefault="00B300B5" w:rsidP="007C5AC7">
                      <w:pPr>
                        <w:pStyle w:val="Default"/>
                        <w:shd w:val="clear" w:color="auto" w:fill="008080"/>
                        <w:spacing w:before="0" w:line="240" w:lineRule="auto"/>
                        <w:rPr>
                          <w:rFonts w:ascii="Helvetica" w:hAnsi="Helvetica"/>
                          <w:b/>
                          <w:bCs/>
                          <w:color w:val="FFFFFF"/>
                          <w:sz w:val="52"/>
                          <w:szCs w:val="52"/>
                        </w:rPr>
                      </w:pPr>
                      <w:r>
                        <w:rPr>
                          <w:rFonts w:ascii="Helvetica" w:hAnsi="Helvetica"/>
                          <w:b/>
                          <w:bCs/>
                          <w:color w:val="FFFFFF"/>
                          <w:sz w:val="52"/>
                          <w:szCs w:val="52"/>
                        </w:rPr>
                        <w:t xml:space="preserve">   </w:t>
                      </w:r>
                    </w:p>
                    <w:p w14:paraId="6D703A7F" w14:textId="77777777" w:rsidR="00B300B5" w:rsidRPr="00DC2FE4" w:rsidRDefault="00B300B5" w:rsidP="007C5AC7">
                      <w:pPr>
                        <w:pStyle w:val="Default"/>
                        <w:shd w:val="clear" w:color="auto" w:fill="008080"/>
                        <w:spacing w:before="0" w:line="240" w:lineRule="auto"/>
                        <w:rPr>
                          <w:rFonts w:ascii="Helvetica" w:hAnsi="Helvetica"/>
                          <w:b/>
                          <w:bCs/>
                          <w:color w:val="FFFFFF"/>
                          <w:sz w:val="40"/>
                          <w:szCs w:val="40"/>
                        </w:rPr>
                      </w:pPr>
                    </w:p>
                    <w:p w14:paraId="18FDA0F3" w14:textId="465279DC" w:rsidR="00B300B5" w:rsidRPr="007D66F6" w:rsidRDefault="00F52674" w:rsidP="007C5AC7">
                      <w:pPr>
                        <w:pStyle w:val="Default"/>
                        <w:shd w:val="clear" w:color="auto" w:fill="008080"/>
                        <w:spacing w:before="0" w:line="240" w:lineRule="auto"/>
                        <w:ind w:left="993"/>
                        <w:jc w:val="both"/>
                        <w:rPr>
                          <w:rFonts w:asciiTheme="majorHAnsi" w:hAnsiTheme="majorHAnsi"/>
                          <w:b/>
                          <w:bCs/>
                          <w:color w:val="FFFFFF"/>
                          <w:sz w:val="52"/>
                          <w:szCs w:val="52"/>
                        </w:rPr>
                      </w:pPr>
                      <w:r>
                        <w:rPr>
                          <w:rFonts w:asciiTheme="majorHAnsi" w:hAnsiTheme="majorHAnsi"/>
                          <w:b/>
                          <w:bCs/>
                          <w:color w:val="FFFFFF"/>
                          <w:sz w:val="52"/>
                          <w:szCs w:val="52"/>
                        </w:rPr>
                        <w:t xml:space="preserve">Head of Premises </w:t>
                      </w:r>
                    </w:p>
                    <w:p w14:paraId="73E3E873" w14:textId="49D75FBC" w:rsidR="00B300B5" w:rsidRPr="007D66F6" w:rsidRDefault="00B300B5" w:rsidP="007C5AC7">
                      <w:pPr>
                        <w:pStyle w:val="Default"/>
                        <w:shd w:val="clear" w:color="auto" w:fill="008080"/>
                        <w:spacing w:before="0" w:line="240" w:lineRule="auto"/>
                        <w:ind w:left="5040" w:right="1270" w:firstLine="720"/>
                        <w:jc w:val="right"/>
                        <w:rPr>
                          <w:rFonts w:asciiTheme="majorHAnsi" w:hAnsiTheme="majorHAnsi"/>
                          <w:i/>
                          <w:iCs/>
                          <w:sz w:val="52"/>
                          <w:szCs w:val="52"/>
                        </w:rPr>
                      </w:pPr>
                      <w:r w:rsidRPr="007D66F6">
                        <w:rPr>
                          <w:rFonts w:asciiTheme="majorHAnsi" w:hAnsiTheme="majorHAnsi"/>
                          <w:i/>
                          <w:iCs/>
                          <w:color w:val="FFFFFF"/>
                          <w:sz w:val="52"/>
                          <w:szCs w:val="52"/>
                        </w:rPr>
                        <w:t xml:space="preserve">Job Description </w:t>
                      </w:r>
                    </w:p>
                    <w:p w14:paraId="05656FDC" w14:textId="0CBCAA68" w:rsidR="00B300B5" w:rsidRDefault="00B300B5" w:rsidP="007C5AC7">
                      <w:pPr>
                        <w:shd w:val="clear" w:color="auto" w:fill="008080"/>
                      </w:pPr>
                    </w:p>
                    <w:p w14:paraId="510DE12A" w14:textId="77777777" w:rsidR="00B300B5" w:rsidRDefault="00B300B5" w:rsidP="007C5AC7">
                      <w:pPr>
                        <w:shd w:val="clear" w:color="auto" w:fill="008080"/>
                      </w:pPr>
                    </w:p>
                    <w:p w14:paraId="50BB5866" w14:textId="77777777" w:rsidR="00B300B5" w:rsidRPr="00DC2FE4" w:rsidRDefault="00B300B5" w:rsidP="007C5AC7">
                      <w:pPr>
                        <w:shd w:val="clear" w:color="auto" w:fill="008080"/>
                        <w:rPr>
                          <w:sz w:val="16"/>
                          <w:szCs w:val="16"/>
                        </w:rPr>
                      </w:pPr>
                    </w:p>
                    <w:p w14:paraId="7AB7A98D" w14:textId="77B0E08C" w:rsidR="00B300B5" w:rsidRPr="006F3F21" w:rsidRDefault="00B300B5" w:rsidP="007C5AC7">
                      <w:pPr>
                        <w:pStyle w:val="Body"/>
                        <w:shd w:val="clear" w:color="auto" w:fill="008080"/>
                        <w:ind w:left="993" w:right="1270"/>
                        <w:rPr>
                          <w:rFonts w:asciiTheme="minorHAnsi" w:hAnsiTheme="minorHAnsi"/>
                        </w:rPr>
                      </w:pPr>
                      <w:r w:rsidRPr="006F3F21">
                        <w:rPr>
                          <w:rFonts w:asciiTheme="minorHAnsi" w:hAnsiTheme="minorHAnsi"/>
                          <w:color w:val="FFFFFF"/>
                          <w:spacing w:val="-1"/>
                          <w:sz w:val="24"/>
                          <w:szCs w:val="24"/>
                        </w:rPr>
                        <w:t>At Southern Education Trust, we</w:t>
                      </w:r>
                      <w:r w:rsidRPr="006F3F21">
                        <w:rPr>
                          <w:rFonts w:asciiTheme="minorHAnsi" w:hAnsiTheme="minorHAnsi"/>
                          <w:color w:val="FFFFFF"/>
                          <w:spacing w:val="-1"/>
                          <w:sz w:val="24"/>
                          <w:szCs w:val="24"/>
                          <w:rtl/>
                        </w:rPr>
                        <w:t>’</w:t>
                      </w:r>
                      <w:r w:rsidRPr="006F3F21">
                        <w:rPr>
                          <w:rFonts w:asciiTheme="minorHAnsi" w:hAnsiTheme="minorHAnsi"/>
                          <w:color w:val="FFFFFF"/>
                          <w:spacing w:val="-1"/>
                          <w:sz w:val="24"/>
                          <w:szCs w:val="24"/>
                        </w:rPr>
                        <w:t>re driven by a shared mission of </w:t>
                      </w:r>
                      <w:r w:rsidRPr="006F3F21">
                        <w:rPr>
                          <w:rFonts w:asciiTheme="minorHAnsi" w:hAnsiTheme="minorHAnsi"/>
                          <w:i/>
                          <w:iCs/>
                          <w:color w:val="FFFFFF"/>
                          <w:spacing w:val="-1"/>
                          <w:sz w:val="24"/>
                          <w:szCs w:val="24"/>
                        </w:rPr>
                        <w:t>making lives better</w:t>
                      </w:r>
                      <w:r w:rsidRPr="006F3F21">
                        <w:rPr>
                          <w:rFonts w:asciiTheme="minorHAnsi" w:hAnsiTheme="minorHAnsi"/>
                          <w:color w:val="FFFFFF"/>
                          <w:spacing w:val="-1"/>
                          <w:sz w:val="24"/>
                          <w:szCs w:val="24"/>
                          <w:lang w:val="de-DE"/>
                        </w:rPr>
                        <w:t>. We</w:t>
                      </w:r>
                      <w:r w:rsidRPr="006F3F21">
                        <w:rPr>
                          <w:rFonts w:asciiTheme="minorHAnsi" w:hAnsiTheme="minorHAnsi"/>
                          <w:color w:val="FFFFFF"/>
                          <w:spacing w:val="-1"/>
                          <w:sz w:val="24"/>
                          <w:szCs w:val="24"/>
                          <w:rtl/>
                        </w:rPr>
                        <w:t>’</w:t>
                      </w:r>
                      <w:r w:rsidRPr="006F3F21">
                        <w:rPr>
                          <w:rFonts w:asciiTheme="minorHAnsi" w:hAnsiTheme="minorHAnsi"/>
                          <w:color w:val="FFFFFF"/>
                          <w:spacing w:val="-1"/>
                          <w:sz w:val="24"/>
                          <w:szCs w:val="24"/>
                        </w:rPr>
                        <w:t>re lookin</w:t>
                      </w:r>
                      <w:r w:rsidR="00317DF2" w:rsidRPr="006F3F21">
                        <w:rPr>
                          <w:rFonts w:asciiTheme="minorHAnsi" w:hAnsiTheme="minorHAnsi"/>
                          <w:color w:val="FFFFFF"/>
                          <w:spacing w:val="-1"/>
                          <w:sz w:val="24"/>
                          <w:szCs w:val="24"/>
                        </w:rPr>
                        <w:t>g</w:t>
                      </w:r>
                      <w:r w:rsidR="007D73E4" w:rsidRPr="006F3F21">
                        <w:rPr>
                          <w:rFonts w:asciiTheme="minorHAnsi" w:hAnsiTheme="minorHAnsi"/>
                          <w:color w:val="FFFFFF"/>
                          <w:spacing w:val="-1"/>
                          <w:sz w:val="24"/>
                          <w:szCs w:val="24"/>
                        </w:rPr>
                        <w:t xml:space="preserve"> </w:t>
                      </w:r>
                      <w:r w:rsidRPr="006F3F21">
                        <w:rPr>
                          <w:rFonts w:asciiTheme="minorHAnsi" w:hAnsiTheme="minorHAnsi"/>
                          <w:color w:val="FFFFFF"/>
                          <w:spacing w:val="-1"/>
                          <w:sz w:val="24"/>
                          <w:szCs w:val="24"/>
                        </w:rPr>
                        <w:t>for</w:t>
                      </w:r>
                      <w:r w:rsidR="004C788B" w:rsidRPr="006F3F21">
                        <w:rPr>
                          <w:rFonts w:asciiTheme="minorHAnsi" w:hAnsiTheme="minorHAnsi"/>
                          <w:color w:val="FFFFFF"/>
                          <w:spacing w:val="-1"/>
                          <w:sz w:val="24"/>
                          <w:szCs w:val="24"/>
                        </w:rPr>
                        <w:t xml:space="preserve"> a Head of Premises who will lead, manage and shape the Premises and Estates Function</w:t>
                      </w:r>
                    </w:p>
                  </w:txbxContent>
                </v:textbox>
              </v:shape>
            </w:pict>
          </mc:Fallback>
        </mc:AlternateContent>
      </w:r>
    </w:p>
    <w:p w14:paraId="4E3034AC"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C827A46" w14:textId="0E88FB1A"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0CDE5C4F" w:rsidR="00A66FFC" w:rsidRDefault="00DC2FE4"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82816" behindDoc="0" locked="0" layoutInCell="1" allowOverlap="1" wp14:anchorId="24F4731D" wp14:editId="71194823">
                <wp:simplePos x="0" y="0"/>
                <wp:positionH relativeFrom="column">
                  <wp:posOffset>64770</wp:posOffset>
                </wp:positionH>
                <wp:positionV relativeFrom="paragraph">
                  <wp:posOffset>55880</wp:posOffset>
                </wp:positionV>
                <wp:extent cx="600456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00456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FC37658"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1pt,4.4pt" to="477.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" strokecolor="white [3212]" strokeweight="2pt">
                <v:stroke miterlimit="4" joinstyle="miter"/>
              </v:line>
            </w:pict>
          </mc:Fallback>
        </mc:AlternateContent>
      </w:r>
    </w:p>
    <w:p w14:paraId="61951471" w14:textId="7C881D70"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7E752AF9"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4FE381"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4D229CE9" w14:textId="2C53B42B"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25922A69" w14:textId="4FA515AE" w:rsidR="00A66FFC" w:rsidRDefault="00A66FFC" w:rsidP="00A66FFC">
      <w:pPr>
        <w:pStyle w:val="Default"/>
        <w:spacing w:before="0" w:line="240" w:lineRule="auto"/>
        <w:rPr>
          <w:rFonts w:ascii="Avenir Next LT Pro Light" w:hAnsi="Avenir Next LT Pro Light"/>
          <w:b/>
          <w:bCs/>
          <w:color w:val="89B9B4"/>
          <w:sz w:val="28"/>
          <w:szCs w:val="28"/>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547"/>
        <w:gridCol w:w="7092"/>
      </w:tblGrid>
      <w:tr w:rsidR="00DC7878" w14:paraId="59646D26" w14:textId="77777777" w:rsidTr="00364932">
        <w:trPr>
          <w:trHeight w:val="454"/>
        </w:trPr>
        <w:tc>
          <w:tcPr>
            <w:tcW w:w="2547" w:type="dxa"/>
            <w:tcBorders>
              <w:right w:val="single" w:sz="18" w:space="0" w:color="025761"/>
            </w:tcBorders>
            <w:shd w:val="clear" w:color="auto" w:fill="DDF7F1"/>
          </w:tcPr>
          <w:p w14:paraId="563F89A3" w14:textId="1126FB16" w:rsidR="00DC7878" w:rsidRPr="00610577" w:rsidRDefault="0044364D" w:rsidP="00A74425">
            <w:pPr>
              <w:spacing w:line="360" w:lineRule="auto"/>
              <w:ind w:left="321"/>
              <w:rPr>
                <w:b/>
                <w:bCs/>
                <w:color w:val="025761"/>
              </w:rPr>
            </w:pPr>
            <w:r w:rsidRPr="00610577">
              <w:rPr>
                <w:b/>
                <w:bCs/>
                <w:color w:val="025761"/>
              </w:rPr>
              <w:t>Job Title</w:t>
            </w:r>
          </w:p>
        </w:tc>
        <w:tc>
          <w:tcPr>
            <w:tcW w:w="7092" w:type="dxa"/>
            <w:tcBorders>
              <w:left w:val="single" w:sz="18" w:space="0" w:color="025761"/>
            </w:tcBorders>
            <w:shd w:val="clear" w:color="auto" w:fill="DDF7F1"/>
          </w:tcPr>
          <w:p w14:paraId="5E901AE3" w14:textId="6274C866" w:rsidR="00DC7878" w:rsidRPr="00DC2FE4" w:rsidRDefault="00D10B37" w:rsidP="00AB334C">
            <w:pPr>
              <w:spacing w:line="360" w:lineRule="auto"/>
              <w:ind w:left="720"/>
              <w:rPr>
                <w:color w:val="025761"/>
              </w:rPr>
            </w:pPr>
            <w:r w:rsidRPr="00DC2FE4">
              <w:rPr>
                <w:color w:val="025761"/>
              </w:rPr>
              <w:t>Head of Premises</w:t>
            </w:r>
          </w:p>
        </w:tc>
      </w:tr>
      <w:tr w:rsidR="00DC2FE4" w14:paraId="41EE5B57" w14:textId="77777777" w:rsidTr="00364932">
        <w:trPr>
          <w:trHeight w:val="454"/>
        </w:trPr>
        <w:tc>
          <w:tcPr>
            <w:tcW w:w="2547" w:type="dxa"/>
            <w:tcBorders>
              <w:right w:val="single" w:sz="18" w:space="0" w:color="025761"/>
            </w:tcBorders>
          </w:tcPr>
          <w:p w14:paraId="7CBC4037" w14:textId="3FA6AA09" w:rsidR="00DC2FE4" w:rsidRPr="00610577" w:rsidRDefault="00DC2FE4" w:rsidP="00A74425">
            <w:pPr>
              <w:spacing w:line="360" w:lineRule="auto"/>
              <w:ind w:left="321"/>
              <w:rPr>
                <w:b/>
                <w:bCs/>
                <w:color w:val="025761"/>
              </w:rPr>
            </w:pPr>
            <w:r>
              <w:rPr>
                <w:b/>
                <w:bCs/>
                <w:color w:val="025761"/>
              </w:rPr>
              <w:t>Location</w:t>
            </w:r>
          </w:p>
        </w:tc>
        <w:tc>
          <w:tcPr>
            <w:tcW w:w="7092" w:type="dxa"/>
            <w:tcBorders>
              <w:left w:val="single" w:sz="18" w:space="0" w:color="025761"/>
            </w:tcBorders>
          </w:tcPr>
          <w:p w14:paraId="5CF87005" w14:textId="26F24BDF" w:rsidR="00DC2FE4" w:rsidRPr="00DC2FE4" w:rsidRDefault="00DC2FE4" w:rsidP="00DC2FE4">
            <w:pPr>
              <w:spacing w:line="360" w:lineRule="auto"/>
              <w:ind w:left="720"/>
              <w:rPr>
                <w:color w:val="025761"/>
              </w:rPr>
            </w:pPr>
            <w:r w:rsidRPr="00DC2FE4">
              <w:rPr>
                <w:rFonts w:cs="Calibri"/>
                <w:color w:val="025761"/>
              </w:rPr>
              <w:t>Broadstone/Ringwood, with travel to Trust schools</w:t>
            </w:r>
          </w:p>
        </w:tc>
      </w:tr>
      <w:tr w:rsidR="00DC2FE4" w14:paraId="6931DBCF" w14:textId="77777777" w:rsidTr="00364932">
        <w:trPr>
          <w:trHeight w:val="454"/>
        </w:trPr>
        <w:tc>
          <w:tcPr>
            <w:tcW w:w="2547" w:type="dxa"/>
            <w:tcBorders>
              <w:right w:val="single" w:sz="18" w:space="0" w:color="025761"/>
            </w:tcBorders>
            <w:shd w:val="clear" w:color="auto" w:fill="DDF7F1"/>
          </w:tcPr>
          <w:p w14:paraId="7032E52E" w14:textId="63680FF8" w:rsidR="00DC2FE4" w:rsidRPr="00610577" w:rsidRDefault="00DC2FE4" w:rsidP="00A74425">
            <w:pPr>
              <w:spacing w:line="360" w:lineRule="auto"/>
              <w:ind w:left="321"/>
              <w:rPr>
                <w:b/>
                <w:bCs/>
                <w:color w:val="025761"/>
              </w:rPr>
            </w:pPr>
            <w:r w:rsidRPr="00610577">
              <w:rPr>
                <w:b/>
                <w:bCs/>
                <w:color w:val="025761"/>
              </w:rPr>
              <w:t>Grade</w:t>
            </w:r>
          </w:p>
        </w:tc>
        <w:tc>
          <w:tcPr>
            <w:tcW w:w="7092" w:type="dxa"/>
            <w:tcBorders>
              <w:left w:val="single" w:sz="18" w:space="0" w:color="025761"/>
            </w:tcBorders>
            <w:shd w:val="clear" w:color="auto" w:fill="DDF7F1"/>
          </w:tcPr>
          <w:p w14:paraId="6B8F07F9" w14:textId="25492190" w:rsidR="00DC2FE4" w:rsidRPr="009B41B7" w:rsidRDefault="009B41B7" w:rsidP="00DC2FE4">
            <w:pPr>
              <w:spacing w:line="360" w:lineRule="auto"/>
              <w:ind w:left="720"/>
              <w:rPr>
                <w:color w:val="025761"/>
              </w:rPr>
            </w:pPr>
            <w:r w:rsidRPr="009B41B7">
              <w:rPr>
                <w:color w:val="025761"/>
              </w:rPr>
              <w:t>Circa £55,000-£70,000 per annum (dependent on experience)</w:t>
            </w:r>
          </w:p>
        </w:tc>
      </w:tr>
      <w:tr w:rsidR="00DC2FE4" w14:paraId="44EC9832" w14:textId="77777777" w:rsidTr="00364932">
        <w:trPr>
          <w:trHeight w:val="454"/>
        </w:trPr>
        <w:tc>
          <w:tcPr>
            <w:tcW w:w="2547" w:type="dxa"/>
            <w:tcBorders>
              <w:right w:val="single" w:sz="18" w:space="0" w:color="025761"/>
            </w:tcBorders>
          </w:tcPr>
          <w:p w14:paraId="38CA73E2" w14:textId="47CC6353" w:rsidR="00DC2FE4" w:rsidRPr="00610577" w:rsidRDefault="00DC2FE4" w:rsidP="00A74425">
            <w:pPr>
              <w:spacing w:line="360" w:lineRule="auto"/>
              <w:ind w:left="321"/>
              <w:rPr>
                <w:b/>
                <w:bCs/>
                <w:color w:val="025761"/>
              </w:rPr>
            </w:pPr>
            <w:r w:rsidRPr="00610577">
              <w:rPr>
                <w:b/>
                <w:bCs/>
                <w:color w:val="025761"/>
              </w:rPr>
              <w:t>Reporting to</w:t>
            </w:r>
          </w:p>
        </w:tc>
        <w:tc>
          <w:tcPr>
            <w:tcW w:w="7092" w:type="dxa"/>
            <w:tcBorders>
              <w:left w:val="single" w:sz="18" w:space="0" w:color="025761"/>
            </w:tcBorders>
          </w:tcPr>
          <w:p w14:paraId="49CC7D38" w14:textId="20CB8BA9" w:rsidR="00DC2FE4" w:rsidRPr="00DC2FE4" w:rsidRDefault="00DC2FE4" w:rsidP="00DC2FE4">
            <w:pPr>
              <w:spacing w:line="360" w:lineRule="auto"/>
              <w:ind w:left="720"/>
              <w:rPr>
                <w:color w:val="025761"/>
              </w:rPr>
            </w:pPr>
            <w:r w:rsidRPr="00DC2FE4">
              <w:rPr>
                <w:rFonts w:cs="Calibri"/>
                <w:bCs/>
                <w:color w:val="025761"/>
              </w:rPr>
              <w:t>Head of Finance</w:t>
            </w:r>
          </w:p>
        </w:tc>
      </w:tr>
      <w:tr w:rsidR="00DC2FE4" w14:paraId="7D878EF6" w14:textId="77777777" w:rsidTr="00364932">
        <w:trPr>
          <w:trHeight w:val="454"/>
        </w:trPr>
        <w:tc>
          <w:tcPr>
            <w:tcW w:w="2547" w:type="dxa"/>
            <w:tcBorders>
              <w:right w:val="single" w:sz="18" w:space="0" w:color="025761"/>
            </w:tcBorders>
            <w:shd w:val="clear" w:color="auto" w:fill="DDF7F1"/>
          </w:tcPr>
          <w:p w14:paraId="4397A19D" w14:textId="7D89C582" w:rsidR="00DC2FE4" w:rsidRPr="00610577" w:rsidRDefault="00DC2FE4" w:rsidP="00A74425">
            <w:pPr>
              <w:spacing w:line="360" w:lineRule="auto"/>
              <w:ind w:left="321"/>
              <w:rPr>
                <w:b/>
                <w:bCs/>
                <w:color w:val="025761"/>
              </w:rPr>
            </w:pPr>
            <w:r w:rsidRPr="00610577">
              <w:rPr>
                <w:b/>
                <w:bCs/>
                <w:color w:val="025761"/>
              </w:rPr>
              <w:t>Contract</w:t>
            </w:r>
          </w:p>
        </w:tc>
        <w:tc>
          <w:tcPr>
            <w:tcW w:w="7092" w:type="dxa"/>
            <w:tcBorders>
              <w:left w:val="single" w:sz="18" w:space="0" w:color="025761"/>
            </w:tcBorders>
            <w:shd w:val="clear" w:color="auto" w:fill="DDF7F1"/>
          </w:tcPr>
          <w:p w14:paraId="2B1FC9A5" w14:textId="5CD8D8E8" w:rsidR="00DC2FE4" w:rsidRPr="00DC2FE4" w:rsidRDefault="00DC2FE4" w:rsidP="00DC2FE4">
            <w:pPr>
              <w:spacing w:line="360" w:lineRule="auto"/>
              <w:ind w:left="720"/>
              <w:rPr>
                <w:color w:val="025761"/>
              </w:rPr>
            </w:pPr>
            <w:r w:rsidRPr="00DC2FE4">
              <w:rPr>
                <w:rFonts w:cs="Calibri"/>
                <w:bCs/>
                <w:color w:val="025761"/>
              </w:rPr>
              <w:t>Full time, Permanent, 52 weeks per year</w:t>
            </w:r>
          </w:p>
        </w:tc>
      </w:tr>
    </w:tbl>
    <w:p w14:paraId="5FB3D257" w14:textId="77777777" w:rsidR="008F12C7" w:rsidRDefault="008F12C7" w:rsidP="00A66FFC">
      <w:pPr>
        <w:pStyle w:val="Default"/>
        <w:spacing w:before="0" w:line="240" w:lineRule="auto"/>
        <w:rPr>
          <w:rFonts w:ascii="Avenir Next LT Pro Light" w:hAnsi="Avenir Next LT Pro Light"/>
          <w:b/>
          <w:bCs/>
          <w:color w:val="89B9B4"/>
          <w:sz w:val="28"/>
          <w:szCs w:val="28"/>
          <w:lang w:val="en-US"/>
        </w:rPr>
      </w:pPr>
    </w:p>
    <w:p w14:paraId="69C7BE39" w14:textId="77777777"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244E931B" w14:textId="41DD81C2" w:rsidR="00A66FFC" w:rsidRPr="006F3F21" w:rsidRDefault="00A66FFC" w:rsidP="00A66FFC">
      <w:pPr>
        <w:pStyle w:val="Default"/>
        <w:spacing w:before="0" w:line="240" w:lineRule="auto"/>
        <w:rPr>
          <w:rFonts w:asciiTheme="minorHAnsi" w:hAnsiTheme="minorHAnsi"/>
          <w:b/>
          <w:bCs/>
          <w:color w:val="008080"/>
          <w:lang w:val="en-US"/>
        </w:rPr>
      </w:pPr>
      <w:r w:rsidRPr="006F3F21">
        <w:rPr>
          <w:rFonts w:asciiTheme="minorHAnsi" w:hAnsiTheme="minorHAnsi"/>
          <w:b/>
          <w:bCs/>
          <w:color w:val="008080"/>
          <w:lang w:val="en-US"/>
        </w:rPr>
        <w:t>Purpose of the job</w:t>
      </w:r>
    </w:p>
    <w:p w14:paraId="429FE24F" w14:textId="1B21152A" w:rsidR="00C051B8" w:rsidRPr="006F3F21" w:rsidRDefault="00C051B8" w:rsidP="00A66FFC">
      <w:pPr>
        <w:pStyle w:val="Default"/>
        <w:spacing w:before="0" w:line="240" w:lineRule="auto"/>
        <w:rPr>
          <w:rFonts w:asciiTheme="minorHAnsi" w:hAnsiTheme="minorHAnsi"/>
          <w:b/>
          <w:bCs/>
          <w:color w:val="89B9B4"/>
          <w:sz w:val="28"/>
          <w:szCs w:val="28"/>
          <w:lang w:val="en-US"/>
        </w:rPr>
      </w:pPr>
    </w:p>
    <w:p w14:paraId="6036DD6A" w14:textId="77777777" w:rsidR="00D838CF" w:rsidRPr="006F3F21" w:rsidRDefault="00D838CF" w:rsidP="00D838CF">
      <w:pPr>
        <w:rPr>
          <w:rFonts w:asciiTheme="minorHAnsi" w:hAnsiTheme="minorHAnsi" w:cs="Calibri"/>
        </w:rPr>
      </w:pPr>
      <w:r w:rsidRPr="006F3F21">
        <w:rPr>
          <w:rFonts w:asciiTheme="minorHAnsi" w:hAnsiTheme="minorHAnsi" w:cs="Calibri"/>
        </w:rPr>
        <w:t xml:space="preserve">The Head of Premises will lead, manage and shape the Premises and </w:t>
      </w:r>
      <w:proofErr w:type="gramStart"/>
      <w:r w:rsidRPr="006F3F21">
        <w:rPr>
          <w:rFonts w:asciiTheme="minorHAnsi" w:hAnsiTheme="minorHAnsi" w:cs="Calibri"/>
        </w:rPr>
        <w:t>Estates</w:t>
      </w:r>
      <w:proofErr w:type="gramEnd"/>
      <w:r w:rsidRPr="006F3F21">
        <w:rPr>
          <w:rFonts w:asciiTheme="minorHAnsi" w:hAnsiTheme="minorHAnsi" w:cs="Calibri"/>
        </w:rPr>
        <w:t xml:space="preserve"> function that underpins Southern Education Trust’s vision of </w:t>
      </w:r>
      <w:r w:rsidRPr="006F3F21">
        <w:rPr>
          <w:rFonts w:asciiTheme="minorHAnsi" w:hAnsiTheme="minorHAnsi" w:cs="Calibri"/>
          <w:i/>
          <w:iCs/>
        </w:rPr>
        <w:t>Making Lives Better</w:t>
      </w:r>
      <w:r w:rsidRPr="006F3F21">
        <w:rPr>
          <w:rFonts w:asciiTheme="minorHAnsi" w:hAnsiTheme="minorHAnsi" w:cs="Calibri"/>
        </w:rPr>
        <w:t>.</w:t>
      </w:r>
    </w:p>
    <w:p w14:paraId="7BCBD68B" w14:textId="77777777" w:rsidR="00D838CF" w:rsidRPr="006F3F21" w:rsidRDefault="00D838CF" w:rsidP="00D838CF">
      <w:pPr>
        <w:rPr>
          <w:rFonts w:asciiTheme="minorHAnsi" w:hAnsiTheme="minorHAnsi" w:cs="Calibri"/>
        </w:rPr>
      </w:pPr>
    </w:p>
    <w:p w14:paraId="33D91708" w14:textId="77777777" w:rsidR="00D838CF" w:rsidRPr="006F3F21" w:rsidRDefault="00D838CF" w:rsidP="00D838CF">
      <w:pPr>
        <w:rPr>
          <w:rFonts w:asciiTheme="minorHAnsi" w:hAnsiTheme="minorHAnsi" w:cs="Calibri"/>
        </w:rPr>
      </w:pPr>
      <w:r w:rsidRPr="006F3F21">
        <w:rPr>
          <w:rFonts w:asciiTheme="minorHAnsi" w:hAnsiTheme="minorHAnsi" w:cs="Calibri"/>
        </w:rPr>
        <w:t xml:space="preserve">Working as part of the senior leadership team and guided by our values of </w:t>
      </w:r>
      <w:r w:rsidRPr="006F3F21">
        <w:rPr>
          <w:rFonts w:asciiTheme="minorHAnsi" w:hAnsiTheme="minorHAnsi" w:cs="Calibri"/>
          <w:i/>
          <w:iCs/>
        </w:rPr>
        <w:t>Kind, Collaborative, and Creative</w:t>
      </w:r>
      <w:r w:rsidRPr="006F3F21">
        <w:rPr>
          <w:rFonts w:asciiTheme="minorHAnsi" w:hAnsiTheme="minorHAnsi" w:cs="Calibri"/>
        </w:rPr>
        <w:t>, the Head of Premises will build and lead the Trust’s internal Premises team, establishing modern systems, policies, and practices that empower staff and support outstanding outcomes across our schools.</w:t>
      </w:r>
    </w:p>
    <w:p w14:paraId="53914A31" w14:textId="77777777" w:rsidR="00D838CF" w:rsidRPr="006F3F21" w:rsidRDefault="00D838CF" w:rsidP="00D838CF">
      <w:pPr>
        <w:rPr>
          <w:rFonts w:asciiTheme="minorHAnsi" w:hAnsiTheme="minorHAnsi" w:cs="Calibri"/>
        </w:rPr>
      </w:pPr>
    </w:p>
    <w:p w14:paraId="2A555A7C" w14:textId="77777777" w:rsidR="00D838CF" w:rsidRPr="006F3F21" w:rsidRDefault="00D838CF" w:rsidP="00D838CF">
      <w:pPr>
        <w:rPr>
          <w:rFonts w:asciiTheme="minorHAnsi" w:hAnsiTheme="minorHAnsi" w:cs="Calibri"/>
        </w:rPr>
      </w:pPr>
      <w:r w:rsidRPr="006F3F21">
        <w:rPr>
          <w:rFonts w:asciiTheme="minorHAnsi" w:hAnsiTheme="minorHAnsi" w:cs="Calibri"/>
        </w:rPr>
        <w:t xml:space="preserve">Acting with a high degree of autonomy and expertise, the Head of Premises will lead on all Health and Safety legislation ensuring the Trust is compliant in all Premises related activities. </w:t>
      </w:r>
    </w:p>
    <w:p w14:paraId="756E38DD" w14:textId="77777777" w:rsidR="00A66FFC" w:rsidRPr="006F3F21" w:rsidRDefault="00A66FFC" w:rsidP="00A66FFC">
      <w:pPr>
        <w:pStyle w:val="Default"/>
        <w:spacing w:before="0" w:line="240" w:lineRule="auto"/>
        <w:rPr>
          <w:rFonts w:asciiTheme="minorHAnsi" w:eastAsia="Avenir Medium" w:hAnsiTheme="minorHAnsi" w:cs="Avenir Medium"/>
          <w:color w:val="89B9B4"/>
          <w:sz w:val="28"/>
          <w:szCs w:val="28"/>
        </w:rPr>
      </w:pPr>
    </w:p>
    <w:p w14:paraId="2BB7A284" w14:textId="77777777" w:rsidR="00A66FFC" w:rsidRPr="006F3F21" w:rsidRDefault="00A66FFC" w:rsidP="00A66FFC">
      <w:pPr>
        <w:pStyle w:val="Default"/>
        <w:pBdr>
          <w:top w:val="none" w:sz="0" w:space="0" w:color="auto"/>
        </w:pBdr>
        <w:spacing w:before="0" w:line="240" w:lineRule="auto"/>
        <w:ind w:left="240"/>
        <w:rPr>
          <w:rFonts w:asciiTheme="minorHAnsi" w:hAnsiTheme="minorHAnsi"/>
          <w:color w:val="1C1B1D"/>
          <w:lang w:val="en-US"/>
        </w:rPr>
      </w:pPr>
    </w:p>
    <w:p w14:paraId="7C42D9B2" w14:textId="77777777" w:rsidR="00A66FFC" w:rsidRPr="006F3F21" w:rsidRDefault="00A66FFC" w:rsidP="00A66FFC">
      <w:pPr>
        <w:pStyle w:val="Default"/>
        <w:spacing w:before="0" w:line="240" w:lineRule="auto"/>
        <w:rPr>
          <w:rFonts w:asciiTheme="minorHAnsi" w:hAnsiTheme="minorHAnsi"/>
          <w:b/>
          <w:bCs/>
          <w:color w:val="008080"/>
          <w:lang w:val="en-US"/>
        </w:rPr>
      </w:pPr>
      <w:r w:rsidRPr="006F3F21">
        <w:rPr>
          <w:rFonts w:asciiTheme="minorHAnsi" w:hAnsiTheme="minorHAnsi"/>
          <w:b/>
          <w:bCs/>
          <w:color w:val="008080"/>
          <w:lang w:val="en-US"/>
        </w:rPr>
        <w:t xml:space="preserve">Key areas of responsibility </w:t>
      </w:r>
    </w:p>
    <w:p w14:paraId="2BA681B8" w14:textId="77777777" w:rsidR="00A66FFC" w:rsidRPr="006F3F21" w:rsidRDefault="00A66FFC" w:rsidP="00A66FFC">
      <w:pPr>
        <w:pStyle w:val="Default"/>
        <w:spacing w:before="0" w:line="240" w:lineRule="auto"/>
        <w:ind w:left="240"/>
        <w:rPr>
          <w:rFonts w:asciiTheme="minorHAnsi" w:hAnsiTheme="minorHAnsi"/>
          <w:color w:val="1C1B1D"/>
          <w:sz w:val="18"/>
          <w:szCs w:val="18"/>
          <w:lang w:val="en-US"/>
        </w:rPr>
      </w:pPr>
    </w:p>
    <w:p w14:paraId="50E1521E" w14:textId="77777777" w:rsidR="00263924" w:rsidRPr="006F3F21" w:rsidRDefault="00263924" w:rsidP="00263924">
      <w:pPr>
        <w:rPr>
          <w:rFonts w:asciiTheme="minorHAnsi" w:hAnsiTheme="minorHAnsi" w:cs="Calibri"/>
          <w:b/>
          <w:bCs/>
        </w:rPr>
      </w:pPr>
      <w:r w:rsidRPr="006F3F21">
        <w:rPr>
          <w:rFonts w:asciiTheme="minorHAnsi" w:hAnsiTheme="minorHAnsi" w:cs="Calibri"/>
          <w:b/>
          <w:bCs/>
        </w:rPr>
        <w:t>Strategic Leadership:</w:t>
      </w:r>
    </w:p>
    <w:p w14:paraId="55C4CFB3" w14:textId="77777777" w:rsidR="00535F96" w:rsidRPr="006F3F21" w:rsidRDefault="00535F96" w:rsidP="00263924">
      <w:pPr>
        <w:rPr>
          <w:rFonts w:asciiTheme="minorHAnsi" w:hAnsiTheme="minorHAnsi" w:cs="Calibri"/>
          <w:b/>
          <w:bCs/>
        </w:rPr>
      </w:pPr>
    </w:p>
    <w:p w14:paraId="6F182C07"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Lead the development and implementation of the Trust’s Premises Strategy, aligning with the Trust’s growth</w:t>
      </w:r>
    </w:p>
    <w:p w14:paraId="0D5DEE4D"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Work closely with senior colleagues to ensure our premises and facilities reflect our educational needs</w:t>
      </w:r>
    </w:p>
    <w:p w14:paraId="678BA6DC"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lastRenderedPageBreak/>
        <w:t>Lead the central premises team, developing capacity, capability, and shared purpose across the function.</w:t>
      </w:r>
    </w:p>
    <w:p w14:paraId="738D2A2C"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Define and implement premises systems, and processes that deliver efficient, scalable, and consistent service across all schools.</w:t>
      </w:r>
    </w:p>
    <w:p w14:paraId="0997DB8A"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Advise and influence the CEO, Senior leadership teams, and Board of Trustees on strategic premises plans</w:t>
      </w:r>
    </w:p>
    <w:p w14:paraId="21CDF2DC"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Lead on capital planning and delivery </w:t>
      </w:r>
    </w:p>
    <w:p w14:paraId="74EA9E76"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Promote an effective and proactive Health and Safety culture throughout the Trust</w:t>
      </w:r>
    </w:p>
    <w:p w14:paraId="67CE0C13"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Ensure compliance with law, safeguarding (</w:t>
      </w:r>
      <w:r w:rsidRPr="006F3F21">
        <w:rPr>
          <w:rFonts w:asciiTheme="minorHAnsi" w:hAnsiTheme="minorHAnsi" w:cs="Calibri"/>
          <w:i/>
          <w:iCs/>
        </w:rPr>
        <w:t>KCSIE</w:t>
      </w:r>
      <w:r w:rsidRPr="006F3F21">
        <w:rPr>
          <w:rFonts w:asciiTheme="minorHAnsi" w:hAnsiTheme="minorHAnsi" w:cs="Calibri"/>
        </w:rPr>
        <w:t>), and statutory Premises reporting (e.g. DfE Land and Buildings Collection Return).</w:t>
      </w:r>
    </w:p>
    <w:p w14:paraId="66B234CE" w14:textId="77777777" w:rsidR="00263924" w:rsidRPr="006F3F21" w:rsidRDefault="00263924" w:rsidP="00263924">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b/>
          <w:bCs/>
        </w:rPr>
      </w:pPr>
      <w:r w:rsidRPr="006F3F21">
        <w:rPr>
          <w:rFonts w:asciiTheme="minorHAnsi" w:hAnsiTheme="minorHAnsi" w:cs="Calibri"/>
        </w:rPr>
        <w:t>Use premises data (such as compliance and accident reporting) to drive decision-making and report to the SLT and Trustees.</w:t>
      </w:r>
    </w:p>
    <w:p w14:paraId="5DA09EFF" w14:textId="77777777" w:rsidR="00263924" w:rsidRPr="006F3F21" w:rsidRDefault="00263924" w:rsidP="00263924">
      <w:pPr>
        <w:rPr>
          <w:rFonts w:asciiTheme="minorHAnsi" w:hAnsiTheme="minorHAnsi" w:cs="Calibri"/>
          <w:b/>
          <w:bCs/>
        </w:rPr>
      </w:pPr>
    </w:p>
    <w:p w14:paraId="498C2944" w14:textId="77777777" w:rsidR="00263924" w:rsidRPr="006F3F21" w:rsidRDefault="00263924" w:rsidP="00263924">
      <w:pPr>
        <w:rPr>
          <w:rFonts w:asciiTheme="minorHAnsi" w:hAnsiTheme="minorHAnsi" w:cs="Calibri"/>
          <w:b/>
          <w:bCs/>
        </w:rPr>
      </w:pPr>
      <w:r w:rsidRPr="006F3F21">
        <w:rPr>
          <w:rFonts w:asciiTheme="minorHAnsi" w:hAnsiTheme="minorHAnsi" w:cs="Calibri"/>
          <w:b/>
          <w:bCs/>
        </w:rPr>
        <w:t>Leadership and Collaboration:</w:t>
      </w:r>
    </w:p>
    <w:p w14:paraId="54F6CAC0" w14:textId="77777777" w:rsidR="00535F96" w:rsidRPr="006F3F21" w:rsidRDefault="00535F96" w:rsidP="00263924">
      <w:pPr>
        <w:rPr>
          <w:rFonts w:asciiTheme="minorHAnsi" w:hAnsiTheme="minorHAnsi" w:cs="Calibri"/>
          <w:b/>
          <w:bCs/>
        </w:rPr>
      </w:pPr>
    </w:p>
    <w:p w14:paraId="2117E761" w14:textId="77777777" w:rsidR="00263924" w:rsidRPr="006F3F21" w:rsidRDefault="00263924" w:rsidP="002639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Work visibly across the Trust, maintaining a regular presence in schools to understand local contexts, listen to staff, and model collaborative leadership.</w:t>
      </w:r>
    </w:p>
    <w:p w14:paraId="2D142744" w14:textId="77777777" w:rsidR="00263924" w:rsidRPr="006F3F21" w:rsidRDefault="00263924" w:rsidP="002639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Lead and mentor the central Premises team, ensuring a proactive, professional, and solutions-focused approach</w:t>
      </w:r>
    </w:p>
    <w:p w14:paraId="793329ED" w14:textId="77777777" w:rsidR="00263924" w:rsidRPr="006F3F21" w:rsidRDefault="00263924" w:rsidP="002639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Work with the senior leaders in the schools to ensure there </w:t>
      </w:r>
      <w:proofErr w:type="gramStart"/>
      <w:r w:rsidRPr="006F3F21">
        <w:rPr>
          <w:rFonts w:asciiTheme="minorHAnsi" w:hAnsiTheme="minorHAnsi" w:cs="Calibri"/>
        </w:rPr>
        <w:t>is</w:t>
      </w:r>
      <w:proofErr w:type="gramEnd"/>
      <w:r w:rsidRPr="006F3F21">
        <w:rPr>
          <w:rFonts w:asciiTheme="minorHAnsi" w:hAnsiTheme="minorHAnsi" w:cs="Calibri"/>
        </w:rPr>
        <w:t xml:space="preserve"> appropriate premises staff cover at each site</w:t>
      </w:r>
    </w:p>
    <w:p w14:paraId="3ADC5B37" w14:textId="77777777" w:rsidR="00263924" w:rsidRPr="006F3F21" w:rsidRDefault="00263924" w:rsidP="002639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Respond to facilities needs and ensure our spaces are fit for purpose</w:t>
      </w:r>
    </w:p>
    <w:p w14:paraId="32A41909" w14:textId="77777777" w:rsidR="00263924" w:rsidRPr="006F3F21" w:rsidRDefault="00263924" w:rsidP="002639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Implement and monitor GEMs (Good Estates Management)</w:t>
      </w:r>
    </w:p>
    <w:p w14:paraId="5C612FC1" w14:textId="77777777" w:rsidR="00263924" w:rsidRPr="006F3F21" w:rsidRDefault="00263924" w:rsidP="002639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Ensure policies are in place, relevant and up to date </w:t>
      </w:r>
    </w:p>
    <w:p w14:paraId="1771F5E1" w14:textId="77777777" w:rsidR="00263924" w:rsidRPr="006F3F21" w:rsidRDefault="00263924" w:rsidP="0026392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Monitor developments </w:t>
      </w:r>
      <w:proofErr w:type="gramStart"/>
      <w:r w:rsidRPr="006F3F21">
        <w:rPr>
          <w:rFonts w:asciiTheme="minorHAnsi" w:hAnsiTheme="minorHAnsi" w:cs="Calibri"/>
        </w:rPr>
        <w:t>to</w:t>
      </w:r>
      <w:proofErr w:type="gramEnd"/>
      <w:r w:rsidRPr="006F3F21">
        <w:rPr>
          <w:rFonts w:asciiTheme="minorHAnsi" w:hAnsiTheme="minorHAnsi" w:cs="Calibri"/>
        </w:rPr>
        <w:t xml:space="preserve"> legislation, implementing changes and adapting process as required</w:t>
      </w:r>
    </w:p>
    <w:p w14:paraId="09F26865" w14:textId="77777777" w:rsidR="00263924" w:rsidRPr="006F3F21" w:rsidRDefault="00263924" w:rsidP="00263924">
      <w:pPr>
        <w:ind w:left="714"/>
        <w:rPr>
          <w:rFonts w:asciiTheme="minorHAnsi" w:hAnsiTheme="minorHAnsi" w:cs="Calibri"/>
        </w:rPr>
      </w:pPr>
    </w:p>
    <w:p w14:paraId="339BB240" w14:textId="77777777" w:rsidR="00263924" w:rsidRPr="006F3F21" w:rsidRDefault="00263924" w:rsidP="00263924">
      <w:pPr>
        <w:rPr>
          <w:rFonts w:asciiTheme="minorHAnsi" w:hAnsiTheme="minorHAnsi" w:cs="Calibri"/>
          <w:b/>
          <w:bCs/>
        </w:rPr>
      </w:pPr>
      <w:r w:rsidRPr="006F3F21">
        <w:rPr>
          <w:rFonts w:asciiTheme="minorHAnsi" w:hAnsiTheme="minorHAnsi" w:cs="Calibri"/>
          <w:b/>
          <w:bCs/>
        </w:rPr>
        <w:t>Operational:</w:t>
      </w:r>
    </w:p>
    <w:p w14:paraId="71791951" w14:textId="77777777" w:rsidR="00535F96" w:rsidRPr="006F3F21" w:rsidRDefault="00535F96" w:rsidP="00263924">
      <w:pPr>
        <w:rPr>
          <w:rFonts w:asciiTheme="minorHAnsi" w:hAnsiTheme="minorHAnsi" w:cs="Calibri"/>
          <w:b/>
          <w:bCs/>
        </w:rPr>
      </w:pPr>
    </w:p>
    <w:p w14:paraId="771206A1"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Act as the designated competent person for Health and Safety</w:t>
      </w:r>
    </w:p>
    <w:p w14:paraId="09955656"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Ensure compliance with Health and Safety law and best practice.</w:t>
      </w:r>
    </w:p>
    <w:p w14:paraId="411DE0DB"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To promote and monitor safe working practices within the Trust</w:t>
      </w:r>
    </w:p>
    <w:p w14:paraId="32481391"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Monitor compliance and ensure tasks are closed out within the agreed deadlines.</w:t>
      </w:r>
    </w:p>
    <w:p w14:paraId="12236BA2"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Develop the Trust’s compliance management system ensuring it is fit for purpose and fully meets the Trust’s needs</w:t>
      </w:r>
    </w:p>
    <w:p w14:paraId="73E4E40A"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Develop, submit and follow up requests for capital funding from relevant funding providers</w:t>
      </w:r>
    </w:p>
    <w:p w14:paraId="2F0D4AB2"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Assess and assist with </w:t>
      </w:r>
      <w:proofErr w:type="spellStart"/>
      <w:r w:rsidRPr="006F3F21">
        <w:rPr>
          <w:rFonts w:asciiTheme="minorHAnsi" w:hAnsiTheme="minorHAnsi" w:cs="Calibri"/>
        </w:rPr>
        <w:t>prioritisation</w:t>
      </w:r>
      <w:proofErr w:type="spellEnd"/>
      <w:r w:rsidRPr="006F3F21">
        <w:rPr>
          <w:rFonts w:asciiTheme="minorHAnsi" w:hAnsiTheme="minorHAnsi" w:cs="Calibri"/>
        </w:rPr>
        <w:t xml:space="preserve"> of requests for central capital funding allocations</w:t>
      </w:r>
    </w:p>
    <w:p w14:paraId="2BF75A45"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Manage budgets of major capital projects</w:t>
      </w:r>
    </w:p>
    <w:p w14:paraId="4B4EC71B"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Provide relevant input into annual budget setting process across the Trust</w:t>
      </w:r>
    </w:p>
    <w:p w14:paraId="28393FEF"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Support colleagues with managing their premises budgets to ensure best value for money</w:t>
      </w:r>
    </w:p>
    <w:p w14:paraId="37568798"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Oversee relevant contractor relationships</w:t>
      </w:r>
    </w:p>
    <w:p w14:paraId="0D9CAEE9"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Establish a list of approved contractors for maintenance and other minor </w:t>
      </w:r>
      <w:proofErr w:type="gramStart"/>
      <w:r w:rsidRPr="006F3F21">
        <w:rPr>
          <w:rFonts w:asciiTheme="minorHAnsi" w:hAnsiTheme="minorHAnsi" w:cs="Calibri"/>
        </w:rPr>
        <w:t>works</w:t>
      </w:r>
      <w:proofErr w:type="gramEnd"/>
      <w:r w:rsidRPr="006F3F21">
        <w:rPr>
          <w:rFonts w:asciiTheme="minorHAnsi" w:hAnsiTheme="minorHAnsi" w:cs="Calibri"/>
        </w:rPr>
        <w:t xml:space="preserve"> to help ensure value for money and efficient procurement</w:t>
      </w:r>
    </w:p>
    <w:p w14:paraId="4EEEC835"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Support with the procurement of major projects across the Trust such as security, cleaning </w:t>
      </w:r>
      <w:proofErr w:type="spellStart"/>
      <w:r w:rsidRPr="006F3F21">
        <w:rPr>
          <w:rFonts w:asciiTheme="minorHAnsi" w:hAnsiTheme="minorHAnsi" w:cs="Calibri"/>
        </w:rPr>
        <w:t>etc</w:t>
      </w:r>
      <w:proofErr w:type="spellEnd"/>
    </w:p>
    <w:p w14:paraId="39836F7F"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Provide expert advice and oversight on all aspects of Health and Safety and premises, including vehicles, across the Trust</w:t>
      </w:r>
    </w:p>
    <w:p w14:paraId="0259379A"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Ensure the Trust is compliant with all relevant accident reporting </w:t>
      </w:r>
    </w:p>
    <w:p w14:paraId="33B6C7F8"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lastRenderedPageBreak/>
        <w:t>Carry out regular site audits and ensure all actions are followed up and resolved</w:t>
      </w:r>
    </w:p>
    <w:p w14:paraId="06223158" w14:textId="77777777" w:rsidR="00263924" w:rsidRPr="006F3F21" w:rsidRDefault="00263924" w:rsidP="00263924">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To establish, monitor and evaluate risk assessments within the areas of responsibility</w:t>
      </w:r>
    </w:p>
    <w:p w14:paraId="73EDF3EF" w14:textId="1698A242" w:rsidR="00A66FFC" w:rsidRPr="006F3F21" w:rsidRDefault="00A66FFC" w:rsidP="00A66FFC">
      <w:pPr>
        <w:pStyle w:val="Default"/>
        <w:spacing w:before="0" w:line="240" w:lineRule="auto"/>
        <w:rPr>
          <w:rFonts w:asciiTheme="minorHAnsi" w:hAnsiTheme="minorHAnsi"/>
          <w:b/>
          <w:bCs/>
          <w:color w:val="008080"/>
          <w:lang w:val="en-US"/>
        </w:rPr>
      </w:pPr>
      <w:r w:rsidRPr="006F3F21">
        <w:rPr>
          <w:rFonts w:asciiTheme="minorHAnsi" w:hAnsiTheme="minorHAnsi"/>
          <w:b/>
          <w:bCs/>
          <w:color w:val="008080"/>
          <w:lang w:val="en-US"/>
        </w:rPr>
        <w:t>Other</w:t>
      </w:r>
    </w:p>
    <w:p w14:paraId="7331D003" w14:textId="4C79975F" w:rsidR="00A66FFC" w:rsidRPr="006F3F21" w:rsidRDefault="00A66FFC" w:rsidP="00A66FFC">
      <w:pPr>
        <w:pStyle w:val="Default"/>
        <w:pBdr>
          <w:top w:val="none" w:sz="0" w:space="0" w:color="auto"/>
        </w:pBdr>
        <w:spacing w:before="0" w:line="240" w:lineRule="auto"/>
        <w:ind w:left="240"/>
        <w:rPr>
          <w:rFonts w:asciiTheme="minorHAnsi" w:hAnsiTheme="minorHAnsi"/>
          <w:color w:val="025761"/>
          <w:lang w:val="en-US"/>
        </w:rPr>
      </w:pPr>
    </w:p>
    <w:p w14:paraId="4F888A06" w14:textId="77777777" w:rsidR="009F5C37" w:rsidRPr="006F3F21" w:rsidRDefault="009F5C37" w:rsidP="009F5C37">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Follow all safeguarding procedures and the Trust Code of Conduct, reporting any concerns about the safety or wellbeing of pupils, staff, or visitors.</w:t>
      </w:r>
    </w:p>
    <w:p w14:paraId="4423F307" w14:textId="77777777" w:rsidR="009F5C37" w:rsidRPr="006F3F21" w:rsidRDefault="009F5C37" w:rsidP="009F5C37">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Work responsibly and respectfully, promoting inclusion, maintaining confidentiality, and caring for the wellbeing of yourself and others.</w:t>
      </w:r>
    </w:p>
    <w:p w14:paraId="322F2E22" w14:textId="77777777" w:rsidR="009F5C37" w:rsidRPr="006F3F21" w:rsidRDefault="009F5C37" w:rsidP="009F5C37">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Stay committed to learning and improvement, taking part in training and contributing positively to school and Trust development.</w:t>
      </w:r>
    </w:p>
    <w:p w14:paraId="570998FB" w14:textId="77777777" w:rsidR="009F5C37" w:rsidRPr="006F3F21" w:rsidRDefault="009F5C37" w:rsidP="009F5C37">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Use resources thoughtfully, showing care for school property and the wider environment.</w:t>
      </w:r>
    </w:p>
    <w:p w14:paraId="263EABBA" w14:textId="77777777" w:rsidR="009F5C37" w:rsidRPr="006F3F21" w:rsidRDefault="009F5C37" w:rsidP="009F5C37">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Calibri"/>
        </w:rPr>
      </w:pPr>
      <w:r w:rsidRPr="006F3F21">
        <w:rPr>
          <w:rFonts w:asciiTheme="minorHAnsi" w:hAnsiTheme="minorHAnsi" w:cs="Calibri"/>
        </w:rPr>
        <w:t xml:space="preserve">This job description is illustrative of the general nature and level of responsibility of the role. It is not a comprehensive list of all tasks that the Head of Premises will carry out. The postholder may be required to do other duties appropriate to the level of the role, as directed. </w:t>
      </w:r>
    </w:p>
    <w:p w14:paraId="118BBBD9" w14:textId="77777777" w:rsidR="00A66FFC" w:rsidRPr="006F3F21" w:rsidRDefault="00A66FFC" w:rsidP="00A66FFC">
      <w:pPr>
        <w:pStyle w:val="Default"/>
        <w:pBdr>
          <w:top w:val="none" w:sz="0" w:space="0" w:color="auto"/>
        </w:pBdr>
        <w:spacing w:before="0" w:line="240" w:lineRule="auto"/>
        <w:ind w:left="240"/>
        <w:rPr>
          <w:rFonts w:asciiTheme="minorHAnsi" w:hAnsiTheme="minorHAnsi"/>
          <w:color w:val="00A1A4"/>
          <w:lang w:val="en-US"/>
        </w:rPr>
      </w:pPr>
    </w:p>
    <w:p w14:paraId="28E50D7B" w14:textId="77777777" w:rsidR="00A66FFC" w:rsidRPr="006F3F21" w:rsidRDefault="00A66FFC" w:rsidP="00A66FFC">
      <w:pPr>
        <w:pStyle w:val="Default"/>
        <w:pBdr>
          <w:top w:val="none" w:sz="0" w:space="0" w:color="auto"/>
        </w:pBdr>
        <w:spacing w:before="0" w:line="240" w:lineRule="auto"/>
        <w:ind w:left="240"/>
        <w:rPr>
          <w:rFonts w:asciiTheme="minorHAnsi" w:hAnsiTheme="minorHAnsi"/>
          <w:color w:val="1C1B1D"/>
          <w:lang w:val="en-US"/>
        </w:rPr>
      </w:pPr>
    </w:p>
    <w:p w14:paraId="0D727D70" w14:textId="4D197005" w:rsidR="00A66FFC" w:rsidRPr="006F3F21" w:rsidRDefault="00A66FFC" w:rsidP="00A66FFC">
      <w:pPr>
        <w:pStyle w:val="Default"/>
        <w:pBdr>
          <w:top w:val="none" w:sz="0" w:space="0" w:color="auto"/>
        </w:pBdr>
        <w:spacing w:before="0" w:line="240" w:lineRule="auto"/>
        <w:ind w:left="240"/>
        <w:rPr>
          <w:rFonts w:asciiTheme="minorHAnsi" w:hAnsiTheme="minorHAnsi"/>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sidRPr="006F3F21">
        <w:rPr>
          <w:rFonts w:asciiTheme="minorHAnsi" w:hAnsiTheme="minorHAnsi"/>
          <w:noProof/>
        </w:rPr>
        <mc:AlternateContent>
          <mc:Choice Requires="wps">
            <w:drawing>
              <wp:anchor distT="0" distB="0" distL="114300" distR="114300" simplePos="0" relativeHeight="251681792"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618FC"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rsidRPr="006F3F21">
        <w:rPr>
          <w:rFonts w:asciiTheme="minorHAnsi" w:hAnsiTheme="minorHAnsi"/>
        </w:rPr>
        <w:br w:type="page"/>
      </w:r>
    </w:p>
    <w:p w14:paraId="1D5AD44F" w14:textId="6E6836B5" w:rsidR="00E724A7" w:rsidRPr="00610099" w:rsidRDefault="00F1795F" w:rsidP="006F3F21">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Theme="majorHAnsi" w:hAnsiTheme="majorHAnsi"/>
          <w:b/>
          <w:bCs/>
          <w:color w:val="025761"/>
          <w:sz w:val="32"/>
          <w:szCs w:val="32"/>
        </w:rPr>
      </w:pPr>
      <w:r w:rsidRPr="00610099">
        <w:rPr>
          <w:rFonts w:asciiTheme="majorHAnsi" w:hAnsiTheme="majorHAnsi"/>
          <w:b/>
          <w:bCs/>
          <w:color w:val="025761"/>
          <w:sz w:val="32"/>
          <w:szCs w:val="32"/>
        </w:rPr>
        <w:lastRenderedPageBreak/>
        <w:t>Person Specification</w:t>
      </w:r>
    </w:p>
    <w:p w14:paraId="5F7078F5" w14:textId="77777777" w:rsidR="00E724A7"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pP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678"/>
        <w:gridCol w:w="2835"/>
      </w:tblGrid>
      <w:tr w:rsidR="00C833FD" w:rsidRPr="001977AF" w14:paraId="758CA578" w14:textId="77777777" w:rsidTr="00A74425">
        <w:trPr>
          <w:trHeight w:val="464"/>
        </w:trPr>
        <w:tc>
          <w:tcPr>
            <w:tcW w:w="2552" w:type="dxa"/>
            <w:tcBorders>
              <w:right w:val="single" w:sz="18" w:space="0" w:color="025761"/>
            </w:tcBorders>
            <w:shd w:val="clear" w:color="auto" w:fill="008080"/>
          </w:tcPr>
          <w:p w14:paraId="4C55C5BD" w14:textId="13D8AFDA" w:rsidR="00C833FD" w:rsidRPr="006F3F21" w:rsidRDefault="00C833FD" w:rsidP="000E74EB">
            <w:pPr>
              <w:spacing w:before="120" w:after="120"/>
              <w:jc w:val="center"/>
              <w:rPr>
                <w:b/>
                <w:bCs/>
                <w:color w:val="FFFFFF"/>
                <w:sz w:val="28"/>
                <w:szCs w:val="28"/>
              </w:rPr>
            </w:pPr>
            <w:bookmarkStart w:id="0" w:name="_Hlk218766489"/>
            <w:r w:rsidRPr="006F3F21">
              <w:rPr>
                <w:b/>
                <w:bCs/>
                <w:color w:val="FFFFFF"/>
                <w:sz w:val="28"/>
                <w:szCs w:val="28"/>
              </w:rPr>
              <w:t>Criteria</w:t>
            </w:r>
          </w:p>
        </w:tc>
        <w:tc>
          <w:tcPr>
            <w:tcW w:w="4678" w:type="dxa"/>
            <w:tcBorders>
              <w:left w:val="single" w:sz="18" w:space="0" w:color="025761"/>
              <w:right w:val="single" w:sz="18" w:space="0" w:color="025761"/>
            </w:tcBorders>
            <w:shd w:val="clear" w:color="auto" w:fill="008080"/>
          </w:tcPr>
          <w:p w14:paraId="118FC658" w14:textId="77777777" w:rsidR="00C833FD" w:rsidRPr="006F3F21" w:rsidRDefault="00C833FD" w:rsidP="000E74EB">
            <w:pPr>
              <w:spacing w:before="120" w:after="120"/>
              <w:jc w:val="center"/>
              <w:rPr>
                <w:b/>
                <w:bCs/>
                <w:color w:val="FFFFFF"/>
                <w:sz w:val="28"/>
                <w:szCs w:val="28"/>
              </w:rPr>
            </w:pPr>
            <w:r w:rsidRPr="006F3F21">
              <w:rPr>
                <w:b/>
                <w:bCs/>
                <w:color w:val="FFFFFF"/>
                <w:sz w:val="28"/>
                <w:szCs w:val="28"/>
              </w:rPr>
              <w:t>Essential</w:t>
            </w:r>
          </w:p>
        </w:tc>
        <w:tc>
          <w:tcPr>
            <w:tcW w:w="2835" w:type="dxa"/>
            <w:tcBorders>
              <w:left w:val="single" w:sz="18" w:space="0" w:color="025761"/>
            </w:tcBorders>
            <w:shd w:val="clear" w:color="auto" w:fill="008080"/>
          </w:tcPr>
          <w:p w14:paraId="53B8D9E9" w14:textId="77777777" w:rsidR="00C833FD" w:rsidRPr="006F3F21" w:rsidRDefault="00C833FD" w:rsidP="000E74EB">
            <w:pPr>
              <w:spacing w:before="120" w:after="120"/>
              <w:jc w:val="center"/>
              <w:rPr>
                <w:b/>
                <w:bCs/>
                <w:color w:val="FFFFFF"/>
                <w:sz w:val="28"/>
                <w:szCs w:val="28"/>
              </w:rPr>
            </w:pPr>
            <w:r w:rsidRPr="006F3F21">
              <w:rPr>
                <w:b/>
                <w:bCs/>
                <w:color w:val="FFFFFF"/>
                <w:sz w:val="28"/>
                <w:szCs w:val="28"/>
              </w:rPr>
              <w:t>Desirable</w:t>
            </w:r>
          </w:p>
        </w:tc>
      </w:tr>
      <w:tr w:rsidR="00C833FD" w14:paraId="09E2EC49" w14:textId="77777777" w:rsidTr="00A74425">
        <w:tc>
          <w:tcPr>
            <w:tcW w:w="2552" w:type="dxa"/>
            <w:tcBorders>
              <w:right w:val="single" w:sz="18" w:space="0" w:color="025761"/>
            </w:tcBorders>
          </w:tcPr>
          <w:p w14:paraId="6924BF3B" w14:textId="77777777" w:rsidR="00C833FD" w:rsidRPr="006F3F21" w:rsidRDefault="00C833FD" w:rsidP="00A66FFC">
            <w:pPr>
              <w:spacing w:before="120"/>
              <w:rPr>
                <w:b/>
                <w:bCs/>
                <w:color w:val="008080"/>
              </w:rPr>
            </w:pPr>
            <w:r w:rsidRPr="006F3F21">
              <w:rPr>
                <w:b/>
                <w:bCs/>
                <w:color w:val="008080"/>
              </w:rPr>
              <w:t xml:space="preserve">Qualifications and Experience </w:t>
            </w:r>
          </w:p>
          <w:p w14:paraId="2FB4E707" w14:textId="77777777" w:rsidR="00F1795F" w:rsidRPr="006F3F21" w:rsidRDefault="00F1795F" w:rsidP="00A66FFC">
            <w:pPr>
              <w:spacing w:before="120"/>
              <w:rPr>
                <w:b/>
                <w:bCs/>
                <w:color w:val="008080"/>
              </w:rPr>
            </w:pPr>
          </w:p>
        </w:tc>
        <w:tc>
          <w:tcPr>
            <w:tcW w:w="4678" w:type="dxa"/>
            <w:tcBorders>
              <w:left w:val="single" w:sz="18" w:space="0" w:color="025761"/>
              <w:right w:val="single" w:sz="18" w:space="0" w:color="025761"/>
            </w:tcBorders>
          </w:tcPr>
          <w:p w14:paraId="58608175" w14:textId="77777777" w:rsidR="00FA0D92" w:rsidRPr="006F3F21" w:rsidRDefault="00FA0D92" w:rsidP="00EC23FB">
            <w:pPr>
              <w:pStyle w:val="ListParagraph"/>
              <w:numPr>
                <w:ilvl w:val="0"/>
                <w:numId w:val="40"/>
              </w:numPr>
              <w:spacing w:after="120"/>
              <w:ind w:left="461"/>
              <w:rPr>
                <w:rFonts w:cs="Calibri"/>
                <w:color w:val="025761"/>
                <w:sz w:val="20"/>
                <w:szCs w:val="20"/>
              </w:rPr>
            </w:pPr>
            <w:r w:rsidRPr="006F3F21">
              <w:rPr>
                <w:rFonts w:cs="Calibri"/>
                <w:color w:val="025761"/>
                <w:sz w:val="20"/>
                <w:szCs w:val="20"/>
              </w:rPr>
              <w:t>NEBOSH qualified (or equivalent senior Premises leadership experience).</w:t>
            </w:r>
          </w:p>
          <w:p w14:paraId="0953530D" w14:textId="77777777" w:rsidR="00FA0D92" w:rsidRPr="006F3F21" w:rsidRDefault="00FA0D92" w:rsidP="00EC23FB">
            <w:pPr>
              <w:pStyle w:val="ListParagraph"/>
              <w:numPr>
                <w:ilvl w:val="0"/>
                <w:numId w:val="40"/>
              </w:numPr>
              <w:spacing w:after="120"/>
              <w:ind w:left="461"/>
              <w:rPr>
                <w:rFonts w:cs="Calibri"/>
                <w:color w:val="025761"/>
                <w:sz w:val="20"/>
                <w:szCs w:val="20"/>
              </w:rPr>
            </w:pPr>
            <w:r w:rsidRPr="006F3F21">
              <w:rPr>
                <w:rFonts w:cs="Calibri"/>
                <w:color w:val="025761"/>
                <w:sz w:val="20"/>
                <w:szCs w:val="20"/>
              </w:rPr>
              <w:t>Substantial experience in leading Premises within a complex or multi-site setting.</w:t>
            </w:r>
          </w:p>
          <w:p w14:paraId="5CA5E2A0" w14:textId="77777777" w:rsidR="00FA0D92" w:rsidRPr="006F3F21" w:rsidRDefault="00FA0D92" w:rsidP="00EC23FB">
            <w:pPr>
              <w:pStyle w:val="ListParagraph"/>
              <w:numPr>
                <w:ilvl w:val="0"/>
                <w:numId w:val="40"/>
              </w:numPr>
              <w:spacing w:after="120"/>
              <w:ind w:left="461"/>
              <w:rPr>
                <w:rFonts w:cs="Calibri"/>
                <w:color w:val="025761"/>
                <w:sz w:val="20"/>
                <w:szCs w:val="20"/>
              </w:rPr>
            </w:pPr>
            <w:r w:rsidRPr="006F3F21">
              <w:rPr>
                <w:rFonts w:cs="Calibri"/>
                <w:color w:val="025761"/>
                <w:sz w:val="20"/>
                <w:szCs w:val="20"/>
              </w:rPr>
              <w:t xml:space="preserve">Proven record of developing and delivering Premises strategies aligned with </w:t>
            </w:r>
            <w:proofErr w:type="spellStart"/>
            <w:r w:rsidRPr="006F3F21">
              <w:rPr>
                <w:rFonts w:cs="Calibri"/>
                <w:color w:val="025761"/>
                <w:sz w:val="20"/>
                <w:szCs w:val="20"/>
              </w:rPr>
              <w:t>organisational</w:t>
            </w:r>
            <w:proofErr w:type="spellEnd"/>
            <w:r w:rsidRPr="006F3F21">
              <w:rPr>
                <w:rFonts w:cs="Calibri"/>
                <w:color w:val="025761"/>
                <w:sz w:val="20"/>
                <w:szCs w:val="20"/>
              </w:rPr>
              <w:t xml:space="preserve"> priorities.</w:t>
            </w:r>
          </w:p>
          <w:p w14:paraId="62F40A36" w14:textId="77777777" w:rsidR="00FA0D92" w:rsidRDefault="00FA0D92" w:rsidP="00EC23FB">
            <w:pPr>
              <w:pStyle w:val="ListParagraph"/>
              <w:numPr>
                <w:ilvl w:val="0"/>
                <w:numId w:val="40"/>
              </w:numPr>
              <w:spacing w:after="120"/>
              <w:ind w:left="461"/>
              <w:rPr>
                <w:rFonts w:cs="Calibri"/>
                <w:color w:val="025761"/>
                <w:sz w:val="20"/>
                <w:szCs w:val="20"/>
              </w:rPr>
            </w:pPr>
            <w:r w:rsidRPr="006F3F21">
              <w:rPr>
                <w:rFonts w:cs="Calibri"/>
                <w:color w:val="025761"/>
                <w:sz w:val="20"/>
                <w:szCs w:val="20"/>
              </w:rPr>
              <w:t>Demonstrated success in building and leading Premises teams</w:t>
            </w:r>
          </w:p>
          <w:p w14:paraId="339C0334" w14:textId="77777777" w:rsidR="00A74425" w:rsidRPr="006F3F21" w:rsidRDefault="00A74425" w:rsidP="00A74425">
            <w:pPr>
              <w:pStyle w:val="ListParagraph"/>
              <w:spacing w:after="120"/>
              <w:ind w:left="461"/>
              <w:rPr>
                <w:rFonts w:cs="Calibri"/>
                <w:color w:val="025761"/>
                <w:sz w:val="20"/>
                <w:szCs w:val="20"/>
              </w:rPr>
            </w:pPr>
          </w:p>
          <w:p w14:paraId="766EA216" w14:textId="129E6858" w:rsidR="00C833FD" w:rsidRPr="006F3F21" w:rsidRDefault="00C833FD" w:rsidP="00EC23FB">
            <w:pPr>
              <w:pStyle w:val="ListParagraph"/>
              <w:ind w:left="461"/>
              <w:rPr>
                <w:color w:val="025761"/>
                <w:sz w:val="20"/>
                <w:szCs w:val="20"/>
              </w:rPr>
            </w:pPr>
          </w:p>
        </w:tc>
        <w:tc>
          <w:tcPr>
            <w:tcW w:w="2835" w:type="dxa"/>
            <w:tcBorders>
              <w:left w:val="single" w:sz="18" w:space="0" w:color="025761"/>
            </w:tcBorders>
          </w:tcPr>
          <w:p w14:paraId="6E0A1CBF" w14:textId="77777777" w:rsidR="001648A7" w:rsidRPr="006F3F21" w:rsidRDefault="001648A7" w:rsidP="00B3128B">
            <w:pPr>
              <w:pStyle w:val="ListParagraph"/>
              <w:numPr>
                <w:ilvl w:val="0"/>
                <w:numId w:val="40"/>
              </w:numPr>
              <w:spacing w:after="160" w:line="278" w:lineRule="auto"/>
              <w:ind w:left="457"/>
              <w:rPr>
                <w:rFonts w:cs="Calibri"/>
                <w:color w:val="025761"/>
                <w:sz w:val="20"/>
                <w:szCs w:val="20"/>
              </w:rPr>
            </w:pPr>
            <w:r w:rsidRPr="006F3F21">
              <w:rPr>
                <w:rFonts w:cs="Calibri"/>
                <w:color w:val="025761"/>
                <w:sz w:val="20"/>
                <w:szCs w:val="20"/>
              </w:rPr>
              <w:t>Experience of leading Premises within an education or public sector environment.</w:t>
            </w:r>
          </w:p>
          <w:p w14:paraId="14FDBD5B" w14:textId="77777777" w:rsidR="001648A7" w:rsidRPr="006F3F21" w:rsidRDefault="001648A7" w:rsidP="00B3128B">
            <w:pPr>
              <w:pStyle w:val="ListParagraph"/>
              <w:numPr>
                <w:ilvl w:val="0"/>
                <w:numId w:val="40"/>
              </w:numPr>
              <w:spacing w:after="120"/>
              <w:ind w:left="457"/>
              <w:rPr>
                <w:rFonts w:cs="Calibri"/>
                <w:color w:val="025761"/>
                <w:sz w:val="20"/>
                <w:szCs w:val="20"/>
              </w:rPr>
            </w:pPr>
            <w:r w:rsidRPr="006F3F21">
              <w:rPr>
                <w:rFonts w:cs="Calibri"/>
                <w:color w:val="025761"/>
                <w:sz w:val="20"/>
                <w:szCs w:val="20"/>
              </w:rPr>
              <w:t xml:space="preserve">Experience of working at Board level, providing a combination of verbal and written assurance. </w:t>
            </w:r>
          </w:p>
          <w:p w14:paraId="5C0012ED" w14:textId="551941ED" w:rsidR="00C833FD" w:rsidRPr="006F3F21" w:rsidRDefault="00C833FD" w:rsidP="00B3128B">
            <w:pPr>
              <w:pStyle w:val="ListParagraph"/>
              <w:ind w:left="457"/>
              <w:rPr>
                <w:color w:val="025761"/>
                <w:sz w:val="20"/>
                <w:szCs w:val="20"/>
              </w:rPr>
            </w:pPr>
          </w:p>
        </w:tc>
      </w:tr>
      <w:tr w:rsidR="00C833FD" w14:paraId="488C1880" w14:textId="77777777" w:rsidTr="00A74425">
        <w:tc>
          <w:tcPr>
            <w:tcW w:w="2552" w:type="dxa"/>
            <w:tcBorders>
              <w:right w:val="single" w:sz="18" w:space="0" w:color="025761"/>
            </w:tcBorders>
            <w:shd w:val="clear" w:color="auto" w:fill="DDF7F1"/>
          </w:tcPr>
          <w:p w14:paraId="618F6C5B" w14:textId="77777777" w:rsidR="00C833FD" w:rsidRPr="006F3F21" w:rsidRDefault="00C833FD" w:rsidP="00A66FFC">
            <w:pPr>
              <w:spacing w:before="120"/>
              <w:rPr>
                <w:b/>
                <w:bCs/>
                <w:color w:val="008080"/>
              </w:rPr>
            </w:pPr>
            <w:r w:rsidRPr="006F3F21">
              <w:rPr>
                <w:b/>
                <w:bCs/>
                <w:color w:val="008080"/>
              </w:rPr>
              <w:t>Skills and Knowledge</w:t>
            </w:r>
          </w:p>
        </w:tc>
        <w:tc>
          <w:tcPr>
            <w:tcW w:w="4678" w:type="dxa"/>
            <w:tcBorders>
              <w:left w:val="single" w:sz="18" w:space="0" w:color="025761"/>
              <w:right w:val="single" w:sz="18" w:space="0" w:color="025761"/>
            </w:tcBorders>
            <w:shd w:val="clear" w:color="auto" w:fill="DDF7F1"/>
          </w:tcPr>
          <w:p w14:paraId="54D35AE3" w14:textId="77777777" w:rsidR="00D101C7" w:rsidRPr="006F3F21" w:rsidRDefault="00D101C7" w:rsidP="00EC23FB">
            <w:pPr>
              <w:pStyle w:val="ListParagraph"/>
              <w:numPr>
                <w:ilvl w:val="0"/>
                <w:numId w:val="40"/>
              </w:numPr>
              <w:spacing w:after="120"/>
              <w:ind w:left="461"/>
              <w:rPr>
                <w:rFonts w:cs="Calibri"/>
                <w:color w:val="025761"/>
                <w:sz w:val="20"/>
                <w:szCs w:val="20"/>
              </w:rPr>
            </w:pPr>
            <w:r w:rsidRPr="006F3F21">
              <w:rPr>
                <w:rFonts w:cs="Calibri"/>
                <w:color w:val="025761"/>
                <w:sz w:val="20"/>
                <w:szCs w:val="20"/>
              </w:rPr>
              <w:t>Strong knowledge of Health and Safety legislation</w:t>
            </w:r>
          </w:p>
          <w:p w14:paraId="5FB97F80" w14:textId="77777777" w:rsidR="00C833FD" w:rsidRPr="00A74425" w:rsidRDefault="00D101C7" w:rsidP="00EC23FB">
            <w:pPr>
              <w:pStyle w:val="ListParagraph"/>
              <w:numPr>
                <w:ilvl w:val="0"/>
                <w:numId w:val="40"/>
              </w:numPr>
              <w:ind w:left="461"/>
              <w:rPr>
                <w:color w:val="025761"/>
                <w:sz w:val="20"/>
                <w:szCs w:val="20"/>
              </w:rPr>
            </w:pPr>
            <w:r w:rsidRPr="006F3F21">
              <w:rPr>
                <w:rFonts w:cs="Calibri"/>
                <w:color w:val="025761"/>
                <w:sz w:val="20"/>
                <w:szCs w:val="20"/>
              </w:rPr>
              <w:t>Knowledge of contract and project management processes and procedures</w:t>
            </w:r>
          </w:p>
          <w:p w14:paraId="0897C077" w14:textId="77777777" w:rsidR="00A74425" w:rsidRPr="006F3F21" w:rsidRDefault="00A74425" w:rsidP="00A74425">
            <w:pPr>
              <w:pStyle w:val="ListParagraph"/>
              <w:ind w:left="461"/>
              <w:rPr>
                <w:color w:val="025761"/>
                <w:sz w:val="20"/>
                <w:szCs w:val="20"/>
              </w:rPr>
            </w:pPr>
          </w:p>
          <w:p w14:paraId="427FECBB" w14:textId="4B52879D" w:rsidR="00EC23FB" w:rsidRPr="006F3F21" w:rsidRDefault="00EC23FB" w:rsidP="00EC23FB">
            <w:pPr>
              <w:pStyle w:val="ListParagraph"/>
              <w:ind w:left="461"/>
              <w:rPr>
                <w:color w:val="025761"/>
                <w:sz w:val="20"/>
                <w:szCs w:val="20"/>
              </w:rPr>
            </w:pPr>
          </w:p>
        </w:tc>
        <w:tc>
          <w:tcPr>
            <w:tcW w:w="2835" w:type="dxa"/>
            <w:tcBorders>
              <w:left w:val="single" w:sz="18" w:space="0" w:color="025761"/>
            </w:tcBorders>
            <w:shd w:val="clear" w:color="auto" w:fill="DDF7F1"/>
          </w:tcPr>
          <w:p w14:paraId="1716168B" w14:textId="442EE337" w:rsidR="00811295" w:rsidRPr="006F3F21" w:rsidRDefault="004B7588" w:rsidP="00B3128B">
            <w:pPr>
              <w:pStyle w:val="ListParagraph"/>
              <w:numPr>
                <w:ilvl w:val="0"/>
                <w:numId w:val="40"/>
              </w:numPr>
              <w:ind w:left="457"/>
              <w:rPr>
                <w:color w:val="025761"/>
                <w:sz w:val="20"/>
                <w:szCs w:val="20"/>
              </w:rPr>
            </w:pPr>
            <w:r w:rsidRPr="006F3F21">
              <w:rPr>
                <w:rFonts w:cs="Calibri"/>
                <w:color w:val="025761"/>
                <w:sz w:val="20"/>
                <w:szCs w:val="20"/>
              </w:rPr>
              <w:t>Knowledge of safeguarding (</w:t>
            </w:r>
            <w:r w:rsidRPr="006F3F21">
              <w:rPr>
                <w:rFonts w:cs="Calibri"/>
                <w:i/>
                <w:iCs/>
                <w:color w:val="025761"/>
                <w:sz w:val="20"/>
                <w:szCs w:val="20"/>
              </w:rPr>
              <w:t>KCSIE</w:t>
            </w:r>
            <w:r w:rsidRPr="006F3F21">
              <w:rPr>
                <w:rFonts w:cs="Calibri"/>
                <w:color w:val="025761"/>
                <w:sz w:val="20"/>
                <w:szCs w:val="20"/>
              </w:rPr>
              <w:t>).</w:t>
            </w:r>
            <w:r w:rsidR="006E06C9" w:rsidRPr="006F3F21">
              <w:rPr>
                <w:color w:val="025761"/>
                <w:sz w:val="20"/>
                <w:szCs w:val="20"/>
              </w:rPr>
              <w:t xml:space="preserve"> </w:t>
            </w:r>
          </w:p>
          <w:p w14:paraId="440680E8" w14:textId="21DCC3CC" w:rsidR="00C833FD" w:rsidRPr="006F3F21" w:rsidRDefault="00C833FD" w:rsidP="00B3128B">
            <w:pPr>
              <w:pStyle w:val="ListParagraph"/>
              <w:ind w:left="457"/>
              <w:rPr>
                <w:color w:val="025761"/>
                <w:sz w:val="20"/>
                <w:szCs w:val="20"/>
              </w:rPr>
            </w:pPr>
          </w:p>
        </w:tc>
      </w:tr>
      <w:tr w:rsidR="00D842BC" w14:paraId="176D5394" w14:textId="77777777" w:rsidTr="00A74425">
        <w:tc>
          <w:tcPr>
            <w:tcW w:w="2552" w:type="dxa"/>
            <w:tcBorders>
              <w:right w:val="single" w:sz="18" w:space="0" w:color="025761"/>
            </w:tcBorders>
          </w:tcPr>
          <w:p w14:paraId="4194C6A2" w14:textId="77777777" w:rsidR="00D842BC" w:rsidRPr="006F3F21" w:rsidRDefault="00D842BC" w:rsidP="00D842BC">
            <w:pPr>
              <w:spacing w:before="120"/>
              <w:rPr>
                <w:b/>
                <w:bCs/>
                <w:color w:val="008080"/>
              </w:rPr>
            </w:pPr>
            <w:r w:rsidRPr="006F3F21">
              <w:rPr>
                <w:b/>
                <w:bCs/>
                <w:color w:val="008080"/>
              </w:rPr>
              <w:t xml:space="preserve">Personal Qualities </w:t>
            </w:r>
          </w:p>
        </w:tc>
        <w:tc>
          <w:tcPr>
            <w:tcW w:w="4678" w:type="dxa"/>
            <w:tcBorders>
              <w:left w:val="single" w:sz="18" w:space="0" w:color="025761"/>
              <w:right w:val="single" w:sz="18" w:space="0" w:color="025761"/>
            </w:tcBorders>
          </w:tcPr>
          <w:p w14:paraId="270FBB7D" w14:textId="77777777" w:rsidR="00D842BC" w:rsidRPr="006F3F21" w:rsidRDefault="00D842BC" w:rsidP="00D842BC">
            <w:pPr>
              <w:pStyle w:val="ListParagraph"/>
              <w:numPr>
                <w:ilvl w:val="0"/>
                <w:numId w:val="43"/>
              </w:numPr>
              <w:spacing w:after="120"/>
              <w:ind w:left="453"/>
              <w:rPr>
                <w:rFonts w:cs="Calibri"/>
                <w:color w:val="025761"/>
                <w:sz w:val="20"/>
                <w:szCs w:val="20"/>
              </w:rPr>
            </w:pPr>
            <w:r w:rsidRPr="006F3F21">
              <w:rPr>
                <w:rFonts w:cs="Calibri"/>
                <w:color w:val="025761"/>
                <w:sz w:val="20"/>
                <w:szCs w:val="20"/>
              </w:rPr>
              <w:t>Credible and confident leader, with presence and authority to influence senior colleagues and trustees and build an effective team.</w:t>
            </w:r>
          </w:p>
          <w:p w14:paraId="21988154" w14:textId="77777777" w:rsidR="00D842BC" w:rsidRPr="006F3F21" w:rsidRDefault="00D842BC" w:rsidP="00D842BC">
            <w:pPr>
              <w:pStyle w:val="ListParagraph"/>
              <w:numPr>
                <w:ilvl w:val="0"/>
                <w:numId w:val="43"/>
              </w:numPr>
              <w:spacing w:after="120"/>
              <w:ind w:left="453"/>
              <w:rPr>
                <w:rFonts w:cs="Calibri"/>
                <w:color w:val="025761"/>
                <w:sz w:val="20"/>
                <w:szCs w:val="20"/>
              </w:rPr>
            </w:pPr>
            <w:r w:rsidRPr="006F3F21">
              <w:rPr>
                <w:rFonts w:cs="Calibri"/>
                <w:color w:val="025761"/>
                <w:sz w:val="20"/>
                <w:szCs w:val="20"/>
              </w:rPr>
              <w:t xml:space="preserve">Proactive, self-driven, and independent, able to work with autonomy across multiple schools </w:t>
            </w:r>
          </w:p>
          <w:p w14:paraId="72A641F6" w14:textId="77777777" w:rsidR="00D842BC" w:rsidRPr="006F3F21" w:rsidRDefault="00D842BC" w:rsidP="00D842BC">
            <w:pPr>
              <w:pStyle w:val="ListParagraph"/>
              <w:numPr>
                <w:ilvl w:val="0"/>
                <w:numId w:val="43"/>
              </w:numPr>
              <w:spacing w:after="120"/>
              <w:ind w:left="453"/>
              <w:rPr>
                <w:rFonts w:cs="Calibri"/>
                <w:color w:val="025761"/>
                <w:sz w:val="20"/>
                <w:szCs w:val="20"/>
              </w:rPr>
            </w:pPr>
            <w:r w:rsidRPr="006F3F21">
              <w:rPr>
                <w:rFonts w:cs="Calibri"/>
                <w:color w:val="025761"/>
                <w:sz w:val="20"/>
                <w:szCs w:val="20"/>
              </w:rPr>
              <w:t>Resilient, resourceful, and adaptable, capable of leading through complexity and change.</w:t>
            </w:r>
          </w:p>
          <w:p w14:paraId="6F3D8163" w14:textId="77777777" w:rsidR="00D842BC" w:rsidRPr="006F3F21" w:rsidRDefault="00D842BC" w:rsidP="00D842BC">
            <w:pPr>
              <w:pStyle w:val="ListParagraph"/>
              <w:numPr>
                <w:ilvl w:val="0"/>
                <w:numId w:val="43"/>
              </w:numPr>
              <w:spacing w:after="120"/>
              <w:ind w:left="453"/>
              <w:rPr>
                <w:rFonts w:cs="Calibri"/>
                <w:color w:val="025761"/>
                <w:sz w:val="20"/>
                <w:szCs w:val="20"/>
              </w:rPr>
            </w:pPr>
            <w:r w:rsidRPr="006F3F21">
              <w:rPr>
                <w:rFonts w:cs="Calibri"/>
                <w:color w:val="025761"/>
                <w:sz w:val="20"/>
                <w:szCs w:val="20"/>
              </w:rPr>
              <w:t xml:space="preserve">Values-led and empathetic, </w:t>
            </w:r>
          </w:p>
          <w:p w14:paraId="25999918" w14:textId="77777777" w:rsidR="00D842BC" w:rsidRPr="006F3F21" w:rsidRDefault="00D842BC" w:rsidP="00D842BC">
            <w:pPr>
              <w:pStyle w:val="ListParagraph"/>
              <w:numPr>
                <w:ilvl w:val="0"/>
                <w:numId w:val="43"/>
              </w:numPr>
              <w:spacing w:after="120"/>
              <w:ind w:left="453"/>
              <w:rPr>
                <w:rFonts w:eastAsia="Times New Roman" w:cs="Calibri"/>
                <w:color w:val="025761"/>
                <w:kern w:val="0"/>
                <w:sz w:val="20"/>
                <w:szCs w:val="20"/>
                <w14:ligatures w14:val="none"/>
              </w:rPr>
            </w:pPr>
            <w:r w:rsidRPr="006F3F21">
              <w:rPr>
                <w:rFonts w:cs="Calibri"/>
                <w:color w:val="025761"/>
                <w:sz w:val="20"/>
                <w:szCs w:val="20"/>
              </w:rPr>
              <w:t xml:space="preserve">Commitment to the Southern Education Trust’s vision and values - </w:t>
            </w:r>
            <w:r w:rsidRPr="006F3F21">
              <w:rPr>
                <w:rFonts w:cs="Calibri"/>
                <w:i/>
                <w:iCs/>
                <w:color w:val="025761"/>
                <w:sz w:val="20"/>
                <w:szCs w:val="20"/>
              </w:rPr>
              <w:t>Kind, Collaborative, Creative</w:t>
            </w:r>
          </w:p>
          <w:p w14:paraId="1092F760" w14:textId="77777777" w:rsidR="00D842BC" w:rsidRPr="006F3F21" w:rsidRDefault="00D842BC" w:rsidP="00D842BC">
            <w:pPr>
              <w:pStyle w:val="ListParagraph"/>
              <w:numPr>
                <w:ilvl w:val="0"/>
                <w:numId w:val="43"/>
              </w:numPr>
              <w:spacing w:after="120"/>
              <w:ind w:left="453"/>
              <w:rPr>
                <w:rFonts w:eastAsia="Times New Roman" w:cs="Calibri"/>
                <w:color w:val="025761"/>
                <w:kern w:val="0"/>
                <w:sz w:val="20"/>
                <w:szCs w:val="20"/>
                <w14:ligatures w14:val="none"/>
              </w:rPr>
            </w:pPr>
            <w:r w:rsidRPr="006F3F21">
              <w:rPr>
                <w:rFonts w:eastAsia="Times New Roman" w:cs="Calibri"/>
                <w:color w:val="025761"/>
                <w:kern w:val="0"/>
                <w:sz w:val="20"/>
                <w:szCs w:val="20"/>
                <w14:ligatures w14:val="none"/>
              </w:rPr>
              <w:t>Warm and approachable, building trusting, positive relationships with children and adults through empathy, respect, and genuine care.</w:t>
            </w:r>
          </w:p>
          <w:p w14:paraId="7128E68E" w14:textId="77777777" w:rsidR="00D842BC" w:rsidRPr="006F3F21" w:rsidRDefault="00D842BC" w:rsidP="00D842BC">
            <w:pPr>
              <w:pStyle w:val="ListParagraph"/>
              <w:numPr>
                <w:ilvl w:val="0"/>
                <w:numId w:val="43"/>
              </w:numPr>
              <w:spacing w:after="120"/>
              <w:ind w:left="453"/>
              <w:rPr>
                <w:rFonts w:eastAsia="Times New Roman" w:cs="Calibri"/>
                <w:color w:val="025761"/>
                <w:kern w:val="0"/>
                <w:sz w:val="20"/>
                <w:szCs w:val="20"/>
                <w14:ligatures w14:val="none"/>
              </w:rPr>
            </w:pPr>
            <w:r w:rsidRPr="006F3F21">
              <w:rPr>
                <w:rFonts w:eastAsia="Times New Roman" w:cs="Calibri"/>
                <w:color w:val="025761"/>
                <w:kern w:val="0"/>
                <w:sz w:val="20"/>
                <w:szCs w:val="20"/>
                <w14:ligatures w14:val="none"/>
              </w:rPr>
              <w:t>Supportive and adaptable, happy to step in when plans change and proactive in finding helpful, practical solutions.</w:t>
            </w:r>
          </w:p>
          <w:p w14:paraId="4921B6C5" w14:textId="77777777" w:rsidR="00D842BC" w:rsidRPr="006F3F21" w:rsidRDefault="00D842BC" w:rsidP="00D842BC">
            <w:pPr>
              <w:pStyle w:val="ListParagraph"/>
              <w:numPr>
                <w:ilvl w:val="0"/>
                <w:numId w:val="43"/>
              </w:numPr>
              <w:spacing w:after="120"/>
              <w:ind w:left="453"/>
              <w:rPr>
                <w:rFonts w:eastAsia="Times New Roman" w:cs="Calibri"/>
                <w:color w:val="025761"/>
                <w:kern w:val="0"/>
                <w:sz w:val="20"/>
                <w:szCs w:val="20"/>
                <w14:ligatures w14:val="none"/>
              </w:rPr>
            </w:pPr>
            <w:r w:rsidRPr="006F3F21">
              <w:rPr>
                <w:rFonts w:eastAsia="Times New Roman" w:cs="Calibri"/>
                <w:color w:val="025761"/>
                <w:kern w:val="0"/>
                <w:sz w:val="20"/>
                <w:szCs w:val="20"/>
                <w14:ligatures w14:val="none"/>
              </w:rPr>
              <w:t>A positive, enthusiastic team member who helps create a welcoming, nurturing school environment where every child feels safe, valued, and able to succeed.</w:t>
            </w:r>
          </w:p>
          <w:p w14:paraId="1867BFD3" w14:textId="07A53ECA" w:rsidR="00D842BC" w:rsidRPr="00A74425" w:rsidRDefault="00D842BC" w:rsidP="00EC23FB">
            <w:pPr>
              <w:pStyle w:val="ListParagraph"/>
              <w:numPr>
                <w:ilvl w:val="0"/>
                <w:numId w:val="40"/>
              </w:numPr>
              <w:ind w:left="461"/>
              <w:rPr>
                <w:color w:val="025761"/>
                <w:sz w:val="20"/>
                <w:szCs w:val="20"/>
              </w:rPr>
            </w:pPr>
            <w:r w:rsidRPr="006F3F21">
              <w:rPr>
                <w:rFonts w:eastAsia="Times New Roman" w:cs="Calibri"/>
                <w:color w:val="025761"/>
                <w:kern w:val="0"/>
                <w:sz w:val="20"/>
                <w:szCs w:val="20"/>
                <w14:ligatures w14:val="none"/>
              </w:rPr>
              <w:t>A calm and thoughtful communicator, listening carefully, speaking respectfully, and staying patient and steady even in challenging moments</w:t>
            </w:r>
            <w:r w:rsidR="00A74425">
              <w:rPr>
                <w:rFonts w:eastAsia="Times New Roman" w:cs="Calibri"/>
                <w:color w:val="025761"/>
                <w:kern w:val="0"/>
                <w:sz w:val="20"/>
                <w:szCs w:val="20"/>
                <w14:ligatures w14:val="none"/>
              </w:rPr>
              <w:t>.</w:t>
            </w:r>
          </w:p>
          <w:p w14:paraId="1B4E98E8" w14:textId="77777777" w:rsidR="00A74425" w:rsidRPr="006F3F21" w:rsidRDefault="00A74425" w:rsidP="00A74425">
            <w:pPr>
              <w:pStyle w:val="ListParagraph"/>
              <w:ind w:left="461"/>
              <w:rPr>
                <w:color w:val="025761"/>
                <w:sz w:val="20"/>
                <w:szCs w:val="20"/>
              </w:rPr>
            </w:pPr>
          </w:p>
          <w:p w14:paraId="2E0FFF18" w14:textId="2D6D6DAC" w:rsidR="00EC23FB" w:rsidRPr="006F3F21" w:rsidRDefault="00EC23FB" w:rsidP="00EC23FB">
            <w:pPr>
              <w:pStyle w:val="ListParagraph"/>
              <w:ind w:left="461"/>
              <w:rPr>
                <w:color w:val="025761"/>
                <w:sz w:val="20"/>
                <w:szCs w:val="20"/>
              </w:rPr>
            </w:pPr>
          </w:p>
        </w:tc>
        <w:tc>
          <w:tcPr>
            <w:tcW w:w="2835" w:type="dxa"/>
            <w:tcBorders>
              <w:left w:val="single" w:sz="18" w:space="0" w:color="025761"/>
            </w:tcBorders>
          </w:tcPr>
          <w:p w14:paraId="36B9F809" w14:textId="77777777" w:rsidR="00D842BC" w:rsidRPr="006F3F21" w:rsidRDefault="00D842BC" w:rsidP="00D842BC">
            <w:pPr>
              <w:pStyle w:val="ListParagraph"/>
              <w:rPr>
                <w:color w:val="025761"/>
                <w:sz w:val="20"/>
                <w:szCs w:val="20"/>
              </w:rPr>
            </w:pPr>
          </w:p>
        </w:tc>
      </w:tr>
      <w:tr w:rsidR="00D842BC" w14:paraId="7EDD96B8" w14:textId="77777777" w:rsidTr="00A74425">
        <w:trPr>
          <w:trHeight w:val="406"/>
        </w:trPr>
        <w:tc>
          <w:tcPr>
            <w:tcW w:w="2552" w:type="dxa"/>
            <w:tcBorders>
              <w:right w:val="single" w:sz="18" w:space="0" w:color="025761"/>
            </w:tcBorders>
            <w:shd w:val="clear" w:color="auto" w:fill="DDF7F1"/>
          </w:tcPr>
          <w:p w14:paraId="582C143B" w14:textId="77777777" w:rsidR="00D842BC" w:rsidRPr="006F3F21" w:rsidRDefault="00D842BC" w:rsidP="00D842BC">
            <w:pPr>
              <w:spacing w:before="120"/>
              <w:rPr>
                <w:b/>
                <w:bCs/>
                <w:color w:val="52A8A0"/>
              </w:rPr>
            </w:pPr>
            <w:r w:rsidRPr="006F3F21">
              <w:rPr>
                <w:b/>
                <w:bCs/>
                <w:color w:val="008080"/>
              </w:rPr>
              <w:t>Other Factors</w:t>
            </w:r>
          </w:p>
        </w:tc>
        <w:tc>
          <w:tcPr>
            <w:tcW w:w="4678" w:type="dxa"/>
            <w:tcBorders>
              <w:left w:val="single" w:sz="18" w:space="0" w:color="025761"/>
              <w:right w:val="single" w:sz="18" w:space="0" w:color="025761"/>
            </w:tcBorders>
            <w:shd w:val="clear" w:color="auto" w:fill="DDF7F1"/>
          </w:tcPr>
          <w:p w14:paraId="2ACD43B7" w14:textId="77777777" w:rsidR="00EC23FB" w:rsidRPr="006F3F21" w:rsidRDefault="00EC23FB" w:rsidP="00EC23FB">
            <w:pPr>
              <w:pStyle w:val="ColorfulList-Accent11"/>
              <w:numPr>
                <w:ilvl w:val="0"/>
                <w:numId w:val="40"/>
              </w:numPr>
              <w:spacing w:before="0" w:after="0"/>
              <w:ind w:left="461"/>
              <w:rPr>
                <w:rFonts w:asciiTheme="minorHAnsi" w:hAnsiTheme="minorHAnsi" w:cs="Calibri"/>
                <w:color w:val="025761"/>
              </w:rPr>
            </w:pPr>
            <w:r w:rsidRPr="006F3F21">
              <w:rPr>
                <w:rFonts w:asciiTheme="minorHAnsi" w:hAnsiTheme="minorHAnsi" w:cs="Calibri"/>
                <w:color w:val="025761"/>
              </w:rPr>
              <w:t>Satisfactory pre-employment checks including DBS, references and full career history</w:t>
            </w:r>
          </w:p>
          <w:p w14:paraId="0E7874B0" w14:textId="77777777" w:rsidR="00D842BC" w:rsidRPr="00A74425" w:rsidRDefault="00EC23FB" w:rsidP="00BE5582">
            <w:pPr>
              <w:pStyle w:val="ListParagraph"/>
              <w:numPr>
                <w:ilvl w:val="0"/>
                <w:numId w:val="40"/>
              </w:numPr>
              <w:ind w:left="461"/>
              <w:rPr>
                <w:color w:val="025761"/>
                <w:sz w:val="20"/>
                <w:szCs w:val="20"/>
              </w:rPr>
            </w:pPr>
            <w:r w:rsidRPr="006F3F21">
              <w:rPr>
                <w:rFonts w:cs="Calibri"/>
                <w:color w:val="025761"/>
                <w:sz w:val="20"/>
                <w:szCs w:val="20"/>
              </w:rPr>
              <w:t>Willingness and ability to travel to Trust schools to liaise with colleagues and conduct audits</w:t>
            </w:r>
          </w:p>
          <w:p w14:paraId="6A27074C" w14:textId="77777777" w:rsidR="00A74425" w:rsidRPr="006F3F21" w:rsidRDefault="00A74425" w:rsidP="00A74425">
            <w:pPr>
              <w:pStyle w:val="ListParagraph"/>
              <w:ind w:left="461"/>
              <w:rPr>
                <w:color w:val="025761"/>
                <w:sz w:val="20"/>
                <w:szCs w:val="20"/>
              </w:rPr>
            </w:pPr>
          </w:p>
          <w:p w14:paraId="2C004F2A" w14:textId="66602D15" w:rsidR="006F3F21" w:rsidRPr="006F3F21" w:rsidRDefault="006F3F21" w:rsidP="006F3F21">
            <w:pPr>
              <w:pStyle w:val="ListParagraph"/>
              <w:ind w:left="461"/>
              <w:rPr>
                <w:color w:val="025761"/>
                <w:sz w:val="20"/>
                <w:szCs w:val="20"/>
              </w:rPr>
            </w:pPr>
          </w:p>
        </w:tc>
        <w:tc>
          <w:tcPr>
            <w:tcW w:w="2835" w:type="dxa"/>
            <w:tcBorders>
              <w:left w:val="single" w:sz="18" w:space="0" w:color="025761"/>
            </w:tcBorders>
            <w:shd w:val="clear" w:color="auto" w:fill="DDF7F1"/>
          </w:tcPr>
          <w:p w14:paraId="22E9D002" w14:textId="77777777" w:rsidR="00D842BC" w:rsidRPr="006F3F21" w:rsidRDefault="00D842BC" w:rsidP="00D842BC">
            <w:pPr>
              <w:pStyle w:val="ListParagraph"/>
              <w:rPr>
                <w:color w:val="025761"/>
                <w:sz w:val="20"/>
                <w:szCs w:val="20"/>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A761" w14:textId="77777777" w:rsidR="00FA4409" w:rsidRDefault="00FA4409">
      <w:r>
        <w:separator/>
      </w:r>
    </w:p>
  </w:endnote>
  <w:endnote w:type="continuationSeparator" w:id="0">
    <w:p w14:paraId="5F4FAC0A" w14:textId="77777777" w:rsidR="00FA4409" w:rsidRDefault="00FA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166E5237">
          <wp:simplePos x="0" y="0"/>
          <wp:positionH relativeFrom="column">
            <wp:posOffset>2343150</wp:posOffset>
          </wp:positionH>
          <wp:positionV relativeFrom="paragraph">
            <wp:posOffset>-194310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AE74" w14:textId="77777777" w:rsidR="00FA4409" w:rsidRDefault="00FA4409">
      <w:r>
        <w:separator/>
      </w:r>
    </w:p>
  </w:footnote>
  <w:footnote w:type="continuationSeparator" w:id="0">
    <w:p w14:paraId="344A142B" w14:textId="77777777" w:rsidR="00FA4409" w:rsidRDefault="00FA4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29D56B3"/>
    <w:multiLevelType w:val="hybridMultilevel"/>
    <w:tmpl w:val="9ABA4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E7711"/>
    <w:multiLevelType w:val="hybridMultilevel"/>
    <w:tmpl w:val="53EE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9"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4"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1"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2"/>
  </w:num>
  <w:num w:numId="2" w16cid:durableId="1839031612">
    <w:abstractNumId w:val="34"/>
  </w:num>
  <w:num w:numId="3" w16cid:durableId="1700739601">
    <w:abstractNumId w:val="33"/>
  </w:num>
  <w:num w:numId="4" w16cid:durableId="195701973">
    <w:abstractNumId w:val="24"/>
  </w:num>
  <w:num w:numId="5" w16cid:durableId="1113596351">
    <w:abstractNumId w:val="11"/>
  </w:num>
  <w:num w:numId="6" w16cid:durableId="870073976">
    <w:abstractNumId w:val="41"/>
  </w:num>
  <w:num w:numId="7" w16cid:durableId="1505432756">
    <w:abstractNumId w:val="27"/>
  </w:num>
  <w:num w:numId="8" w16cid:durableId="1410807125">
    <w:abstractNumId w:val="3"/>
  </w:num>
  <w:num w:numId="9" w16cid:durableId="1951889098">
    <w:abstractNumId w:val="40"/>
  </w:num>
  <w:num w:numId="10" w16cid:durableId="1904755452">
    <w:abstractNumId w:val="10"/>
  </w:num>
  <w:num w:numId="11" w16cid:durableId="1168056824">
    <w:abstractNumId w:val="25"/>
  </w:num>
  <w:num w:numId="12" w16cid:durableId="1198548858">
    <w:abstractNumId w:val="9"/>
  </w:num>
  <w:num w:numId="13" w16cid:durableId="1278876665">
    <w:abstractNumId w:val="36"/>
  </w:num>
  <w:num w:numId="14" w16cid:durableId="49349799">
    <w:abstractNumId w:val="35"/>
  </w:num>
  <w:num w:numId="15" w16cid:durableId="898980161">
    <w:abstractNumId w:val="26"/>
  </w:num>
  <w:num w:numId="16" w16cid:durableId="1439909228">
    <w:abstractNumId w:val="9"/>
  </w:num>
  <w:num w:numId="17" w16cid:durableId="774667647">
    <w:abstractNumId w:val="22"/>
  </w:num>
  <w:num w:numId="18" w16cid:durableId="16279626">
    <w:abstractNumId w:val="19"/>
  </w:num>
  <w:num w:numId="19" w16cid:durableId="1507669114">
    <w:abstractNumId w:val="37"/>
  </w:num>
  <w:num w:numId="20" w16cid:durableId="2057659899">
    <w:abstractNumId w:val="13"/>
  </w:num>
  <w:num w:numId="21" w16cid:durableId="1434784820">
    <w:abstractNumId w:val="23"/>
  </w:num>
  <w:num w:numId="22" w16cid:durableId="1734044333">
    <w:abstractNumId w:val="14"/>
  </w:num>
  <w:num w:numId="23" w16cid:durableId="133791029">
    <w:abstractNumId w:val="18"/>
  </w:num>
  <w:num w:numId="24" w16cid:durableId="42757224">
    <w:abstractNumId w:val="12"/>
  </w:num>
  <w:num w:numId="25" w16cid:durableId="1938098354">
    <w:abstractNumId w:val="21"/>
  </w:num>
  <w:num w:numId="26" w16cid:durableId="1063992312">
    <w:abstractNumId w:val="31"/>
  </w:num>
  <w:num w:numId="27" w16cid:durableId="1251159745">
    <w:abstractNumId w:val="29"/>
  </w:num>
  <w:num w:numId="28" w16cid:durableId="573979578">
    <w:abstractNumId w:val="5"/>
  </w:num>
  <w:num w:numId="29" w16cid:durableId="24410761">
    <w:abstractNumId w:val="16"/>
  </w:num>
  <w:num w:numId="30" w16cid:durableId="667101405">
    <w:abstractNumId w:val="30"/>
  </w:num>
  <w:num w:numId="31" w16cid:durableId="225728077">
    <w:abstractNumId w:val="1"/>
  </w:num>
  <w:num w:numId="32" w16cid:durableId="962614548">
    <w:abstractNumId w:val="0"/>
  </w:num>
  <w:num w:numId="33" w16cid:durableId="978607499">
    <w:abstractNumId w:val="15"/>
  </w:num>
  <w:num w:numId="34" w16cid:durableId="728725509">
    <w:abstractNumId w:val="39"/>
  </w:num>
  <w:num w:numId="35" w16cid:durableId="1472288162">
    <w:abstractNumId w:val="20"/>
  </w:num>
  <w:num w:numId="36" w16cid:durableId="1837726351">
    <w:abstractNumId w:val="8"/>
  </w:num>
  <w:num w:numId="37" w16cid:durableId="1209104438">
    <w:abstractNumId w:val="28"/>
  </w:num>
  <w:num w:numId="38" w16cid:durableId="1250188995">
    <w:abstractNumId w:val="38"/>
  </w:num>
  <w:num w:numId="39" w16cid:durableId="1054082645">
    <w:abstractNumId w:val="2"/>
  </w:num>
  <w:num w:numId="40" w16cid:durableId="1627783521">
    <w:abstractNumId w:val="7"/>
  </w:num>
  <w:num w:numId="41" w16cid:durableId="261843759">
    <w:abstractNumId w:val="17"/>
  </w:num>
  <w:num w:numId="42" w16cid:durableId="1599604416">
    <w:abstractNumId w:val="6"/>
  </w:num>
  <w:num w:numId="43" w16cid:durableId="2004357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62580"/>
    <w:rsid w:val="000B02C9"/>
    <w:rsid w:val="000C03F8"/>
    <w:rsid w:val="00102BC0"/>
    <w:rsid w:val="00144D48"/>
    <w:rsid w:val="001648A7"/>
    <w:rsid w:val="00236556"/>
    <w:rsid w:val="00263924"/>
    <w:rsid w:val="0027538D"/>
    <w:rsid w:val="00281DF2"/>
    <w:rsid w:val="00292D2C"/>
    <w:rsid w:val="002973D6"/>
    <w:rsid w:val="002A5054"/>
    <w:rsid w:val="00317DF2"/>
    <w:rsid w:val="00324AE0"/>
    <w:rsid w:val="0035240A"/>
    <w:rsid w:val="00364932"/>
    <w:rsid w:val="00367A62"/>
    <w:rsid w:val="00384705"/>
    <w:rsid w:val="0044364D"/>
    <w:rsid w:val="0047658C"/>
    <w:rsid w:val="00481620"/>
    <w:rsid w:val="0048611F"/>
    <w:rsid w:val="004B7588"/>
    <w:rsid w:val="004C788B"/>
    <w:rsid w:val="00505EF0"/>
    <w:rsid w:val="00535F96"/>
    <w:rsid w:val="005444FC"/>
    <w:rsid w:val="005B7D2C"/>
    <w:rsid w:val="005D03AE"/>
    <w:rsid w:val="005F6D11"/>
    <w:rsid w:val="00610099"/>
    <w:rsid w:val="00610577"/>
    <w:rsid w:val="00656597"/>
    <w:rsid w:val="006570B7"/>
    <w:rsid w:val="00663F51"/>
    <w:rsid w:val="00667D07"/>
    <w:rsid w:val="006866B0"/>
    <w:rsid w:val="006E06C9"/>
    <w:rsid w:val="006F3F21"/>
    <w:rsid w:val="0072055A"/>
    <w:rsid w:val="00746142"/>
    <w:rsid w:val="00746827"/>
    <w:rsid w:val="007541A6"/>
    <w:rsid w:val="007C5AC7"/>
    <w:rsid w:val="007D66F6"/>
    <w:rsid w:val="007D73E4"/>
    <w:rsid w:val="008045A9"/>
    <w:rsid w:val="00811295"/>
    <w:rsid w:val="00822E3C"/>
    <w:rsid w:val="008454AB"/>
    <w:rsid w:val="0089105F"/>
    <w:rsid w:val="008B045D"/>
    <w:rsid w:val="008B13F0"/>
    <w:rsid w:val="008F12C7"/>
    <w:rsid w:val="0090432B"/>
    <w:rsid w:val="009231C2"/>
    <w:rsid w:val="00923F06"/>
    <w:rsid w:val="00924565"/>
    <w:rsid w:val="0094276E"/>
    <w:rsid w:val="009B363B"/>
    <w:rsid w:val="009B41B7"/>
    <w:rsid w:val="009C44AC"/>
    <w:rsid w:val="009F14FA"/>
    <w:rsid w:val="009F5C37"/>
    <w:rsid w:val="00A07597"/>
    <w:rsid w:val="00A30E93"/>
    <w:rsid w:val="00A6257E"/>
    <w:rsid w:val="00A66FFC"/>
    <w:rsid w:val="00A74425"/>
    <w:rsid w:val="00A77F3B"/>
    <w:rsid w:val="00AB334C"/>
    <w:rsid w:val="00AB4818"/>
    <w:rsid w:val="00AF3604"/>
    <w:rsid w:val="00AF4275"/>
    <w:rsid w:val="00B300B5"/>
    <w:rsid w:val="00B30616"/>
    <w:rsid w:val="00B3128B"/>
    <w:rsid w:val="00B35A79"/>
    <w:rsid w:val="00B656BF"/>
    <w:rsid w:val="00B74C3F"/>
    <w:rsid w:val="00BC7901"/>
    <w:rsid w:val="00BE2AAC"/>
    <w:rsid w:val="00BE5582"/>
    <w:rsid w:val="00BF1437"/>
    <w:rsid w:val="00C051B8"/>
    <w:rsid w:val="00C07742"/>
    <w:rsid w:val="00C34715"/>
    <w:rsid w:val="00C40B83"/>
    <w:rsid w:val="00C619E6"/>
    <w:rsid w:val="00C73BDF"/>
    <w:rsid w:val="00C833FD"/>
    <w:rsid w:val="00CB6785"/>
    <w:rsid w:val="00D055D8"/>
    <w:rsid w:val="00D101C7"/>
    <w:rsid w:val="00D10B37"/>
    <w:rsid w:val="00D5325F"/>
    <w:rsid w:val="00D560E9"/>
    <w:rsid w:val="00D838CF"/>
    <w:rsid w:val="00D842BC"/>
    <w:rsid w:val="00DC2FE4"/>
    <w:rsid w:val="00DC7878"/>
    <w:rsid w:val="00DF44D2"/>
    <w:rsid w:val="00E019EF"/>
    <w:rsid w:val="00E052FE"/>
    <w:rsid w:val="00E724A7"/>
    <w:rsid w:val="00EA75EA"/>
    <w:rsid w:val="00EB3B55"/>
    <w:rsid w:val="00EB5FCF"/>
    <w:rsid w:val="00EC23FB"/>
    <w:rsid w:val="00ED1AD9"/>
    <w:rsid w:val="00F16BF0"/>
    <w:rsid w:val="00F1795F"/>
    <w:rsid w:val="00F52674"/>
    <w:rsid w:val="00F53FFA"/>
    <w:rsid w:val="00FA0D92"/>
    <w:rsid w:val="00FA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semiHidden/>
    <w:unhideWhenUsed/>
    <w:qFormat/>
    <w:rsid w:val="00D101C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079BF" w:themeColor="accent1" w:themeShade="BF"/>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34"/>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character" w:customStyle="1" w:styleId="Heading4Char">
    <w:name w:val="Heading 4 Char"/>
    <w:basedOn w:val="DefaultParagraphFont"/>
    <w:link w:val="Heading4"/>
    <w:uiPriority w:val="9"/>
    <w:semiHidden/>
    <w:rsid w:val="00D101C7"/>
    <w:rPr>
      <w:rFonts w:asciiTheme="minorHAnsi" w:eastAsiaTheme="majorEastAsia" w:hAnsiTheme="minorHAnsi" w:cstheme="majorBidi"/>
      <w:i/>
      <w:iCs/>
      <w:color w:val="0079BF" w:themeColor="accent1" w:themeShade="BF"/>
      <w:kern w:val="2"/>
      <w:sz w:val="24"/>
      <w:szCs w:val="24"/>
      <w:bdr w:val="none" w:sz="0" w:space="0" w:color="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2.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29</cp:revision>
  <cp:lastPrinted>2026-01-07T15:47:00Z</cp:lastPrinted>
  <dcterms:created xsi:type="dcterms:W3CDTF">2026-02-01T12:08:00Z</dcterms:created>
  <dcterms:modified xsi:type="dcterms:W3CDTF">2026-02-02T11:05:00Z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