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1E0A7" w14:textId="77777777" w:rsidR="00B030FA" w:rsidRDefault="00B030FA" w:rsidP="00B030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Head of Subject</w:t>
      </w:r>
    </w:p>
    <w:p w14:paraId="155446A7" w14:textId="693FEA56" w:rsidR="00B030FA" w:rsidRPr="00A021FE" w:rsidRDefault="00B030FA" w:rsidP="00B030FA">
      <w:pPr>
        <w:rPr>
          <w:sz w:val="24"/>
          <w:szCs w:val="24"/>
        </w:rPr>
      </w:pPr>
      <w:r w:rsidRPr="00A021FE">
        <w:rPr>
          <w:sz w:val="24"/>
          <w:szCs w:val="24"/>
        </w:rPr>
        <w:t xml:space="preserve">The Head of Subject (HOS) is the expert in their </w:t>
      </w:r>
      <w:r w:rsidR="00404F0A" w:rsidRPr="00A021FE">
        <w:rPr>
          <w:sz w:val="24"/>
          <w:szCs w:val="24"/>
        </w:rPr>
        <w:t>area</w:t>
      </w:r>
      <w:r w:rsidRPr="00A021FE">
        <w:rPr>
          <w:sz w:val="24"/>
          <w:szCs w:val="24"/>
        </w:rPr>
        <w:t xml:space="preserve"> and has strong knowledge of the course specification, structure and format. They will utilise their expertise and understanding as well as consulting </w:t>
      </w:r>
      <w:r w:rsidR="00404F0A" w:rsidRPr="00A021FE">
        <w:rPr>
          <w:sz w:val="24"/>
          <w:szCs w:val="24"/>
        </w:rPr>
        <w:t>team members</w:t>
      </w:r>
      <w:r w:rsidRPr="00A021FE">
        <w:rPr>
          <w:sz w:val="24"/>
          <w:szCs w:val="24"/>
        </w:rPr>
        <w:t xml:space="preserve"> to make final decisions on course specific matters.  </w:t>
      </w:r>
    </w:p>
    <w:p w14:paraId="6AE83661" w14:textId="3ACA65F7" w:rsidR="00B030FA" w:rsidRPr="00A021FE" w:rsidRDefault="00B030FA" w:rsidP="00B030FA">
      <w:pPr>
        <w:rPr>
          <w:sz w:val="24"/>
          <w:szCs w:val="24"/>
        </w:rPr>
      </w:pPr>
      <w:r w:rsidRPr="00A021FE">
        <w:rPr>
          <w:sz w:val="24"/>
          <w:szCs w:val="24"/>
        </w:rPr>
        <w:t>HOS</w:t>
      </w:r>
      <w:r w:rsidR="00A8318E" w:rsidRPr="00A021FE">
        <w:rPr>
          <w:sz w:val="24"/>
          <w:szCs w:val="24"/>
        </w:rPr>
        <w:t>’</w:t>
      </w:r>
      <w:r w:rsidRPr="00A021FE">
        <w:rPr>
          <w:sz w:val="24"/>
          <w:szCs w:val="24"/>
        </w:rPr>
        <w:t xml:space="preserve"> do not directly manage staff performance and compliance with core college processes this is monitored by SMT. </w:t>
      </w:r>
    </w:p>
    <w:p w14:paraId="362599D4" w14:textId="55E3935F" w:rsidR="00B030FA" w:rsidRPr="00A021FE" w:rsidRDefault="005B49C7" w:rsidP="00B030FA">
      <w:pPr>
        <w:rPr>
          <w:sz w:val="24"/>
          <w:szCs w:val="24"/>
        </w:rPr>
      </w:pPr>
      <w:r w:rsidRPr="00A021FE">
        <w:rPr>
          <w:sz w:val="24"/>
          <w:szCs w:val="24"/>
        </w:rPr>
        <w:t>Main a</w:t>
      </w:r>
      <w:r w:rsidR="00B030FA" w:rsidRPr="00A021FE">
        <w:rPr>
          <w:sz w:val="24"/>
          <w:szCs w:val="24"/>
        </w:rPr>
        <w:t>reas that contribute to course quality</w:t>
      </w:r>
      <w:r w:rsidR="00404F0A" w:rsidRPr="00A021FE">
        <w:rPr>
          <w:sz w:val="24"/>
          <w:szCs w:val="24"/>
        </w:rPr>
        <w:t xml:space="preserve"> that HOS has responsibility for</w:t>
      </w:r>
      <w:r w:rsidR="00B030FA" w:rsidRPr="00A021FE">
        <w:rPr>
          <w:sz w:val="24"/>
          <w:szCs w:val="24"/>
        </w:rPr>
        <w:t>:-</w:t>
      </w:r>
    </w:p>
    <w:p w14:paraId="1DAF793C" w14:textId="52C0B61D" w:rsidR="00B030FA" w:rsidRPr="00A021FE" w:rsidRDefault="00B030FA" w:rsidP="00B030F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021FE">
        <w:rPr>
          <w:sz w:val="24"/>
          <w:szCs w:val="24"/>
        </w:rPr>
        <w:t>Teaching and learning</w:t>
      </w:r>
    </w:p>
    <w:p w14:paraId="075C5F6B" w14:textId="44E6EBEF" w:rsidR="00B030FA" w:rsidRPr="00A021FE" w:rsidRDefault="00B030FA" w:rsidP="00B030F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021FE">
        <w:rPr>
          <w:sz w:val="24"/>
          <w:szCs w:val="24"/>
        </w:rPr>
        <w:t>Assessment</w:t>
      </w:r>
    </w:p>
    <w:p w14:paraId="69F617AC" w14:textId="5A9900E4" w:rsidR="00B030FA" w:rsidRPr="00A021FE" w:rsidRDefault="00B030FA" w:rsidP="00B030F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021FE">
        <w:rPr>
          <w:sz w:val="24"/>
          <w:szCs w:val="24"/>
        </w:rPr>
        <w:t>Resources</w:t>
      </w:r>
    </w:p>
    <w:p w14:paraId="7ED4202B" w14:textId="340C1CF4" w:rsidR="00D462E6" w:rsidRDefault="00B030FA" w:rsidP="00D462E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021FE">
        <w:rPr>
          <w:sz w:val="24"/>
          <w:szCs w:val="24"/>
        </w:rPr>
        <w:t>Sequencing</w:t>
      </w:r>
    </w:p>
    <w:p w14:paraId="434F20B7" w14:textId="739215E8" w:rsidR="002E0936" w:rsidRPr="002E0936" w:rsidRDefault="002E0936" w:rsidP="002E0936">
      <w:pPr>
        <w:rPr>
          <w:sz w:val="24"/>
          <w:szCs w:val="24"/>
        </w:rPr>
      </w:pPr>
      <w:r>
        <w:rPr>
          <w:sz w:val="24"/>
          <w:szCs w:val="24"/>
        </w:rPr>
        <w:t>Some responsibilities only apply to Heads of Subjects who manage a team. These are in italics.</w:t>
      </w:r>
    </w:p>
    <w:tbl>
      <w:tblPr>
        <w:tblStyle w:val="TableGrid"/>
        <w:tblpPr w:leftFromText="180" w:rightFromText="180" w:vertAnchor="text" w:horzAnchor="margin" w:tblpY="125"/>
        <w:tblW w:w="9280" w:type="dxa"/>
        <w:tblLook w:val="04A0" w:firstRow="1" w:lastRow="0" w:firstColumn="1" w:lastColumn="0" w:noHBand="0" w:noVBand="1"/>
      </w:tblPr>
      <w:tblGrid>
        <w:gridCol w:w="2689"/>
        <w:gridCol w:w="6591"/>
      </w:tblGrid>
      <w:tr w:rsidR="005B49C7" w:rsidRPr="00A021FE" w14:paraId="579BF979" w14:textId="77777777" w:rsidTr="005B49C7">
        <w:trPr>
          <w:trHeight w:val="274"/>
        </w:trPr>
        <w:tc>
          <w:tcPr>
            <w:tcW w:w="2689" w:type="dxa"/>
            <w:shd w:val="clear" w:color="auto" w:fill="E7E6E6" w:themeFill="background2"/>
          </w:tcPr>
          <w:p w14:paraId="588520EE" w14:textId="77777777" w:rsidR="005B49C7" w:rsidRPr="00A021FE" w:rsidRDefault="005B49C7" w:rsidP="005B49C7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>Area</w:t>
            </w:r>
          </w:p>
        </w:tc>
        <w:tc>
          <w:tcPr>
            <w:tcW w:w="6591" w:type="dxa"/>
            <w:shd w:val="clear" w:color="auto" w:fill="E7E6E6" w:themeFill="background2"/>
          </w:tcPr>
          <w:p w14:paraId="064D1E9C" w14:textId="77777777" w:rsidR="005B49C7" w:rsidRPr="00A021FE" w:rsidRDefault="005B49C7" w:rsidP="005B49C7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>Your role</w:t>
            </w:r>
          </w:p>
        </w:tc>
      </w:tr>
      <w:tr w:rsidR="005B49C7" w:rsidRPr="00A021FE" w14:paraId="3F49FC85" w14:textId="77777777" w:rsidTr="005B49C7">
        <w:trPr>
          <w:trHeight w:val="769"/>
        </w:trPr>
        <w:tc>
          <w:tcPr>
            <w:tcW w:w="2689" w:type="dxa"/>
          </w:tcPr>
          <w:p w14:paraId="5209F8A3" w14:textId="77777777" w:rsidR="005B49C7" w:rsidRDefault="005B49C7" w:rsidP="005B49C7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>Teaching</w:t>
            </w:r>
          </w:p>
          <w:p w14:paraId="4D840411" w14:textId="77777777" w:rsidR="002E0936" w:rsidRDefault="002E0936" w:rsidP="005B49C7">
            <w:pPr>
              <w:rPr>
                <w:sz w:val="24"/>
                <w:szCs w:val="24"/>
              </w:rPr>
            </w:pPr>
          </w:p>
          <w:p w14:paraId="15BE76A5" w14:textId="465F5706" w:rsidR="002E0936" w:rsidRPr="002E0936" w:rsidRDefault="002E0936" w:rsidP="005B49C7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591" w:type="dxa"/>
          </w:tcPr>
          <w:p w14:paraId="42CEFDA7" w14:textId="290884E7" w:rsidR="005B49C7" w:rsidRPr="002E0936" w:rsidRDefault="003E3723" w:rsidP="005B49C7">
            <w:pPr>
              <w:rPr>
                <w:i/>
                <w:iCs/>
                <w:sz w:val="24"/>
                <w:szCs w:val="24"/>
              </w:rPr>
            </w:pPr>
            <w:r w:rsidRPr="002E0936">
              <w:rPr>
                <w:i/>
                <w:iCs/>
                <w:sz w:val="24"/>
                <w:szCs w:val="24"/>
              </w:rPr>
              <w:t>ECT/Non-qualified</w:t>
            </w:r>
            <w:r w:rsidR="00404F0A" w:rsidRPr="002E0936">
              <w:rPr>
                <w:i/>
                <w:iCs/>
                <w:sz w:val="24"/>
                <w:szCs w:val="24"/>
              </w:rPr>
              <w:t xml:space="preserve"> teachers – l</w:t>
            </w:r>
            <w:r w:rsidR="005B49C7" w:rsidRPr="002E0936">
              <w:rPr>
                <w:i/>
                <w:iCs/>
                <w:sz w:val="24"/>
                <w:szCs w:val="24"/>
              </w:rPr>
              <w:t>esson visits</w:t>
            </w:r>
            <w:r w:rsidRPr="002E0936">
              <w:rPr>
                <w:i/>
                <w:iCs/>
                <w:sz w:val="24"/>
                <w:szCs w:val="24"/>
              </w:rPr>
              <w:t xml:space="preserve"> and support,</w:t>
            </w:r>
            <w:r w:rsidR="005B49C7" w:rsidRPr="002E0936">
              <w:rPr>
                <w:i/>
                <w:iCs/>
                <w:sz w:val="24"/>
                <w:szCs w:val="24"/>
              </w:rPr>
              <w:t xml:space="preserve"> </w:t>
            </w:r>
          </w:p>
          <w:p w14:paraId="270E4C54" w14:textId="77777777" w:rsidR="00F40F94" w:rsidRPr="002E0936" w:rsidRDefault="003E3723" w:rsidP="005B49C7">
            <w:pPr>
              <w:rPr>
                <w:i/>
                <w:iCs/>
                <w:sz w:val="24"/>
                <w:szCs w:val="24"/>
              </w:rPr>
            </w:pPr>
            <w:r w:rsidRPr="002E0936">
              <w:rPr>
                <w:i/>
                <w:iCs/>
                <w:sz w:val="24"/>
                <w:szCs w:val="24"/>
              </w:rPr>
              <w:t>Facilitating discussion on delivery of certain topics and good practice;</w:t>
            </w:r>
          </w:p>
          <w:p w14:paraId="0CE89DB6" w14:textId="63E2914F" w:rsidR="00D462E6" w:rsidRPr="002E0936" w:rsidRDefault="00D462E6" w:rsidP="005B49C7">
            <w:pPr>
              <w:rPr>
                <w:i/>
                <w:iCs/>
                <w:sz w:val="24"/>
                <w:szCs w:val="24"/>
              </w:rPr>
            </w:pPr>
            <w:r w:rsidRPr="002E0936">
              <w:rPr>
                <w:i/>
                <w:iCs/>
                <w:sz w:val="24"/>
                <w:szCs w:val="24"/>
              </w:rPr>
              <w:t>Support induction of new staff;</w:t>
            </w:r>
          </w:p>
          <w:p w14:paraId="05ED6DF4" w14:textId="65CADF66" w:rsidR="00A021FE" w:rsidRPr="002E0936" w:rsidRDefault="00A021FE" w:rsidP="005B49C7">
            <w:pPr>
              <w:rPr>
                <w:i/>
                <w:iCs/>
                <w:sz w:val="24"/>
                <w:szCs w:val="24"/>
              </w:rPr>
            </w:pPr>
            <w:r w:rsidRPr="002E0936">
              <w:rPr>
                <w:i/>
                <w:iCs/>
                <w:sz w:val="24"/>
                <w:szCs w:val="24"/>
              </w:rPr>
              <w:t>Informal lessons visits to gain insight;</w:t>
            </w:r>
          </w:p>
          <w:p w14:paraId="46DA49B2" w14:textId="785B5E1A" w:rsidR="00A8318E" w:rsidRPr="00A021FE" w:rsidRDefault="00A8318E" w:rsidP="005B49C7">
            <w:pPr>
              <w:rPr>
                <w:sz w:val="24"/>
                <w:szCs w:val="24"/>
              </w:rPr>
            </w:pPr>
            <w:r w:rsidRPr="002E0936">
              <w:rPr>
                <w:i/>
                <w:iCs/>
                <w:sz w:val="24"/>
                <w:szCs w:val="24"/>
              </w:rPr>
              <w:t>If you have significant concerns with teaching in a specific area you must raise this with the Deputy Principal;</w:t>
            </w:r>
          </w:p>
        </w:tc>
      </w:tr>
      <w:tr w:rsidR="005B49C7" w:rsidRPr="00A021FE" w14:paraId="5F509491" w14:textId="77777777" w:rsidTr="005B49C7">
        <w:trPr>
          <w:trHeight w:val="748"/>
        </w:trPr>
        <w:tc>
          <w:tcPr>
            <w:tcW w:w="2689" w:type="dxa"/>
          </w:tcPr>
          <w:p w14:paraId="14693F67" w14:textId="0D8FF685" w:rsidR="005B49C7" w:rsidRPr="00A021FE" w:rsidRDefault="005B49C7" w:rsidP="005B49C7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 xml:space="preserve">Assessment </w:t>
            </w:r>
          </w:p>
        </w:tc>
        <w:tc>
          <w:tcPr>
            <w:tcW w:w="6591" w:type="dxa"/>
          </w:tcPr>
          <w:p w14:paraId="7E2C350F" w14:textId="4E17D8BF" w:rsidR="005B49C7" w:rsidRPr="00A021FE" w:rsidRDefault="003E3723" w:rsidP="005B49C7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>Creat</w:t>
            </w:r>
            <w:r w:rsidR="00A8318E" w:rsidRPr="00A021FE">
              <w:rPr>
                <w:sz w:val="24"/>
                <w:szCs w:val="24"/>
              </w:rPr>
              <w:t>e</w:t>
            </w:r>
            <w:r w:rsidRPr="00A021FE">
              <w:rPr>
                <w:sz w:val="24"/>
                <w:szCs w:val="24"/>
              </w:rPr>
              <w:t xml:space="preserve"> a</w:t>
            </w:r>
            <w:r w:rsidR="00A8318E" w:rsidRPr="00A021FE">
              <w:rPr>
                <w:sz w:val="24"/>
                <w:szCs w:val="24"/>
              </w:rPr>
              <w:t>n annual</w:t>
            </w:r>
            <w:r w:rsidRPr="00A021FE">
              <w:rPr>
                <w:sz w:val="24"/>
                <w:szCs w:val="24"/>
              </w:rPr>
              <w:t xml:space="preserve"> assessment strategy;</w:t>
            </w:r>
          </w:p>
          <w:p w14:paraId="4EE0FF3A" w14:textId="2CBAECE9" w:rsidR="00D462E6" w:rsidRPr="00A021FE" w:rsidRDefault="00D462E6" w:rsidP="005B49C7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>Assessment design e.g. Mock exam, End of year exam</w:t>
            </w:r>
            <w:r w:rsidR="00A8318E" w:rsidRPr="00A021FE">
              <w:rPr>
                <w:sz w:val="24"/>
                <w:szCs w:val="24"/>
              </w:rPr>
              <w:t>, H</w:t>
            </w:r>
            <w:r w:rsidR="002E0936">
              <w:rPr>
                <w:sz w:val="24"/>
                <w:szCs w:val="24"/>
              </w:rPr>
              <w:t xml:space="preserve">alf </w:t>
            </w:r>
            <w:r w:rsidR="00A8318E" w:rsidRPr="00A021FE">
              <w:rPr>
                <w:sz w:val="24"/>
                <w:szCs w:val="24"/>
              </w:rPr>
              <w:t>T</w:t>
            </w:r>
            <w:r w:rsidR="002E0936">
              <w:rPr>
                <w:sz w:val="24"/>
                <w:szCs w:val="24"/>
              </w:rPr>
              <w:t>erm</w:t>
            </w:r>
            <w:r w:rsidR="00A8318E" w:rsidRPr="00A021FE">
              <w:rPr>
                <w:sz w:val="24"/>
                <w:szCs w:val="24"/>
              </w:rPr>
              <w:t xml:space="preserve"> assessments;</w:t>
            </w:r>
          </w:p>
          <w:p w14:paraId="206C5E57" w14:textId="63839FBB" w:rsidR="003E3723" w:rsidRPr="002E0936" w:rsidRDefault="003E3723" w:rsidP="005B49C7">
            <w:pPr>
              <w:rPr>
                <w:i/>
                <w:iCs/>
                <w:sz w:val="24"/>
                <w:szCs w:val="24"/>
              </w:rPr>
            </w:pPr>
            <w:r w:rsidRPr="002E0936">
              <w:rPr>
                <w:i/>
                <w:iCs/>
                <w:sz w:val="24"/>
                <w:szCs w:val="24"/>
              </w:rPr>
              <w:t>Ensur</w:t>
            </w:r>
            <w:r w:rsidR="00A8318E" w:rsidRPr="002E0936">
              <w:rPr>
                <w:i/>
                <w:iCs/>
                <w:sz w:val="24"/>
                <w:szCs w:val="24"/>
              </w:rPr>
              <w:t>e</w:t>
            </w:r>
            <w:r w:rsidRPr="002E0936">
              <w:rPr>
                <w:i/>
                <w:iCs/>
                <w:sz w:val="24"/>
                <w:szCs w:val="24"/>
              </w:rPr>
              <w:t xml:space="preserve"> marking is consistent and </w:t>
            </w:r>
            <w:r w:rsidR="00404F0A" w:rsidRPr="002E0936">
              <w:rPr>
                <w:i/>
                <w:iCs/>
                <w:sz w:val="24"/>
                <w:szCs w:val="24"/>
              </w:rPr>
              <w:t xml:space="preserve">processes are in place to </w:t>
            </w:r>
            <w:r w:rsidRPr="002E0936">
              <w:rPr>
                <w:i/>
                <w:iCs/>
                <w:sz w:val="24"/>
                <w:szCs w:val="24"/>
              </w:rPr>
              <w:t>support less experienced teachers through standardisation and moderation</w:t>
            </w:r>
            <w:r w:rsidR="00F40F94" w:rsidRPr="002E0936">
              <w:rPr>
                <w:i/>
                <w:iCs/>
                <w:sz w:val="24"/>
                <w:szCs w:val="24"/>
              </w:rPr>
              <w:t>;</w:t>
            </w:r>
          </w:p>
          <w:p w14:paraId="59EB5770" w14:textId="4691EC80" w:rsidR="00312B62" w:rsidRPr="00A021FE" w:rsidRDefault="00312B62" w:rsidP="005B49C7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>Use grade boundary calculator to support the appropriate setting of grade boundaries;</w:t>
            </w:r>
          </w:p>
          <w:p w14:paraId="3B6E869E" w14:textId="4759E3EA" w:rsidR="00312B62" w:rsidRPr="00A021FE" w:rsidRDefault="00312B62" w:rsidP="005B49C7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 xml:space="preserve">Set up Item level analysis sheet for Year 2 Mocks and End of Year exams for team to use;  </w:t>
            </w:r>
          </w:p>
          <w:p w14:paraId="24B21807" w14:textId="115146D7" w:rsidR="00F40F94" w:rsidRPr="00A021FE" w:rsidRDefault="00A8318E" w:rsidP="005B49C7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>Be l</w:t>
            </w:r>
            <w:r w:rsidR="00F40F94" w:rsidRPr="00A021FE">
              <w:rPr>
                <w:sz w:val="24"/>
                <w:szCs w:val="24"/>
              </w:rPr>
              <w:t>ead IV (BTEC)</w:t>
            </w:r>
          </w:p>
        </w:tc>
      </w:tr>
      <w:tr w:rsidR="005B49C7" w:rsidRPr="00A021FE" w14:paraId="2135D8F4" w14:textId="77777777" w:rsidTr="005B49C7">
        <w:trPr>
          <w:trHeight w:val="748"/>
        </w:trPr>
        <w:tc>
          <w:tcPr>
            <w:tcW w:w="2689" w:type="dxa"/>
          </w:tcPr>
          <w:p w14:paraId="31605837" w14:textId="256DBF7A" w:rsidR="005B49C7" w:rsidRPr="00A021FE" w:rsidRDefault="005B49C7" w:rsidP="005B49C7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>Resources</w:t>
            </w:r>
          </w:p>
        </w:tc>
        <w:tc>
          <w:tcPr>
            <w:tcW w:w="6591" w:type="dxa"/>
          </w:tcPr>
          <w:p w14:paraId="645745A1" w14:textId="77777777" w:rsidR="002E0936" w:rsidRDefault="002E0936" w:rsidP="005B4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Responsible for review and creation of course resources including:</w:t>
            </w:r>
          </w:p>
          <w:p w14:paraId="1976A4E4" w14:textId="1EFCD3D5" w:rsidR="005B49C7" w:rsidRPr="00A021FE" w:rsidRDefault="00F40F94" w:rsidP="005B49C7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>Flying starts</w:t>
            </w:r>
          </w:p>
          <w:p w14:paraId="398870E6" w14:textId="76E05FD8" w:rsidR="00F40F94" w:rsidRPr="00A021FE" w:rsidRDefault="00F40F94" w:rsidP="005B49C7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>Progression assignments</w:t>
            </w:r>
          </w:p>
          <w:p w14:paraId="7587A0CD" w14:textId="77777777" w:rsidR="00F40F94" w:rsidRPr="00A021FE" w:rsidRDefault="00F40F94" w:rsidP="005B49C7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>P</w:t>
            </w:r>
            <w:r w:rsidR="00D462E6" w:rsidRPr="00A021FE">
              <w:rPr>
                <w:sz w:val="24"/>
                <w:szCs w:val="24"/>
              </w:rPr>
              <w:t>rogression packs</w:t>
            </w:r>
          </w:p>
          <w:p w14:paraId="58251224" w14:textId="062C5AB9" w:rsidR="00B0762C" w:rsidRPr="00A021FE" w:rsidRDefault="002E0936" w:rsidP="005B4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 their own budget for the purchasing of new resources</w:t>
            </w:r>
          </w:p>
        </w:tc>
      </w:tr>
      <w:tr w:rsidR="005B49C7" w:rsidRPr="00A021FE" w14:paraId="60ADCB95" w14:textId="77777777" w:rsidTr="005B49C7">
        <w:trPr>
          <w:trHeight w:val="769"/>
        </w:trPr>
        <w:tc>
          <w:tcPr>
            <w:tcW w:w="2689" w:type="dxa"/>
          </w:tcPr>
          <w:p w14:paraId="29D0D55E" w14:textId="74B37787" w:rsidR="005B49C7" w:rsidRPr="00A021FE" w:rsidRDefault="005B49C7" w:rsidP="005B49C7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 xml:space="preserve">Sequencing </w:t>
            </w:r>
          </w:p>
        </w:tc>
        <w:tc>
          <w:tcPr>
            <w:tcW w:w="6591" w:type="dxa"/>
          </w:tcPr>
          <w:p w14:paraId="2BEDEE1C" w14:textId="131CE7AC" w:rsidR="005B49C7" w:rsidRPr="00A021FE" w:rsidRDefault="002E0936" w:rsidP="005B4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and create the course l</w:t>
            </w:r>
            <w:r w:rsidR="00F40F94" w:rsidRPr="00A021FE">
              <w:rPr>
                <w:sz w:val="24"/>
                <w:szCs w:val="24"/>
              </w:rPr>
              <w:t>ong term plan;</w:t>
            </w:r>
          </w:p>
          <w:p w14:paraId="29095720" w14:textId="57ECD804" w:rsidR="00F40F94" w:rsidRPr="00A021FE" w:rsidRDefault="002E0936" w:rsidP="005B4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a clear r</w:t>
            </w:r>
            <w:r w:rsidR="00F40F94" w:rsidRPr="00A021FE">
              <w:rPr>
                <w:sz w:val="24"/>
                <w:szCs w:val="24"/>
              </w:rPr>
              <w:t>ationale for order of topics;</w:t>
            </w:r>
          </w:p>
          <w:p w14:paraId="4B9650FD" w14:textId="79A9313A" w:rsidR="00F40F94" w:rsidRPr="00A021FE" w:rsidRDefault="00F40F94" w:rsidP="005B49C7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>Rationale for exam sit</w:t>
            </w:r>
            <w:r w:rsidR="00A8318E" w:rsidRPr="00A021FE">
              <w:rPr>
                <w:sz w:val="24"/>
                <w:szCs w:val="24"/>
              </w:rPr>
              <w:t>t</w:t>
            </w:r>
            <w:r w:rsidRPr="00A021FE">
              <w:rPr>
                <w:sz w:val="24"/>
                <w:szCs w:val="24"/>
              </w:rPr>
              <w:t>ings (BTEC)</w:t>
            </w:r>
          </w:p>
        </w:tc>
      </w:tr>
    </w:tbl>
    <w:p w14:paraId="75752DBD" w14:textId="59F8077D" w:rsidR="00607230" w:rsidRPr="00A021FE" w:rsidRDefault="00607230" w:rsidP="00607230">
      <w:pPr>
        <w:ind w:firstLine="720"/>
        <w:rPr>
          <w:b/>
          <w:bCs/>
          <w:sz w:val="24"/>
          <w:szCs w:val="24"/>
        </w:rPr>
      </w:pPr>
      <w:r w:rsidRPr="00A021FE">
        <w:rPr>
          <w:b/>
          <w:bCs/>
          <w:sz w:val="24"/>
          <w:szCs w:val="24"/>
        </w:rPr>
        <w:lastRenderedPageBreak/>
        <w:t>Other roles and responsibilities and HOS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607230" w:rsidRPr="00A021FE" w14:paraId="27907A91" w14:textId="77777777" w:rsidTr="000A297E">
        <w:tc>
          <w:tcPr>
            <w:tcW w:w="1838" w:type="dxa"/>
            <w:shd w:val="clear" w:color="auto" w:fill="E7E6E6" w:themeFill="background2"/>
          </w:tcPr>
          <w:p w14:paraId="3DED7B04" w14:textId="6CC9D7B2" w:rsidR="00607230" w:rsidRPr="00A021FE" w:rsidRDefault="00607230" w:rsidP="00607230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>Area</w:t>
            </w:r>
          </w:p>
        </w:tc>
        <w:tc>
          <w:tcPr>
            <w:tcW w:w="7178" w:type="dxa"/>
            <w:shd w:val="clear" w:color="auto" w:fill="E7E6E6" w:themeFill="background2"/>
          </w:tcPr>
          <w:p w14:paraId="5A952A9C" w14:textId="3CE470E1" w:rsidR="00607230" w:rsidRPr="00A021FE" w:rsidRDefault="00607230" w:rsidP="00607230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>Your role</w:t>
            </w:r>
          </w:p>
        </w:tc>
      </w:tr>
      <w:tr w:rsidR="00607230" w:rsidRPr="00A021FE" w14:paraId="6B7EDCF6" w14:textId="77777777" w:rsidTr="000A297E">
        <w:tc>
          <w:tcPr>
            <w:tcW w:w="1838" w:type="dxa"/>
          </w:tcPr>
          <w:p w14:paraId="6CBAC29F" w14:textId="534D876F" w:rsidR="00607230" w:rsidRPr="00A021FE" w:rsidRDefault="000A297E" w:rsidP="00607230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>Enrichment</w:t>
            </w:r>
          </w:p>
        </w:tc>
        <w:tc>
          <w:tcPr>
            <w:tcW w:w="7178" w:type="dxa"/>
          </w:tcPr>
          <w:p w14:paraId="53C94592" w14:textId="37CB2580" w:rsidR="00607230" w:rsidRPr="00A021FE" w:rsidRDefault="000A297E" w:rsidP="00607230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>Plan enrichment opportunities where appropriate that inspire and motivate students. Including guest speakers and visits.</w:t>
            </w:r>
          </w:p>
        </w:tc>
      </w:tr>
      <w:tr w:rsidR="00607230" w:rsidRPr="00A021FE" w14:paraId="055F2D0C" w14:textId="77777777" w:rsidTr="000A297E">
        <w:tc>
          <w:tcPr>
            <w:tcW w:w="1838" w:type="dxa"/>
          </w:tcPr>
          <w:p w14:paraId="7CEFAAEC" w14:textId="3AC93DB7" w:rsidR="00607230" w:rsidRPr="00A021FE" w:rsidRDefault="000A297E" w:rsidP="00607230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>Careers</w:t>
            </w:r>
          </w:p>
        </w:tc>
        <w:tc>
          <w:tcPr>
            <w:tcW w:w="7178" w:type="dxa"/>
          </w:tcPr>
          <w:p w14:paraId="0B7DC052" w14:textId="77777777" w:rsidR="00607230" w:rsidRPr="00A021FE" w:rsidRDefault="000A297E" w:rsidP="00607230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>Support the college Careers Strategy</w:t>
            </w:r>
          </w:p>
          <w:p w14:paraId="2F727486" w14:textId="77777777" w:rsidR="000A297E" w:rsidRPr="00A021FE" w:rsidRDefault="000A297E" w:rsidP="00607230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>Displaying Careers material in subject material</w:t>
            </w:r>
          </w:p>
          <w:p w14:paraId="117D0CC2" w14:textId="047D7E04" w:rsidR="000A297E" w:rsidRPr="00A021FE" w:rsidRDefault="000A297E" w:rsidP="00607230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>Being knowledgeable about local labour market information in relation to the subject area</w:t>
            </w:r>
          </w:p>
        </w:tc>
      </w:tr>
      <w:tr w:rsidR="00607230" w:rsidRPr="00A021FE" w14:paraId="17C9E361" w14:textId="77777777" w:rsidTr="000A297E">
        <w:tc>
          <w:tcPr>
            <w:tcW w:w="1838" w:type="dxa"/>
          </w:tcPr>
          <w:p w14:paraId="2F4FCC2C" w14:textId="41EC090B" w:rsidR="00607230" w:rsidRPr="00A021FE" w:rsidRDefault="000A297E" w:rsidP="00607230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>Marketing</w:t>
            </w:r>
          </w:p>
        </w:tc>
        <w:tc>
          <w:tcPr>
            <w:tcW w:w="7178" w:type="dxa"/>
          </w:tcPr>
          <w:p w14:paraId="23589146" w14:textId="689AAB33" w:rsidR="00607230" w:rsidRPr="00A021FE" w:rsidRDefault="000A297E" w:rsidP="00607230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 xml:space="preserve">Support initiatives to promote the course including contributing to prospectus development, course information pages, open evening set up and deploy team for school liaison activities.  </w:t>
            </w:r>
          </w:p>
        </w:tc>
      </w:tr>
      <w:tr w:rsidR="000A297E" w:rsidRPr="00A021FE" w14:paraId="55F1D596" w14:textId="77777777" w:rsidTr="000A297E">
        <w:tc>
          <w:tcPr>
            <w:tcW w:w="1838" w:type="dxa"/>
          </w:tcPr>
          <w:p w14:paraId="4D3DD1A8" w14:textId="3E8F6AE8" w:rsidR="000A297E" w:rsidRPr="00A021FE" w:rsidRDefault="000A297E" w:rsidP="00607230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 xml:space="preserve">Timetable </w:t>
            </w:r>
          </w:p>
        </w:tc>
        <w:tc>
          <w:tcPr>
            <w:tcW w:w="7178" w:type="dxa"/>
          </w:tcPr>
          <w:p w14:paraId="7E098296" w14:textId="77777777" w:rsidR="000A297E" w:rsidRPr="00A021FE" w:rsidRDefault="000A297E" w:rsidP="00607230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>Work with the Deputy Principal on allocation of staffing and classes;</w:t>
            </w:r>
          </w:p>
          <w:p w14:paraId="57A0FC09" w14:textId="3A9C1EB7" w:rsidR="000A297E" w:rsidRPr="00A021FE" w:rsidRDefault="000A297E" w:rsidP="00607230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>Finalise course timetable and return to CIS.</w:t>
            </w:r>
          </w:p>
        </w:tc>
      </w:tr>
      <w:tr w:rsidR="000A297E" w:rsidRPr="00A021FE" w14:paraId="0477B35F" w14:textId="77777777" w:rsidTr="000A297E">
        <w:tc>
          <w:tcPr>
            <w:tcW w:w="1838" w:type="dxa"/>
          </w:tcPr>
          <w:p w14:paraId="03E57BC6" w14:textId="0EB1BB50" w:rsidR="000A297E" w:rsidRPr="00A021FE" w:rsidRDefault="000A297E" w:rsidP="00607230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>Staff recruitment</w:t>
            </w:r>
          </w:p>
        </w:tc>
        <w:tc>
          <w:tcPr>
            <w:tcW w:w="7178" w:type="dxa"/>
          </w:tcPr>
          <w:p w14:paraId="15CA1441" w14:textId="024AA6DE" w:rsidR="000A297E" w:rsidRPr="002E0936" w:rsidRDefault="000A297E" w:rsidP="00607230">
            <w:pPr>
              <w:rPr>
                <w:i/>
                <w:iCs/>
                <w:sz w:val="24"/>
                <w:szCs w:val="24"/>
              </w:rPr>
            </w:pPr>
            <w:r w:rsidRPr="002E0936">
              <w:rPr>
                <w:i/>
                <w:iCs/>
                <w:sz w:val="24"/>
                <w:szCs w:val="24"/>
              </w:rPr>
              <w:t>Support the recruitment of new staff as and when required.</w:t>
            </w:r>
          </w:p>
        </w:tc>
      </w:tr>
      <w:tr w:rsidR="000A297E" w:rsidRPr="00A021FE" w14:paraId="7FB197CE" w14:textId="77777777" w:rsidTr="000A297E">
        <w:tc>
          <w:tcPr>
            <w:tcW w:w="1838" w:type="dxa"/>
          </w:tcPr>
          <w:p w14:paraId="039AA389" w14:textId="5A960E78" w:rsidR="000A297E" w:rsidRPr="00A021FE" w:rsidRDefault="000A297E" w:rsidP="00607230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>Budget</w:t>
            </w:r>
          </w:p>
        </w:tc>
        <w:tc>
          <w:tcPr>
            <w:tcW w:w="7178" w:type="dxa"/>
          </w:tcPr>
          <w:p w14:paraId="5E806BBA" w14:textId="3AF8B8F8" w:rsidR="000A297E" w:rsidRPr="00A021FE" w:rsidRDefault="000A297E" w:rsidP="00607230">
            <w:pPr>
              <w:rPr>
                <w:sz w:val="24"/>
                <w:szCs w:val="24"/>
              </w:rPr>
            </w:pPr>
            <w:r w:rsidRPr="00A021FE">
              <w:rPr>
                <w:sz w:val="24"/>
                <w:szCs w:val="24"/>
              </w:rPr>
              <w:t>Responsible for managing own budget and ensuring all teachers have resources needed to support high quality teaching.</w:t>
            </w:r>
          </w:p>
        </w:tc>
      </w:tr>
    </w:tbl>
    <w:p w14:paraId="4802DA88" w14:textId="77777777" w:rsidR="008D12B4" w:rsidRPr="00A021FE" w:rsidRDefault="008D12B4" w:rsidP="00D81FF7">
      <w:pPr>
        <w:jc w:val="center"/>
        <w:rPr>
          <w:b/>
          <w:bCs/>
          <w:sz w:val="24"/>
          <w:szCs w:val="24"/>
        </w:rPr>
      </w:pPr>
    </w:p>
    <w:sectPr w:rsidR="008D12B4" w:rsidRPr="00A02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47D8C" w14:textId="77777777" w:rsidR="00D13BA3" w:rsidRDefault="00D13BA3" w:rsidP="001E5FE6">
      <w:pPr>
        <w:spacing w:after="0" w:line="240" w:lineRule="auto"/>
      </w:pPr>
      <w:r>
        <w:separator/>
      </w:r>
    </w:p>
  </w:endnote>
  <w:endnote w:type="continuationSeparator" w:id="0">
    <w:p w14:paraId="4DCEC981" w14:textId="77777777" w:rsidR="00D13BA3" w:rsidRDefault="00D13BA3" w:rsidP="001E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76EC8" w14:textId="77777777" w:rsidR="00D13BA3" w:rsidRDefault="00D13BA3" w:rsidP="001E5FE6">
      <w:pPr>
        <w:spacing w:after="0" w:line="240" w:lineRule="auto"/>
      </w:pPr>
      <w:r>
        <w:separator/>
      </w:r>
    </w:p>
  </w:footnote>
  <w:footnote w:type="continuationSeparator" w:id="0">
    <w:p w14:paraId="562A2995" w14:textId="77777777" w:rsidR="00D13BA3" w:rsidRDefault="00D13BA3" w:rsidP="001E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5CF7"/>
    <w:multiLevelType w:val="hybridMultilevel"/>
    <w:tmpl w:val="8D789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66ABC"/>
    <w:multiLevelType w:val="hybridMultilevel"/>
    <w:tmpl w:val="E65E3F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912"/>
    <w:multiLevelType w:val="hybridMultilevel"/>
    <w:tmpl w:val="71204434"/>
    <w:lvl w:ilvl="0" w:tplc="B60EA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EA2E88"/>
    <w:multiLevelType w:val="hybridMultilevel"/>
    <w:tmpl w:val="C01C6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D2EC1"/>
    <w:multiLevelType w:val="hybridMultilevel"/>
    <w:tmpl w:val="DDCA5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A534F"/>
    <w:multiLevelType w:val="hybridMultilevel"/>
    <w:tmpl w:val="8C787E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35DE6"/>
    <w:multiLevelType w:val="hybridMultilevel"/>
    <w:tmpl w:val="2D1630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B44C28"/>
    <w:multiLevelType w:val="hybridMultilevel"/>
    <w:tmpl w:val="A8287F4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9C770A"/>
    <w:multiLevelType w:val="hybridMultilevel"/>
    <w:tmpl w:val="79B82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3010E"/>
    <w:multiLevelType w:val="hybridMultilevel"/>
    <w:tmpl w:val="6A4C745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E9282A"/>
    <w:multiLevelType w:val="hybridMultilevel"/>
    <w:tmpl w:val="093490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F474C7"/>
    <w:multiLevelType w:val="hybridMultilevel"/>
    <w:tmpl w:val="ADECB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04BB3"/>
    <w:multiLevelType w:val="hybridMultilevel"/>
    <w:tmpl w:val="995AAA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5165402">
    <w:abstractNumId w:val="11"/>
  </w:num>
  <w:num w:numId="2" w16cid:durableId="585501283">
    <w:abstractNumId w:val="3"/>
  </w:num>
  <w:num w:numId="3" w16cid:durableId="1187524735">
    <w:abstractNumId w:val="5"/>
  </w:num>
  <w:num w:numId="4" w16cid:durableId="1676149944">
    <w:abstractNumId w:val="8"/>
  </w:num>
  <w:num w:numId="5" w16cid:durableId="1162888182">
    <w:abstractNumId w:val="9"/>
  </w:num>
  <w:num w:numId="6" w16cid:durableId="1676960873">
    <w:abstractNumId w:val="7"/>
  </w:num>
  <w:num w:numId="7" w16cid:durableId="1094017012">
    <w:abstractNumId w:val="2"/>
  </w:num>
  <w:num w:numId="8" w16cid:durableId="2109540747">
    <w:abstractNumId w:val="4"/>
  </w:num>
  <w:num w:numId="9" w16cid:durableId="1314873434">
    <w:abstractNumId w:val="1"/>
  </w:num>
  <w:num w:numId="10" w16cid:durableId="841433698">
    <w:abstractNumId w:val="10"/>
  </w:num>
  <w:num w:numId="11" w16cid:durableId="2026203511">
    <w:abstractNumId w:val="12"/>
  </w:num>
  <w:num w:numId="12" w16cid:durableId="1280843320">
    <w:abstractNumId w:val="6"/>
  </w:num>
  <w:num w:numId="13" w16cid:durableId="202246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FA"/>
    <w:rsid w:val="00004A2F"/>
    <w:rsid w:val="000A297E"/>
    <w:rsid w:val="000D4C70"/>
    <w:rsid w:val="00187E03"/>
    <w:rsid w:val="001E5FE6"/>
    <w:rsid w:val="00292F97"/>
    <w:rsid w:val="002E06B6"/>
    <w:rsid w:val="002E0936"/>
    <w:rsid w:val="00312B62"/>
    <w:rsid w:val="00335F23"/>
    <w:rsid w:val="003E3723"/>
    <w:rsid w:val="00404F0A"/>
    <w:rsid w:val="005B49C7"/>
    <w:rsid w:val="00607230"/>
    <w:rsid w:val="00855FB0"/>
    <w:rsid w:val="008D12B4"/>
    <w:rsid w:val="009904C4"/>
    <w:rsid w:val="00997BAA"/>
    <w:rsid w:val="009F2C04"/>
    <w:rsid w:val="00A021FE"/>
    <w:rsid w:val="00A71F42"/>
    <w:rsid w:val="00A8318E"/>
    <w:rsid w:val="00B030FA"/>
    <w:rsid w:val="00B0762C"/>
    <w:rsid w:val="00B8627B"/>
    <w:rsid w:val="00D13BA3"/>
    <w:rsid w:val="00D462E6"/>
    <w:rsid w:val="00D81FF7"/>
    <w:rsid w:val="00E25D62"/>
    <w:rsid w:val="00F4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02407"/>
  <w15:chartTrackingRefBased/>
  <w15:docId w15:val="{4BA79925-055E-4C7D-ADEE-323D7C23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0FA"/>
    <w:pPr>
      <w:ind w:left="720"/>
      <w:contextualSpacing/>
    </w:pPr>
  </w:style>
  <w:style w:type="table" w:styleId="TableGrid">
    <w:name w:val="Table Grid"/>
    <w:basedOn w:val="TableNormal"/>
    <w:uiPriority w:val="39"/>
    <w:rsid w:val="005B4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5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FE6"/>
  </w:style>
  <w:style w:type="paragraph" w:styleId="Footer">
    <w:name w:val="footer"/>
    <w:basedOn w:val="Normal"/>
    <w:link w:val="FooterChar"/>
    <w:uiPriority w:val="99"/>
    <w:unhideWhenUsed/>
    <w:rsid w:val="001E5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C4D24C77F6B458DFE4890428C0C52" ma:contentTypeVersion="18" ma:contentTypeDescription="Create a new document." ma:contentTypeScope="" ma:versionID="dd03e15774e63e9b27c117b9d9ed8c38">
  <xsd:schema xmlns:xsd="http://www.w3.org/2001/XMLSchema" xmlns:xs="http://www.w3.org/2001/XMLSchema" xmlns:p="http://schemas.microsoft.com/office/2006/metadata/properties" xmlns:ns3="e3afffca-012d-4e68-bcb5-f6803bc6a994" xmlns:ns4="fd5c97a7-c6d4-4e00-8059-f7055bb428dc" targetNamespace="http://schemas.microsoft.com/office/2006/metadata/properties" ma:root="true" ma:fieldsID="ef35f44eec9065798b4741810178b5ed" ns3:_="" ns4:_="">
    <xsd:import namespace="e3afffca-012d-4e68-bcb5-f6803bc6a994"/>
    <xsd:import namespace="fd5c97a7-c6d4-4e00-8059-f7055bb428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fffca-012d-4e68-bcb5-f6803bc6a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c97a7-c6d4-4e00-8059-f7055bb428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afffca-012d-4e68-bcb5-f6803bc6a994" xsi:nil="true"/>
  </documentManagement>
</p:properties>
</file>

<file path=customXml/itemProps1.xml><?xml version="1.0" encoding="utf-8"?>
<ds:datastoreItem xmlns:ds="http://schemas.openxmlformats.org/officeDocument/2006/customXml" ds:itemID="{0F97041D-4D1A-4906-90BD-2933EB857E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A38D2C-E8FE-4E35-AE7A-BD9EE1FEE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fffca-012d-4e68-bcb5-f6803bc6a994"/>
    <ds:schemaRef ds:uri="fd5c97a7-c6d4-4e00-8059-f7055bb428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B3D77A-F456-46DB-9025-D1EBDDF5E4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A8A54D-9DD1-4320-925E-60F5AAB72D42}">
  <ds:schemaRefs>
    <ds:schemaRef ds:uri="http://purl.org/dc/terms/"/>
    <ds:schemaRef ds:uri="http://schemas.microsoft.com/office/2006/documentManagement/types"/>
    <ds:schemaRef ds:uri="fd5c97a7-c6d4-4e00-8059-f7055bb428dc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e3afffca-012d-4e68-bcb5-f6803bc6a994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Myatt</dc:creator>
  <cp:keywords/>
  <dc:description/>
  <cp:lastModifiedBy>Robert Myatt</cp:lastModifiedBy>
  <cp:revision>2</cp:revision>
  <dcterms:created xsi:type="dcterms:W3CDTF">2024-04-11T08:49:00Z</dcterms:created>
  <dcterms:modified xsi:type="dcterms:W3CDTF">2024-04-11T08:49:00Z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0x010100397C4D24C77F6B458DFE4890428C0C52</vt:lpwstr>
  </property>
</Properties>
</file>