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7938"/>
      </w:tblGrid>
      <w:tr>
        <w:tc>
          <w:tcPr>
            <w:tcW w:w="7938" w:type="dxa"/>
            <w:shd w:val="clear" w:color="auto" w:fill="D9D9D9"/>
          </w:tcPr>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jc w:val="center"/>
              <w:rPr>
                <w:rFonts w:ascii="Arial" w:eastAsia="Times New Roman" w:hAnsi="Arial" w:cs="Arial"/>
                <w:b/>
                <w:sz w:val="24"/>
                <w:szCs w:val="24"/>
              </w:rPr>
            </w:pPr>
            <w:r>
              <w:rPr>
                <w:rFonts w:ascii="Arial" w:eastAsia="Times New Roman" w:hAnsi="Arial" w:cs="Arial"/>
                <w:b/>
                <w:sz w:val="24"/>
                <w:szCs w:val="24"/>
              </w:rPr>
              <w:t>CHILD PROTECTION POLICY</w:t>
            </w:r>
          </w:p>
          <w:p>
            <w:pPr>
              <w:spacing w:after="0" w:line="240" w:lineRule="auto"/>
              <w:rPr>
                <w:rFonts w:ascii="Arial" w:eastAsia="Times New Roman" w:hAnsi="Arial" w:cs="Arial"/>
                <w:b/>
                <w:sz w:val="24"/>
                <w:szCs w:val="24"/>
              </w:rPr>
            </w:pPr>
          </w:p>
          <w:p>
            <w:pPr>
              <w:spacing w:after="0" w:line="240" w:lineRule="auto"/>
              <w:jc w:val="center"/>
              <w:rPr>
                <w:rFonts w:ascii="Arial" w:eastAsia="Times New Roman" w:hAnsi="Arial" w:cs="Arial"/>
                <w:b/>
                <w:sz w:val="24"/>
                <w:szCs w:val="24"/>
              </w:rPr>
            </w:pPr>
            <w:r>
              <w:rPr>
                <w:rFonts w:ascii="Arial" w:eastAsia="Times New Roman" w:hAnsi="Arial" w:cs="Arial"/>
                <w:b/>
                <w:sz w:val="24"/>
                <w:szCs w:val="24"/>
              </w:rPr>
              <w:t>Freman College</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tc>
      </w:tr>
    </w:tbl>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b/>
          <w:sz w:val="24"/>
          <w:szCs w:val="24"/>
          <w:u w:val="single"/>
        </w:rPr>
      </w:pPr>
      <w:r>
        <w:rPr>
          <w:rFonts w:ascii="Arial" w:eastAsia="Times New Roman" w:hAnsi="Arial" w:cs="Arial"/>
          <w:b/>
          <w:sz w:val="24"/>
          <w:szCs w:val="24"/>
          <w:u w:val="single"/>
        </w:rPr>
        <w:t>Policy Review</w:t>
      </w:r>
    </w:p>
    <w:p>
      <w:pPr>
        <w:spacing w:after="0" w:line="240" w:lineRule="auto"/>
        <w:rPr>
          <w:rFonts w:ascii="Arial" w:eastAsia="Times New Roman" w:hAnsi="Arial" w:cs="Arial"/>
          <w:b/>
          <w:sz w:val="24"/>
          <w:szCs w:val="24"/>
          <w:u w:val="single"/>
        </w:rPr>
      </w:pPr>
    </w:p>
    <w:p>
      <w:pPr>
        <w:spacing w:after="0" w:line="240" w:lineRule="auto"/>
        <w:rPr>
          <w:rFonts w:ascii="Arial" w:eastAsia="Times New Roman" w:hAnsi="Arial" w:cs="Arial"/>
          <w:color w:val="FF0000"/>
          <w:sz w:val="24"/>
          <w:szCs w:val="24"/>
        </w:rPr>
      </w:pPr>
      <w:r>
        <w:rPr>
          <w:rFonts w:ascii="Arial" w:eastAsia="Times New Roman" w:hAnsi="Arial" w:cs="Arial"/>
          <w:sz w:val="24"/>
          <w:szCs w:val="24"/>
        </w:rPr>
        <w:t>This policy will be reviewed in full by the Governing Body no less than annually.</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The policy was last reviewed and agreed by the Governing Body on 13</w:t>
      </w:r>
      <w:r>
        <w:rPr>
          <w:rFonts w:ascii="Arial" w:eastAsia="Times New Roman" w:hAnsi="Arial" w:cs="Arial"/>
          <w:sz w:val="24"/>
          <w:szCs w:val="24"/>
          <w:vertAlign w:val="superscript"/>
        </w:rPr>
        <w:t>th</w:t>
      </w:r>
      <w:r>
        <w:rPr>
          <w:rFonts w:ascii="Arial" w:eastAsia="Times New Roman" w:hAnsi="Arial" w:cs="Arial"/>
          <w:sz w:val="24"/>
          <w:szCs w:val="24"/>
        </w:rPr>
        <w:t xml:space="preserve"> September 2021</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It is due for review in September 2022 (up to 12 months from the above date).</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Signature </w:t>
      </w:r>
      <w:r>
        <w:rPr>
          <w:noProof/>
          <w:lang w:eastAsia="en-GB"/>
        </w:rPr>
        <w:t xml:space="preserve">  </w:t>
      </w:r>
      <w:r>
        <w:rPr>
          <w:rFonts w:ascii="Arial" w:eastAsia="Times New Roman" w:hAnsi="Arial" w:cs="Arial"/>
          <w:sz w:val="24"/>
          <w:szCs w:val="24"/>
        </w:rPr>
        <w:tab/>
      </w:r>
      <w:r>
        <w:rPr>
          <w:rFonts w:ascii="Arial" w:eastAsia="Times New Roman" w:hAnsi="Arial" w:cs="Arial"/>
          <w:sz w:val="24"/>
          <w:szCs w:val="24"/>
        </w:rPr>
        <w:tab/>
      </w:r>
      <w:r>
        <w:rPr>
          <w:noProof/>
          <w:lang w:eastAsia="en-GB"/>
        </w:rPr>
        <w:drawing>
          <wp:inline distT="0" distB="0" distL="0" distR="0">
            <wp:extent cx="1794510" cy="448310"/>
            <wp:effectExtent l="0" t="0" r="0" b="8890"/>
            <wp:docPr id="3" name="Picture 3" descr="hl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sig"/>
                    <pic:cNvPicPr>
                      <a:picLocks noChangeAspect="1" noChangeArrowheads="1"/>
                    </pic:cNvPicPr>
                  </pic:nvPicPr>
                  <pic:blipFill>
                    <a:blip r:embed="rId8" cstate="print">
                      <a:extLst>
                        <a:ext uri="{28A0092B-C50C-407E-A947-70E740481C1C}">
                          <a14:useLocalDpi xmlns:a14="http://schemas.microsoft.com/office/drawing/2010/main" val="0"/>
                        </a:ext>
                      </a:extLst>
                    </a:blip>
                    <a:srcRect t="14774" b="14772"/>
                    <a:stretch>
                      <a:fillRect/>
                    </a:stretch>
                  </pic:blipFill>
                  <pic:spPr bwMode="auto">
                    <a:xfrm>
                      <a:off x="0" y="0"/>
                      <a:ext cx="1794510" cy="448310"/>
                    </a:xfrm>
                    <a:prstGeom prst="rect">
                      <a:avLst/>
                    </a:prstGeom>
                    <a:noFill/>
                    <a:ln>
                      <a:noFill/>
                    </a:ln>
                  </pic:spPr>
                </pic:pic>
              </a:graphicData>
            </a:graphic>
          </wp:inline>
        </w:drawing>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Date: 27</w:t>
      </w:r>
      <w:r>
        <w:rPr>
          <w:rFonts w:ascii="Arial" w:eastAsia="Times New Roman" w:hAnsi="Arial" w:cs="Arial"/>
          <w:sz w:val="24"/>
          <w:szCs w:val="24"/>
          <w:vertAlign w:val="superscript"/>
        </w:rPr>
        <w:t>th</w:t>
      </w:r>
      <w:r>
        <w:rPr>
          <w:rFonts w:ascii="Arial" w:eastAsia="Times New Roman" w:hAnsi="Arial" w:cs="Arial"/>
          <w:sz w:val="24"/>
          <w:szCs w:val="24"/>
        </w:rPr>
        <w:t xml:space="preserve"> September 2021</w:t>
      </w:r>
    </w:p>
    <w:p>
      <w:pPr>
        <w:spacing w:after="0" w:line="240" w:lineRule="auto"/>
        <w:rPr>
          <w:rFonts w:ascii="Arial" w:eastAsia="Times New Roman" w:hAnsi="Arial" w:cs="Arial"/>
          <w:sz w:val="24"/>
          <w:szCs w:val="24"/>
        </w:rPr>
      </w:pPr>
    </w:p>
    <w:p>
      <w:pPr>
        <w:spacing w:after="0" w:line="240" w:lineRule="auto"/>
        <w:ind w:left="720" w:firstLine="720"/>
        <w:rPr>
          <w:rFonts w:ascii="Arial" w:eastAsia="Times New Roman" w:hAnsi="Arial" w:cs="Arial"/>
          <w:sz w:val="24"/>
          <w:szCs w:val="24"/>
        </w:rPr>
      </w:pPr>
      <w:r>
        <w:rPr>
          <w:rFonts w:ascii="Arial" w:eastAsia="Times New Roman" w:hAnsi="Arial" w:cs="Arial"/>
          <w:sz w:val="24"/>
          <w:szCs w:val="24"/>
        </w:rPr>
        <w:t xml:space="preserve">Head Teacher </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p>
    <w:p>
      <w:pPr>
        <w:spacing w:after="0" w:line="240" w:lineRule="auto"/>
        <w:rPr>
          <w:rFonts w:ascii="Arial" w:eastAsia="Times New Roman" w:hAnsi="Arial" w:cs="Arial"/>
          <w:sz w:val="24"/>
          <w:szCs w:val="24"/>
        </w:rPr>
      </w:pPr>
      <w:r>
        <w:rPr>
          <w:rFonts w:ascii="Arial" w:eastAsia="Times New Roman" w:hAnsi="Arial" w:cs="Arial"/>
          <w:sz w:val="24"/>
          <w:szCs w:val="24"/>
        </w:rPr>
        <w:tab/>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Signature </w:t>
      </w:r>
      <w:r>
        <w:rPr>
          <w:noProof/>
          <w:lang w:eastAsia="en-GB"/>
        </w:rPr>
        <w:t xml:space="preserve">    </w:t>
      </w:r>
      <w:r>
        <w:rPr>
          <w:noProof/>
          <w:lang w:eastAsia="en-GB"/>
        </w:rPr>
        <w:tab/>
      </w:r>
      <w:r>
        <w:rPr>
          <w:noProof/>
          <w:lang w:eastAsia="en-GB"/>
        </w:rPr>
        <w:tab/>
      </w:r>
      <w:r>
        <w:rPr>
          <w:noProof/>
          <w:lang w:eastAsia="en-GB"/>
        </w:rPr>
        <w:drawing>
          <wp:inline distT="0" distB="0" distL="0" distR="0">
            <wp:extent cx="1216025" cy="569595"/>
            <wp:effectExtent l="0" t="0" r="3175" b="1905"/>
            <wp:docPr id="1" name="Picture 1" descr="Signa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ignatures.jpg"/>
                    <pic:cNvPicPr>
                      <a:picLocks noChangeAspect="1" noChangeArrowheads="1"/>
                    </pic:cNvPicPr>
                  </pic:nvPicPr>
                  <pic:blipFill>
                    <a:blip r:embed="rId9">
                      <a:extLst>
                        <a:ext uri="{28A0092B-C50C-407E-A947-70E740481C1C}">
                          <a14:useLocalDpi xmlns:a14="http://schemas.microsoft.com/office/drawing/2010/main" val="0"/>
                        </a:ext>
                      </a:extLst>
                    </a:blip>
                    <a:srcRect l="52080" t="81160" r="26788" b="11714"/>
                    <a:stretch>
                      <a:fillRect/>
                    </a:stretch>
                  </pic:blipFill>
                  <pic:spPr bwMode="auto">
                    <a:xfrm>
                      <a:off x="0" y="0"/>
                      <a:ext cx="1216025" cy="569595"/>
                    </a:xfrm>
                    <a:prstGeom prst="rect">
                      <a:avLst/>
                    </a:prstGeom>
                    <a:noFill/>
                    <a:ln>
                      <a:noFill/>
                    </a:ln>
                  </pic:spPr>
                </pic:pic>
              </a:graphicData>
            </a:graphic>
          </wp:inline>
        </w:drawing>
      </w:r>
      <w:r>
        <w:rPr>
          <w:noProof/>
          <w:lang w:eastAsia="en-GB"/>
        </w:rPr>
        <w:tab/>
        <w:t xml:space="preserve">        </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Date: 27</w:t>
      </w:r>
      <w:r>
        <w:rPr>
          <w:rFonts w:ascii="Arial" w:eastAsia="Times New Roman" w:hAnsi="Arial" w:cs="Arial"/>
          <w:sz w:val="24"/>
          <w:szCs w:val="24"/>
          <w:vertAlign w:val="superscript"/>
        </w:rPr>
        <w:t>th</w:t>
      </w:r>
      <w:r>
        <w:rPr>
          <w:rFonts w:ascii="Arial" w:eastAsia="Times New Roman" w:hAnsi="Arial" w:cs="Arial"/>
          <w:sz w:val="24"/>
          <w:szCs w:val="24"/>
        </w:rPr>
        <w:t xml:space="preserve"> September 2021</w:t>
      </w:r>
    </w:p>
    <w:p>
      <w:pPr>
        <w:spacing w:after="0" w:line="240" w:lineRule="auto"/>
        <w:rPr>
          <w:rFonts w:ascii="Arial" w:eastAsia="Times New Roman" w:hAnsi="Arial" w:cs="Arial"/>
          <w:sz w:val="24"/>
          <w:szCs w:val="24"/>
        </w:rPr>
      </w:pPr>
      <w:r>
        <w:rPr>
          <w:rFonts w:ascii="Arial" w:eastAsia="Times New Roman" w:hAnsi="Arial" w:cs="Arial"/>
          <w:sz w:val="24"/>
          <w:szCs w:val="24"/>
        </w:rPr>
        <w:tab/>
      </w:r>
    </w:p>
    <w:p>
      <w:pPr>
        <w:spacing w:after="0" w:line="240" w:lineRule="auto"/>
        <w:ind w:left="720" w:firstLine="720"/>
        <w:rPr>
          <w:rFonts w:ascii="Arial" w:eastAsia="Times New Roman" w:hAnsi="Arial" w:cs="Arial"/>
          <w:sz w:val="24"/>
          <w:szCs w:val="24"/>
        </w:rPr>
      </w:pPr>
      <w:r>
        <w:rPr>
          <w:rFonts w:ascii="Arial" w:eastAsia="Times New Roman" w:hAnsi="Arial" w:cs="Arial"/>
          <w:sz w:val="24"/>
          <w:szCs w:val="24"/>
        </w:rPr>
        <w:t>Chair of Governors</w:t>
      </w:r>
      <w:r>
        <w:rPr>
          <w:rFonts w:ascii="Arial" w:eastAsia="Times New Roman" w:hAnsi="Arial" w:cs="Arial"/>
          <w:sz w:val="24"/>
          <w:szCs w:val="24"/>
        </w:rPr>
        <w:tab/>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p>
    <w:p>
      <w:pPr>
        <w:spacing w:after="0" w:line="240" w:lineRule="auto"/>
        <w:rPr>
          <w:rFonts w:ascii="Arial" w:eastAsia="Times New Roman" w:hAnsi="Arial" w:cs="Arial"/>
          <w:sz w:val="24"/>
          <w:szCs w:val="24"/>
        </w:rPr>
      </w:pPr>
      <w:r>
        <w:rPr>
          <w:rFonts w:ascii="Arial" w:eastAsia="Times New Roman" w:hAnsi="Arial" w:cs="Arial"/>
          <w:sz w:val="24"/>
          <w:szCs w:val="24"/>
        </w:rPr>
        <w:tab/>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jc w:val="center"/>
        <w:rPr>
          <w:rFonts w:ascii="Arial" w:eastAsia="Times New Roman" w:hAnsi="Arial" w:cs="Arial"/>
          <w:b/>
          <w:sz w:val="24"/>
          <w:szCs w:val="24"/>
        </w:rPr>
      </w:pPr>
      <w:r>
        <w:rPr>
          <w:rFonts w:ascii="Arial" w:eastAsia="Times New Roman" w:hAnsi="Arial" w:cs="Arial"/>
          <w:b/>
          <w:sz w:val="24"/>
          <w:szCs w:val="24"/>
        </w:rPr>
        <w:t xml:space="preserve"> </w:t>
      </w:r>
    </w:p>
    <w:p>
      <w:pPr>
        <w:spacing w:after="0" w:line="240" w:lineRule="auto"/>
        <w:jc w:val="center"/>
        <w:rPr>
          <w:rFonts w:ascii="Arial" w:eastAsia="Times New Roman" w:hAnsi="Arial" w:cs="Arial"/>
          <w:b/>
          <w:sz w:val="24"/>
          <w:szCs w:val="24"/>
        </w:rPr>
      </w:pPr>
    </w:p>
    <w:p>
      <w:pPr>
        <w:spacing w:after="0" w:line="240" w:lineRule="auto"/>
        <w:jc w:val="center"/>
        <w:rPr>
          <w:rFonts w:ascii="Arial" w:eastAsia="Times New Roman" w:hAnsi="Arial" w:cs="Arial"/>
          <w:b/>
          <w:sz w:val="24"/>
          <w:szCs w:val="24"/>
        </w:rPr>
      </w:pPr>
      <w:r>
        <w:rPr>
          <w:rFonts w:ascii="Arial" w:eastAsia="Times New Roman" w:hAnsi="Arial" w:cs="Arial"/>
          <w:b/>
          <w:sz w:val="24"/>
          <w:szCs w:val="24"/>
        </w:rPr>
        <w:t>C O N T E N T S</w:t>
      </w:r>
    </w:p>
    <w:p>
      <w:pPr>
        <w:spacing w:after="0" w:line="240" w:lineRule="auto"/>
        <w:jc w:val="center"/>
        <w:rPr>
          <w:rFonts w:ascii="Arial" w:eastAsia="Times New Roman" w:hAnsi="Arial" w:cs="Arial"/>
          <w:b/>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1648"/>
        <w:gridCol w:w="8049"/>
      </w:tblGrid>
      <w:tr>
        <w:trPr>
          <w:trHeight w:val="698"/>
        </w:trPr>
        <w:tc>
          <w:tcPr>
            <w:tcW w:w="1648" w:type="dxa"/>
            <w:shd w:val="clear" w:color="auto" w:fill="auto"/>
          </w:tcPr>
          <w:p>
            <w:pPr>
              <w:jc w:val="center"/>
              <w:rPr>
                <w:rFonts w:ascii="Arial" w:hAnsi="Arial" w:cs="Arial"/>
                <w:b/>
                <w:sz w:val="24"/>
                <w:szCs w:val="24"/>
              </w:rPr>
            </w:pPr>
          </w:p>
          <w:p>
            <w:pPr>
              <w:jc w:val="center"/>
              <w:rPr>
                <w:rFonts w:ascii="Arial" w:hAnsi="Arial" w:cs="Arial"/>
                <w:b/>
                <w:sz w:val="24"/>
                <w:szCs w:val="24"/>
              </w:rPr>
            </w:pPr>
            <w:r>
              <w:rPr>
                <w:rFonts w:ascii="Arial" w:hAnsi="Arial" w:cs="Arial"/>
                <w:b/>
                <w:sz w:val="24"/>
                <w:szCs w:val="24"/>
              </w:rPr>
              <w:t>1</w:t>
            </w:r>
          </w:p>
        </w:tc>
        <w:tc>
          <w:tcPr>
            <w:tcW w:w="8049" w:type="dxa"/>
            <w:shd w:val="clear" w:color="auto" w:fill="auto"/>
          </w:tcPr>
          <w:p>
            <w:pPr>
              <w:rPr>
                <w:rFonts w:ascii="Arial" w:hAnsi="Arial" w:cs="Arial"/>
                <w:b/>
                <w:sz w:val="24"/>
                <w:szCs w:val="24"/>
              </w:rPr>
            </w:pPr>
          </w:p>
          <w:p>
            <w:pPr>
              <w:rPr>
                <w:rFonts w:ascii="Arial" w:hAnsi="Arial" w:cs="Arial"/>
                <w:b/>
                <w:sz w:val="24"/>
                <w:szCs w:val="24"/>
              </w:rPr>
            </w:pPr>
            <w:r>
              <w:rPr>
                <w:rFonts w:ascii="Arial" w:hAnsi="Arial" w:cs="Arial"/>
                <w:b/>
                <w:sz w:val="24"/>
                <w:szCs w:val="24"/>
              </w:rPr>
              <w:t>Introduction</w:t>
            </w:r>
          </w:p>
          <w:p>
            <w:pPr>
              <w:rPr>
                <w:rFonts w:ascii="Arial" w:hAnsi="Arial" w:cs="Arial"/>
                <w:b/>
                <w:sz w:val="24"/>
                <w:szCs w:val="24"/>
              </w:rPr>
            </w:pPr>
          </w:p>
        </w:tc>
      </w:tr>
      <w:tr>
        <w:tc>
          <w:tcPr>
            <w:tcW w:w="1648" w:type="dxa"/>
            <w:shd w:val="clear" w:color="auto" w:fill="auto"/>
          </w:tcPr>
          <w:p>
            <w:pPr>
              <w:jc w:val="center"/>
              <w:rPr>
                <w:rFonts w:ascii="Arial" w:hAnsi="Arial" w:cs="Arial"/>
                <w:b/>
                <w:sz w:val="24"/>
                <w:szCs w:val="24"/>
              </w:rPr>
            </w:pPr>
          </w:p>
          <w:p>
            <w:pPr>
              <w:jc w:val="center"/>
              <w:rPr>
                <w:rFonts w:ascii="Arial" w:hAnsi="Arial" w:cs="Arial"/>
                <w:b/>
                <w:sz w:val="24"/>
                <w:szCs w:val="24"/>
              </w:rPr>
            </w:pPr>
            <w:r>
              <w:rPr>
                <w:rFonts w:ascii="Arial" w:hAnsi="Arial" w:cs="Arial"/>
                <w:b/>
                <w:sz w:val="24"/>
                <w:szCs w:val="24"/>
              </w:rPr>
              <w:t>2</w:t>
            </w:r>
          </w:p>
        </w:tc>
        <w:tc>
          <w:tcPr>
            <w:tcW w:w="8049" w:type="dxa"/>
            <w:shd w:val="clear" w:color="auto" w:fill="auto"/>
          </w:tcPr>
          <w:p>
            <w:pPr>
              <w:rPr>
                <w:rFonts w:ascii="Arial" w:hAnsi="Arial" w:cs="Arial"/>
                <w:b/>
                <w:sz w:val="24"/>
                <w:szCs w:val="24"/>
              </w:rPr>
            </w:pPr>
          </w:p>
          <w:p>
            <w:pPr>
              <w:rPr>
                <w:rFonts w:ascii="Arial" w:hAnsi="Arial" w:cs="Arial"/>
                <w:b/>
                <w:sz w:val="24"/>
                <w:szCs w:val="24"/>
              </w:rPr>
            </w:pPr>
            <w:r>
              <w:rPr>
                <w:rFonts w:ascii="Arial" w:hAnsi="Arial" w:cs="Arial"/>
                <w:b/>
                <w:sz w:val="24"/>
                <w:szCs w:val="24"/>
              </w:rPr>
              <w:t>Statutory Framework</w:t>
            </w:r>
          </w:p>
          <w:p>
            <w:pPr>
              <w:jc w:val="center"/>
              <w:rPr>
                <w:rFonts w:ascii="Arial" w:hAnsi="Arial" w:cs="Arial"/>
                <w:b/>
                <w:sz w:val="24"/>
                <w:szCs w:val="24"/>
              </w:rPr>
            </w:pPr>
          </w:p>
        </w:tc>
      </w:tr>
      <w:tr>
        <w:tc>
          <w:tcPr>
            <w:tcW w:w="1648" w:type="dxa"/>
            <w:shd w:val="clear" w:color="auto" w:fill="auto"/>
          </w:tcPr>
          <w:p>
            <w:pPr>
              <w:jc w:val="center"/>
              <w:rPr>
                <w:rFonts w:ascii="Arial" w:hAnsi="Arial" w:cs="Arial"/>
                <w:b/>
                <w:sz w:val="24"/>
                <w:szCs w:val="24"/>
              </w:rPr>
            </w:pPr>
          </w:p>
          <w:p>
            <w:pPr>
              <w:jc w:val="center"/>
              <w:rPr>
                <w:rFonts w:ascii="Arial" w:hAnsi="Arial" w:cs="Arial"/>
                <w:b/>
                <w:sz w:val="24"/>
                <w:szCs w:val="24"/>
              </w:rPr>
            </w:pPr>
            <w:r>
              <w:rPr>
                <w:rFonts w:ascii="Arial" w:hAnsi="Arial" w:cs="Arial"/>
                <w:b/>
                <w:sz w:val="24"/>
                <w:szCs w:val="24"/>
              </w:rPr>
              <w:t>3</w:t>
            </w:r>
          </w:p>
        </w:tc>
        <w:tc>
          <w:tcPr>
            <w:tcW w:w="8049" w:type="dxa"/>
            <w:shd w:val="clear" w:color="auto" w:fill="auto"/>
          </w:tcPr>
          <w:p>
            <w:pPr>
              <w:rPr>
                <w:rFonts w:ascii="Arial" w:hAnsi="Arial" w:cs="Arial"/>
                <w:b/>
                <w:sz w:val="24"/>
                <w:szCs w:val="24"/>
              </w:rPr>
            </w:pPr>
          </w:p>
          <w:p>
            <w:pPr>
              <w:rPr>
                <w:rFonts w:ascii="Arial" w:hAnsi="Arial" w:cs="Arial"/>
                <w:b/>
                <w:sz w:val="24"/>
                <w:szCs w:val="24"/>
              </w:rPr>
            </w:pPr>
            <w:r>
              <w:rPr>
                <w:rFonts w:ascii="Arial" w:hAnsi="Arial" w:cs="Arial"/>
                <w:b/>
                <w:sz w:val="24"/>
                <w:szCs w:val="24"/>
              </w:rPr>
              <w:t>The DSL (DSL) and Deputy DSL (DDSL)</w:t>
            </w:r>
          </w:p>
          <w:p>
            <w:pPr>
              <w:jc w:val="center"/>
              <w:rPr>
                <w:rFonts w:ascii="Arial" w:hAnsi="Arial" w:cs="Arial"/>
                <w:b/>
                <w:sz w:val="24"/>
                <w:szCs w:val="24"/>
              </w:rPr>
            </w:pPr>
          </w:p>
        </w:tc>
      </w:tr>
      <w:tr>
        <w:tc>
          <w:tcPr>
            <w:tcW w:w="1648" w:type="dxa"/>
            <w:shd w:val="clear" w:color="auto" w:fill="auto"/>
          </w:tcPr>
          <w:p>
            <w:pPr>
              <w:jc w:val="center"/>
              <w:rPr>
                <w:rFonts w:ascii="Arial" w:hAnsi="Arial" w:cs="Arial"/>
                <w:b/>
                <w:sz w:val="24"/>
                <w:szCs w:val="24"/>
              </w:rPr>
            </w:pPr>
          </w:p>
          <w:p>
            <w:pPr>
              <w:jc w:val="center"/>
              <w:rPr>
                <w:rFonts w:ascii="Arial" w:hAnsi="Arial" w:cs="Arial"/>
                <w:b/>
                <w:sz w:val="24"/>
                <w:szCs w:val="24"/>
              </w:rPr>
            </w:pPr>
            <w:r>
              <w:rPr>
                <w:rFonts w:ascii="Arial" w:hAnsi="Arial" w:cs="Arial"/>
                <w:b/>
                <w:sz w:val="24"/>
                <w:szCs w:val="24"/>
              </w:rPr>
              <w:t>4</w:t>
            </w:r>
          </w:p>
        </w:tc>
        <w:tc>
          <w:tcPr>
            <w:tcW w:w="8049" w:type="dxa"/>
            <w:shd w:val="clear" w:color="auto" w:fill="auto"/>
          </w:tcPr>
          <w:p>
            <w:pPr>
              <w:rPr>
                <w:rFonts w:ascii="Arial" w:hAnsi="Arial" w:cs="Arial"/>
                <w:b/>
                <w:sz w:val="24"/>
                <w:szCs w:val="24"/>
              </w:rPr>
            </w:pPr>
          </w:p>
          <w:p>
            <w:pPr>
              <w:rPr>
                <w:rFonts w:ascii="Arial" w:hAnsi="Arial" w:cs="Arial"/>
                <w:b/>
                <w:sz w:val="24"/>
                <w:szCs w:val="24"/>
              </w:rPr>
            </w:pPr>
            <w:r>
              <w:rPr>
                <w:rFonts w:ascii="Arial" w:hAnsi="Arial" w:cs="Arial"/>
                <w:b/>
                <w:sz w:val="24"/>
                <w:szCs w:val="24"/>
              </w:rPr>
              <w:t xml:space="preserve">The management of safeguarding (Governing Body, proprietors and management committees) </w:t>
            </w:r>
          </w:p>
          <w:p>
            <w:pPr>
              <w:jc w:val="center"/>
              <w:rPr>
                <w:rFonts w:ascii="Arial" w:hAnsi="Arial" w:cs="Arial"/>
                <w:b/>
                <w:sz w:val="24"/>
                <w:szCs w:val="24"/>
              </w:rPr>
            </w:pPr>
          </w:p>
        </w:tc>
      </w:tr>
      <w:tr>
        <w:tc>
          <w:tcPr>
            <w:tcW w:w="1648" w:type="dxa"/>
            <w:shd w:val="clear" w:color="auto" w:fill="auto"/>
          </w:tcPr>
          <w:p>
            <w:pPr>
              <w:jc w:val="center"/>
              <w:rPr>
                <w:rFonts w:ascii="Arial" w:hAnsi="Arial" w:cs="Arial"/>
                <w:b/>
                <w:sz w:val="24"/>
                <w:szCs w:val="24"/>
              </w:rPr>
            </w:pPr>
          </w:p>
          <w:p>
            <w:pPr>
              <w:jc w:val="center"/>
              <w:rPr>
                <w:rFonts w:ascii="Arial" w:hAnsi="Arial" w:cs="Arial"/>
                <w:b/>
                <w:sz w:val="24"/>
                <w:szCs w:val="24"/>
              </w:rPr>
            </w:pPr>
            <w:r>
              <w:rPr>
                <w:rFonts w:ascii="Arial" w:hAnsi="Arial" w:cs="Arial"/>
                <w:b/>
                <w:sz w:val="24"/>
                <w:szCs w:val="24"/>
              </w:rPr>
              <w:t>5</w:t>
            </w:r>
          </w:p>
        </w:tc>
        <w:tc>
          <w:tcPr>
            <w:tcW w:w="8049" w:type="dxa"/>
            <w:shd w:val="clear" w:color="auto" w:fill="auto"/>
          </w:tcPr>
          <w:p>
            <w:pPr>
              <w:rPr>
                <w:rFonts w:ascii="Arial" w:hAnsi="Arial" w:cs="Arial"/>
                <w:b/>
                <w:sz w:val="24"/>
                <w:szCs w:val="24"/>
              </w:rPr>
            </w:pPr>
          </w:p>
          <w:p>
            <w:pPr>
              <w:rPr>
                <w:rFonts w:ascii="Arial" w:hAnsi="Arial" w:cs="Arial"/>
                <w:b/>
                <w:sz w:val="24"/>
                <w:szCs w:val="24"/>
              </w:rPr>
            </w:pPr>
            <w:r>
              <w:rPr>
                <w:rFonts w:ascii="Arial" w:hAnsi="Arial" w:cs="Arial"/>
                <w:b/>
                <w:sz w:val="24"/>
                <w:szCs w:val="24"/>
              </w:rPr>
              <w:t>When to be concerned</w:t>
            </w:r>
          </w:p>
          <w:p>
            <w:pPr>
              <w:rPr>
                <w:rFonts w:ascii="Arial" w:hAnsi="Arial" w:cs="Arial"/>
                <w:b/>
                <w:sz w:val="24"/>
                <w:szCs w:val="24"/>
              </w:rPr>
            </w:pPr>
          </w:p>
        </w:tc>
      </w:tr>
      <w:tr>
        <w:tc>
          <w:tcPr>
            <w:tcW w:w="1648" w:type="dxa"/>
            <w:shd w:val="clear" w:color="auto" w:fill="auto"/>
          </w:tcPr>
          <w:p>
            <w:pPr>
              <w:jc w:val="center"/>
              <w:rPr>
                <w:rFonts w:ascii="Arial" w:hAnsi="Arial" w:cs="Arial"/>
                <w:b/>
                <w:sz w:val="24"/>
                <w:szCs w:val="24"/>
              </w:rPr>
            </w:pPr>
          </w:p>
          <w:p>
            <w:pPr>
              <w:jc w:val="center"/>
              <w:rPr>
                <w:rFonts w:ascii="Arial" w:hAnsi="Arial" w:cs="Arial"/>
                <w:b/>
                <w:sz w:val="24"/>
                <w:szCs w:val="24"/>
              </w:rPr>
            </w:pPr>
            <w:r>
              <w:rPr>
                <w:rFonts w:ascii="Arial" w:hAnsi="Arial" w:cs="Arial"/>
                <w:b/>
                <w:sz w:val="24"/>
                <w:szCs w:val="24"/>
              </w:rPr>
              <w:t>6</w:t>
            </w:r>
          </w:p>
        </w:tc>
        <w:tc>
          <w:tcPr>
            <w:tcW w:w="8049" w:type="dxa"/>
            <w:shd w:val="clear" w:color="auto" w:fill="auto"/>
          </w:tcPr>
          <w:p>
            <w:pPr>
              <w:rPr>
                <w:rFonts w:ascii="Arial" w:hAnsi="Arial" w:cs="Arial"/>
                <w:b/>
                <w:sz w:val="24"/>
                <w:szCs w:val="24"/>
              </w:rPr>
            </w:pPr>
          </w:p>
          <w:p>
            <w:pPr>
              <w:rPr>
                <w:rFonts w:ascii="Arial" w:hAnsi="Arial" w:cs="Arial"/>
                <w:b/>
                <w:sz w:val="24"/>
                <w:szCs w:val="24"/>
              </w:rPr>
            </w:pPr>
            <w:r>
              <w:rPr>
                <w:rFonts w:ascii="Arial" w:hAnsi="Arial" w:cs="Arial"/>
                <w:b/>
                <w:sz w:val="24"/>
                <w:szCs w:val="24"/>
              </w:rPr>
              <w:t>Dealing with a Disclosure</w:t>
            </w:r>
          </w:p>
          <w:p>
            <w:pPr>
              <w:rPr>
                <w:rFonts w:ascii="Arial" w:hAnsi="Arial" w:cs="Arial"/>
                <w:b/>
                <w:sz w:val="24"/>
                <w:szCs w:val="24"/>
              </w:rPr>
            </w:pPr>
          </w:p>
        </w:tc>
      </w:tr>
      <w:tr>
        <w:tc>
          <w:tcPr>
            <w:tcW w:w="1648" w:type="dxa"/>
            <w:shd w:val="clear" w:color="auto" w:fill="auto"/>
          </w:tcPr>
          <w:p>
            <w:pPr>
              <w:jc w:val="center"/>
              <w:rPr>
                <w:rFonts w:ascii="Arial" w:hAnsi="Arial" w:cs="Arial"/>
                <w:b/>
                <w:sz w:val="24"/>
                <w:szCs w:val="24"/>
              </w:rPr>
            </w:pPr>
          </w:p>
          <w:p>
            <w:pPr>
              <w:jc w:val="center"/>
              <w:rPr>
                <w:rFonts w:ascii="Arial" w:hAnsi="Arial" w:cs="Arial"/>
                <w:b/>
                <w:sz w:val="24"/>
                <w:szCs w:val="24"/>
              </w:rPr>
            </w:pPr>
            <w:r>
              <w:rPr>
                <w:rFonts w:ascii="Arial" w:hAnsi="Arial" w:cs="Arial"/>
                <w:b/>
                <w:sz w:val="24"/>
                <w:szCs w:val="24"/>
              </w:rPr>
              <w:t>7</w:t>
            </w:r>
          </w:p>
        </w:tc>
        <w:tc>
          <w:tcPr>
            <w:tcW w:w="8049" w:type="dxa"/>
            <w:shd w:val="clear" w:color="auto" w:fill="auto"/>
          </w:tcPr>
          <w:p>
            <w:pPr>
              <w:rPr>
                <w:rFonts w:ascii="Arial" w:hAnsi="Arial" w:cs="Arial"/>
                <w:b/>
                <w:sz w:val="24"/>
                <w:szCs w:val="24"/>
              </w:rPr>
            </w:pPr>
          </w:p>
          <w:p>
            <w:pPr>
              <w:rPr>
                <w:rFonts w:ascii="Arial" w:hAnsi="Arial" w:cs="Arial"/>
                <w:b/>
                <w:sz w:val="24"/>
                <w:szCs w:val="24"/>
              </w:rPr>
            </w:pPr>
            <w:r>
              <w:rPr>
                <w:rFonts w:ascii="Arial" w:hAnsi="Arial" w:cs="Arial"/>
                <w:b/>
                <w:sz w:val="24"/>
                <w:szCs w:val="24"/>
              </w:rPr>
              <w:t>Record Keeping</w:t>
            </w:r>
          </w:p>
          <w:p>
            <w:pPr>
              <w:rPr>
                <w:rFonts w:ascii="Arial" w:hAnsi="Arial" w:cs="Arial"/>
                <w:b/>
                <w:sz w:val="24"/>
                <w:szCs w:val="24"/>
              </w:rPr>
            </w:pPr>
          </w:p>
        </w:tc>
      </w:tr>
      <w:tr>
        <w:tc>
          <w:tcPr>
            <w:tcW w:w="1648" w:type="dxa"/>
            <w:shd w:val="clear" w:color="auto" w:fill="auto"/>
          </w:tcPr>
          <w:p>
            <w:pPr>
              <w:jc w:val="center"/>
              <w:rPr>
                <w:rFonts w:ascii="Arial" w:hAnsi="Arial" w:cs="Arial"/>
                <w:b/>
                <w:sz w:val="24"/>
                <w:szCs w:val="24"/>
              </w:rPr>
            </w:pPr>
          </w:p>
          <w:p>
            <w:pPr>
              <w:jc w:val="center"/>
              <w:rPr>
                <w:rFonts w:ascii="Arial" w:hAnsi="Arial" w:cs="Arial"/>
                <w:b/>
                <w:sz w:val="24"/>
                <w:szCs w:val="24"/>
              </w:rPr>
            </w:pPr>
            <w:r>
              <w:rPr>
                <w:rFonts w:ascii="Arial" w:hAnsi="Arial" w:cs="Arial"/>
                <w:b/>
                <w:sz w:val="24"/>
                <w:szCs w:val="24"/>
              </w:rPr>
              <w:t>8</w:t>
            </w:r>
          </w:p>
        </w:tc>
        <w:tc>
          <w:tcPr>
            <w:tcW w:w="8049" w:type="dxa"/>
            <w:shd w:val="clear" w:color="auto" w:fill="auto"/>
          </w:tcPr>
          <w:p>
            <w:pPr>
              <w:rPr>
                <w:rFonts w:ascii="Arial" w:hAnsi="Arial" w:cs="Arial"/>
                <w:b/>
                <w:sz w:val="24"/>
                <w:szCs w:val="24"/>
              </w:rPr>
            </w:pPr>
          </w:p>
          <w:p>
            <w:pPr>
              <w:rPr>
                <w:rFonts w:ascii="Arial" w:hAnsi="Arial" w:cs="Arial"/>
                <w:b/>
                <w:sz w:val="24"/>
                <w:szCs w:val="24"/>
              </w:rPr>
            </w:pPr>
            <w:r>
              <w:rPr>
                <w:rFonts w:ascii="Arial" w:hAnsi="Arial" w:cs="Arial"/>
                <w:b/>
                <w:sz w:val="24"/>
                <w:szCs w:val="24"/>
              </w:rPr>
              <w:t>Confidentiality</w:t>
            </w:r>
          </w:p>
          <w:p>
            <w:pPr>
              <w:jc w:val="center"/>
              <w:rPr>
                <w:rFonts w:ascii="Arial" w:hAnsi="Arial" w:cs="Arial"/>
                <w:b/>
                <w:sz w:val="24"/>
                <w:szCs w:val="24"/>
              </w:rPr>
            </w:pPr>
          </w:p>
        </w:tc>
      </w:tr>
      <w:tr>
        <w:tc>
          <w:tcPr>
            <w:tcW w:w="1648" w:type="dxa"/>
            <w:shd w:val="clear" w:color="auto" w:fill="auto"/>
          </w:tcPr>
          <w:p>
            <w:pPr>
              <w:jc w:val="center"/>
              <w:rPr>
                <w:rFonts w:ascii="Arial" w:hAnsi="Arial" w:cs="Arial"/>
                <w:b/>
                <w:sz w:val="24"/>
                <w:szCs w:val="24"/>
              </w:rPr>
            </w:pPr>
          </w:p>
          <w:p>
            <w:pPr>
              <w:jc w:val="center"/>
              <w:rPr>
                <w:rFonts w:ascii="Arial" w:hAnsi="Arial" w:cs="Arial"/>
                <w:b/>
                <w:sz w:val="24"/>
                <w:szCs w:val="24"/>
              </w:rPr>
            </w:pPr>
            <w:r>
              <w:rPr>
                <w:rFonts w:ascii="Arial" w:hAnsi="Arial" w:cs="Arial"/>
                <w:b/>
                <w:sz w:val="24"/>
                <w:szCs w:val="24"/>
              </w:rPr>
              <w:t>9</w:t>
            </w:r>
          </w:p>
        </w:tc>
        <w:tc>
          <w:tcPr>
            <w:tcW w:w="8049" w:type="dxa"/>
            <w:shd w:val="clear" w:color="auto" w:fill="auto"/>
          </w:tcPr>
          <w:p>
            <w:pPr>
              <w:rPr>
                <w:rFonts w:ascii="Arial" w:hAnsi="Arial" w:cs="Arial"/>
                <w:b/>
                <w:sz w:val="24"/>
                <w:szCs w:val="24"/>
              </w:rPr>
            </w:pPr>
          </w:p>
          <w:p>
            <w:pPr>
              <w:rPr>
                <w:rFonts w:ascii="Arial" w:hAnsi="Arial" w:cs="Arial"/>
                <w:b/>
                <w:sz w:val="24"/>
                <w:szCs w:val="24"/>
              </w:rPr>
            </w:pPr>
            <w:r>
              <w:rPr>
                <w:rFonts w:ascii="Arial" w:hAnsi="Arial" w:cs="Arial"/>
                <w:b/>
                <w:sz w:val="24"/>
                <w:szCs w:val="24"/>
              </w:rPr>
              <w:t>School Procedures</w:t>
            </w:r>
          </w:p>
          <w:p>
            <w:pPr>
              <w:rPr>
                <w:rFonts w:ascii="Arial" w:hAnsi="Arial" w:cs="Arial"/>
                <w:b/>
                <w:sz w:val="24"/>
                <w:szCs w:val="24"/>
              </w:rPr>
            </w:pPr>
          </w:p>
        </w:tc>
      </w:tr>
      <w:tr>
        <w:tc>
          <w:tcPr>
            <w:tcW w:w="1648" w:type="dxa"/>
            <w:shd w:val="clear" w:color="auto" w:fill="auto"/>
          </w:tcPr>
          <w:p>
            <w:pPr>
              <w:jc w:val="center"/>
              <w:rPr>
                <w:rFonts w:ascii="Arial" w:hAnsi="Arial" w:cs="Arial"/>
                <w:b/>
                <w:sz w:val="24"/>
                <w:szCs w:val="24"/>
              </w:rPr>
            </w:pPr>
          </w:p>
          <w:p>
            <w:pPr>
              <w:jc w:val="center"/>
              <w:rPr>
                <w:rFonts w:ascii="Arial" w:hAnsi="Arial" w:cs="Arial"/>
                <w:b/>
                <w:sz w:val="24"/>
                <w:szCs w:val="24"/>
              </w:rPr>
            </w:pPr>
            <w:r>
              <w:rPr>
                <w:rFonts w:ascii="Arial" w:hAnsi="Arial" w:cs="Arial"/>
                <w:b/>
                <w:sz w:val="24"/>
                <w:szCs w:val="24"/>
              </w:rPr>
              <w:t>10</w:t>
            </w:r>
          </w:p>
        </w:tc>
        <w:tc>
          <w:tcPr>
            <w:tcW w:w="8049" w:type="dxa"/>
            <w:shd w:val="clear" w:color="auto" w:fill="auto"/>
          </w:tcPr>
          <w:p>
            <w:pPr>
              <w:rPr>
                <w:rFonts w:ascii="Arial" w:hAnsi="Arial" w:cs="Arial"/>
                <w:b/>
                <w:sz w:val="24"/>
                <w:szCs w:val="24"/>
              </w:rPr>
            </w:pPr>
          </w:p>
          <w:p>
            <w:pPr>
              <w:rPr>
                <w:rFonts w:ascii="Arial" w:hAnsi="Arial" w:cs="Arial"/>
                <w:b/>
                <w:sz w:val="24"/>
                <w:szCs w:val="24"/>
              </w:rPr>
            </w:pPr>
            <w:r>
              <w:rPr>
                <w:rFonts w:ascii="Arial" w:hAnsi="Arial" w:cs="Arial"/>
                <w:b/>
                <w:sz w:val="24"/>
                <w:szCs w:val="24"/>
              </w:rPr>
              <w:t>Communication with parents</w:t>
            </w:r>
          </w:p>
          <w:p>
            <w:pPr>
              <w:rPr>
                <w:rFonts w:ascii="Arial" w:hAnsi="Arial" w:cs="Arial"/>
                <w:b/>
                <w:sz w:val="24"/>
                <w:szCs w:val="24"/>
              </w:rPr>
            </w:pPr>
          </w:p>
        </w:tc>
      </w:tr>
      <w:tr>
        <w:tc>
          <w:tcPr>
            <w:tcW w:w="1648" w:type="dxa"/>
            <w:shd w:val="clear" w:color="auto" w:fill="auto"/>
          </w:tcPr>
          <w:p>
            <w:pPr>
              <w:jc w:val="center"/>
              <w:rPr>
                <w:rFonts w:ascii="Arial" w:hAnsi="Arial" w:cs="Arial"/>
                <w:b/>
                <w:sz w:val="24"/>
                <w:szCs w:val="24"/>
              </w:rPr>
            </w:pPr>
          </w:p>
          <w:p>
            <w:pPr>
              <w:jc w:val="center"/>
              <w:rPr>
                <w:rFonts w:ascii="Arial" w:hAnsi="Arial" w:cs="Arial"/>
                <w:b/>
                <w:sz w:val="24"/>
                <w:szCs w:val="24"/>
              </w:rPr>
            </w:pPr>
            <w:r>
              <w:rPr>
                <w:rFonts w:ascii="Arial" w:hAnsi="Arial" w:cs="Arial"/>
                <w:b/>
                <w:sz w:val="24"/>
                <w:szCs w:val="24"/>
              </w:rPr>
              <w:t>11</w:t>
            </w:r>
          </w:p>
        </w:tc>
        <w:tc>
          <w:tcPr>
            <w:tcW w:w="8049" w:type="dxa"/>
            <w:shd w:val="clear" w:color="auto" w:fill="auto"/>
          </w:tcPr>
          <w:p>
            <w:pPr>
              <w:rPr>
                <w:rFonts w:ascii="Arial" w:hAnsi="Arial" w:cs="Arial"/>
                <w:b/>
                <w:sz w:val="24"/>
                <w:szCs w:val="24"/>
              </w:rPr>
            </w:pPr>
          </w:p>
          <w:p>
            <w:pPr>
              <w:rPr>
                <w:rFonts w:ascii="Arial" w:hAnsi="Arial" w:cs="Arial"/>
                <w:b/>
                <w:sz w:val="24"/>
                <w:szCs w:val="24"/>
              </w:rPr>
            </w:pPr>
            <w:r>
              <w:rPr>
                <w:rFonts w:ascii="Arial" w:hAnsi="Arial" w:cs="Arial"/>
                <w:b/>
                <w:sz w:val="24"/>
                <w:szCs w:val="24"/>
              </w:rPr>
              <w:t>Allegations of abuse made against adults who work with children and young people.</w:t>
            </w:r>
          </w:p>
          <w:p>
            <w:pPr>
              <w:rPr>
                <w:rFonts w:ascii="Arial" w:hAnsi="Arial" w:cs="Arial"/>
                <w:b/>
                <w:sz w:val="24"/>
                <w:szCs w:val="24"/>
              </w:rPr>
            </w:pPr>
          </w:p>
        </w:tc>
      </w:tr>
      <w:tr>
        <w:tc>
          <w:tcPr>
            <w:tcW w:w="1648" w:type="dxa"/>
            <w:shd w:val="clear" w:color="auto" w:fill="auto"/>
          </w:tcPr>
          <w:p>
            <w:pPr>
              <w:jc w:val="center"/>
              <w:rPr>
                <w:rFonts w:ascii="Arial" w:hAnsi="Arial" w:cs="Arial"/>
                <w:b/>
                <w:sz w:val="24"/>
                <w:szCs w:val="24"/>
              </w:rPr>
            </w:pPr>
          </w:p>
          <w:p>
            <w:pPr>
              <w:jc w:val="center"/>
              <w:rPr>
                <w:rFonts w:ascii="Arial" w:hAnsi="Arial" w:cs="Arial"/>
                <w:b/>
                <w:sz w:val="24"/>
                <w:szCs w:val="24"/>
              </w:rPr>
            </w:pPr>
            <w:r>
              <w:rPr>
                <w:rFonts w:ascii="Arial" w:hAnsi="Arial" w:cs="Arial"/>
                <w:b/>
                <w:sz w:val="24"/>
                <w:szCs w:val="24"/>
              </w:rPr>
              <w:t>Appendix 1</w:t>
            </w:r>
          </w:p>
        </w:tc>
        <w:tc>
          <w:tcPr>
            <w:tcW w:w="8049" w:type="dxa"/>
            <w:shd w:val="clear" w:color="auto" w:fill="auto"/>
          </w:tcPr>
          <w:p>
            <w:pPr>
              <w:rPr>
                <w:rFonts w:ascii="Arial" w:hAnsi="Arial" w:cs="Arial"/>
                <w:b/>
                <w:sz w:val="24"/>
                <w:szCs w:val="24"/>
              </w:rPr>
            </w:pPr>
          </w:p>
          <w:p>
            <w:pPr>
              <w:rPr>
                <w:rFonts w:ascii="Arial" w:hAnsi="Arial" w:cs="Arial"/>
                <w:b/>
                <w:sz w:val="24"/>
                <w:szCs w:val="24"/>
              </w:rPr>
            </w:pPr>
            <w:r>
              <w:rPr>
                <w:rFonts w:ascii="Arial" w:hAnsi="Arial" w:cs="Arial"/>
                <w:b/>
                <w:sz w:val="24"/>
                <w:szCs w:val="24"/>
              </w:rPr>
              <w:t>Link to Keeping Children Safe in Education (KCSIE) DfE, 2021</w:t>
            </w:r>
          </w:p>
          <w:p>
            <w:pPr>
              <w:rPr>
                <w:rFonts w:ascii="Arial" w:hAnsi="Arial" w:cs="Arial"/>
                <w:b/>
                <w:sz w:val="24"/>
                <w:szCs w:val="24"/>
              </w:rPr>
            </w:pPr>
          </w:p>
          <w:p>
            <w:pPr>
              <w:pStyle w:val="ListParagraph"/>
              <w:numPr>
                <w:ilvl w:val="0"/>
                <w:numId w:val="101"/>
              </w:numPr>
              <w:rPr>
                <w:rFonts w:ascii="Arial" w:hAnsi="Arial" w:cs="Arial"/>
                <w:b/>
              </w:rPr>
            </w:pPr>
            <w:r>
              <w:rPr>
                <w:rFonts w:ascii="Arial" w:hAnsi="Arial" w:cs="Arial"/>
                <w:b/>
              </w:rPr>
              <w:t>Part One or Annex A:  Information for all school and college staff</w:t>
            </w:r>
          </w:p>
          <w:p>
            <w:pPr>
              <w:pStyle w:val="ListParagraph"/>
              <w:numPr>
                <w:ilvl w:val="0"/>
                <w:numId w:val="101"/>
              </w:numPr>
              <w:rPr>
                <w:rFonts w:ascii="Arial" w:hAnsi="Arial" w:cs="Arial"/>
                <w:b/>
              </w:rPr>
            </w:pPr>
            <w:r>
              <w:rPr>
                <w:rFonts w:ascii="Arial" w:hAnsi="Arial" w:cs="Arial"/>
                <w:b/>
              </w:rPr>
              <w:t>Annex B: Further information</w:t>
            </w:r>
          </w:p>
          <w:p>
            <w:pPr>
              <w:pStyle w:val="ListParagraph"/>
              <w:numPr>
                <w:ilvl w:val="0"/>
                <w:numId w:val="101"/>
              </w:numPr>
              <w:rPr>
                <w:rFonts w:ascii="Arial" w:hAnsi="Arial" w:cs="Arial"/>
                <w:b/>
              </w:rPr>
            </w:pPr>
            <w:r>
              <w:rPr>
                <w:rFonts w:ascii="Arial" w:hAnsi="Arial" w:cs="Arial"/>
                <w:b/>
              </w:rPr>
              <w:t xml:space="preserve">Updates from </w:t>
            </w:r>
            <w:proofErr w:type="spellStart"/>
            <w:r>
              <w:rPr>
                <w:rFonts w:ascii="Arial" w:hAnsi="Arial" w:cs="Arial"/>
                <w:b/>
              </w:rPr>
              <w:t>KCSiE</w:t>
            </w:r>
            <w:proofErr w:type="spellEnd"/>
            <w:r>
              <w:rPr>
                <w:rFonts w:ascii="Arial" w:hAnsi="Arial" w:cs="Arial"/>
                <w:b/>
              </w:rPr>
              <w:t xml:space="preserve"> (DfE, 2021)</w:t>
            </w:r>
          </w:p>
          <w:p>
            <w:pPr>
              <w:rPr>
                <w:rFonts w:ascii="Arial" w:hAnsi="Arial" w:cs="Arial"/>
                <w:b/>
                <w:sz w:val="24"/>
                <w:szCs w:val="24"/>
              </w:rPr>
            </w:pPr>
          </w:p>
        </w:tc>
      </w:tr>
      <w:tr>
        <w:tc>
          <w:tcPr>
            <w:tcW w:w="1648" w:type="dxa"/>
            <w:shd w:val="clear" w:color="auto" w:fill="auto"/>
          </w:tcPr>
          <w:p>
            <w:pPr>
              <w:jc w:val="center"/>
              <w:rPr>
                <w:rFonts w:ascii="Arial" w:hAnsi="Arial" w:cs="Arial"/>
                <w:b/>
                <w:sz w:val="24"/>
                <w:szCs w:val="24"/>
              </w:rPr>
            </w:pPr>
          </w:p>
          <w:p>
            <w:pPr>
              <w:jc w:val="center"/>
              <w:rPr>
                <w:rFonts w:ascii="Arial" w:hAnsi="Arial" w:cs="Arial"/>
                <w:b/>
                <w:sz w:val="24"/>
                <w:szCs w:val="24"/>
              </w:rPr>
            </w:pPr>
            <w:r>
              <w:rPr>
                <w:rFonts w:ascii="Arial" w:hAnsi="Arial" w:cs="Arial"/>
                <w:b/>
                <w:sz w:val="24"/>
                <w:szCs w:val="24"/>
              </w:rPr>
              <w:t>Appendix 2</w:t>
            </w:r>
          </w:p>
        </w:tc>
        <w:tc>
          <w:tcPr>
            <w:tcW w:w="8049" w:type="dxa"/>
            <w:shd w:val="clear" w:color="auto" w:fill="auto"/>
          </w:tcPr>
          <w:p>
            <w:pPr>
              <w:rPr>
                <w:rFonts w:ascii="Arial" w:hAnsi="Arial" w:cs="Arial"/>
                <w:b/>
                <w:sz w:val="24"/>
                <w:szCs w:val="24"/>
              </w:rPr>
            </w:pPr>
          </w:p>
          <w:p>
            <w:pPr>
              <w:rPr>
                <w:rFonts w:ascii="Arial" w:hAnsi="Arial" w:cs="Arial"/>
                <w:b/>
                <w:sz w:val="24"/>
                <w:szCs w:val="24"/>
              </w:rPr>
            </w:pPr>
            <w:r>
              <w:rPr>
                <w:rFonts w:ascii="Arial" w:hAnsi="Arial" w:cs="Arial"/>
                <w:b/>
                <w:sz w:val="24"/>
                <w:szCs w:val="24"/>
              </w:rPr>
              <w:t xml:space="preserve">Actions where there are concerns about a child </w:t>
            </w:r>
          </w:p>
          <w:p>
            <w:pPr>
              <w:rPr>
                <w:rFonts w:ascii="Arial" w:hAnsi="Arial" w:cs="Arial"/>
                <w:b/>
                <w:sz w:val="24"/>
                <w:szCs w:val="24"/>
              </w:rPr>
            </w:pPr>
          </w:p>
          <w:p>
            <w:pPr>
              <w:rPr>
                <w:rFonts w:ascii="Arial" w:hAnsi="Arial" w:cs="Arial"/>
                <w:b/>
                <w:sz w:val="24"/>
                <w:szCs w:val="24"/>
              </w:rPr>
            </w:pPr>
          </w:p>
        </w:tc>
      </w:tr>
      <w:tr>
        <w:tc>
          <w:tcPr>
            <w:tcW w:w="1648" w:type="dxa"/>
            <w:shd w:val="clear" w:color="auto" w:fill="auto"/>
          </w:tcPr>
          <w:p>
            <w:pPr>
              <w:jc w:val="center"/>
              <w:rPr>
                <w:rFonts w:ascii="Arial" w:hAnsi="Arial" w:cs="Arial"/>
                <w:b/>
                <w:sz w:val="24"/>
                <w:szCs w:val="24"/>
              </w:rPr>
            </w:pPr>
          </w:p>
          <w:p>
            <w:pPr>
              <w:jc w:val="center"/>
              <w:rPr>
                <w:rFonts w:ascii="Arial" w:hAnsi="Arial" w:cs="Arial"/>
                <w:b/>
                <w:sz w:val="24"/>
                <w:szCs w:val="24"/>
              </w:rPr>
            </w:pPr>
            <w:r>
              <w:rPr>
                <w:rFonts w:ascii="Arial" w:hAnsi="Arial" w:cs="Arial"/>
                <w:b/>
                <w:sz w:val="24"/>
                <w:szCs w:val="24"/>
              </w:rPr>
              <w:t>Appendix 3</w:t>
            </w:r>
          </w:p>
        </w:tc>
        <w:tc>
          <w:tcPr>
            <w:tcW w:w="8049" w:type="dxa"/>
            <w:shd w:val="clear" w:color="auto" w:fill="auto"/>
          </w:tcPr>
          <w:p>
            <w:pPr>
              <w:rPr>
                <w:rFonts w:ascii="Arial" w:hAnsi="Arial" w:cs="Arial"/>
                <w:b/>
                <w:sz w:val="24"/>
                <w:szCs w:val="24"/>
              </w:rPr>
            </w:pPr>
          </w:p>
          <w:p>
            <w:pPr>
              <w:rPr>
                <w:rFonts w:ascii="Arial" w:hAnsi="Arial" w:cs="Arial"/>
                <w:b/>
                <w:bCs/>
                <w:sz w:val="24"/>
                <w:szCs w:val="24"/>
                <w:lang w:val="en"/>
              </w:rPr>
            </w:pPr>
            <w:proofErr w:type="spellStart"/>
            <w:r>
              <w:rPr>
                <w:rFonts w:ascii="Arial" w:hAnsi="Arial" w:cs="Arial"/>
                <w:b/>
                <w:bCs/>
                <w:sz w:val="24"/>
                <w:szCs w:val="24"/>
                <w:lang w:val="en"/>
              </w:rPr>
              <w:t>Ofsted</w:t>
            </w:r>
            <w:proofErr w:type="spellEnd"/>
            <w:r>
              <w:rPr>
                <w:rFonts w:ascii="Arial" w:hAnsi="Arial" w:cs="Arial"/>
                <w:b/>
                <w:bCs/>
                <w:sz w:val="24"/>
                <w:szCs w:val="24"/>
                <w:lang w:val="en"/>
              </w:rPr>
              <w:t xml:space="preserve"> school Inspection Handbook for September 2021</w:t>
            </w:r>
          </w:p>
          <w:p>
            <w:pPr>
              <w:rPr>
                <w:rFonts w:ascii="Arial" w:hAnsi="Arial" w:cs="Arial"/>
                <w:b/>
                <w:sz w:val="24"/>
                <w:szCs w:val="24"/>
              </w:rPr>
            </w:pPr>
          </w:p>
        </w:tc>
      </w:tr>
      <w:tr>
        <w:tc>
          <w:tcPr>
            <w:tcW w:w="1648" w:type="dxa"/>
            <w:shd w:val="clear" w:color="auto" w:fill="auto"/>
          </w:tcPr>
          <w:p>
            <w:pPr>
              <w:jc w:val="center"/>
              <w:rPr>
                <w:rFonts w:ascii="Arial" w:hAnsi="Arial" w:cs="Arial"/>
                <w:b/>
                <w:sz w:val="24"/>
                <w:szCs w:val="24"/>
              </w:rPr>
            </w:pPr>
          </w:p>
          <w:p>
            <w:pPr>
              <w:jc w:val="center"/>
              <w:rPr>
                <w:rFonts w:ascii="Arial" w:hAnsi="Arial" w:cs="Arial"/>
                <w:b/>
                <w:sz w:val="24"/>
                <w:szCs w:val="24"/>
              </w:rPr>
            </w:pPr>
            <w:r>
              <w:rPr>
                <w:rFonts w:ascii="Arial" w:hAnsi="Arial" w:cs="Arial"/>
                <w:b/>
                <w:sz w:val="24"/>
                <w:szCs w:val="24"/>
              </w:rPr>
              <w:t>Appendix 4</w:t>
            </w:r>
          </w:p>
          <w:p>
            <w:pPr>
              <w:rPr>
                <w:rFonts w:ascii="Arial" w:hAnsi="Arial" w:cs="Arial"/>
                <w:b/>
                <w:sz w:val="24"/>
                <w:szCs w:val="24"/>
              </w:rPr>
            </w:pPr>
          </w:p>
        </w:tc>
        <w:tc>
          <w:tcPr>
            <w:tcW w:w="8049" w:type="dxa"/>
            <w:shd w:val="clear" w:color="auto" w:fill="auto"/>
          </w:tcPr>
          <w:p>
            <w:pPr>
              <w:rPr>
                <w:rFonts w:ascii="Arial" w:hAnsi="Arial" w:cs="Arial"/>
                <w:b/>
                <w:sz w:val="24"/>
                <w:szCs w:val="24"/>
              </w:rPr>
            </w:pPr>
          </w:p>
          <w:p>
            <w:pPr>
              <w:autoSpaceDE w:val="0"/>
              <w:autoSpaceDN w:val="0"/>
              <w:adjustRightInd w:val="0"/>
              <w:rPr>
                <w:rFonts w:ascii="Arial" w:hAnsi="Arial" w:cs="Arial"/>
                <w:b/>
                <w:bCs/>
                <w:sz w:val="24"/>
                <w:szCs w:val="24"/>
              </w:rPr>
            </w:pPr>
            <w:r>
              <w:rPr>
                <w:rFonts w:ascii="Arial" w:hAnsi="Arial" w:cs="Arial"/>
                <w:b/>
                <w:bCs/>
                <w:sz w:val="24"/>
                <w:szCs w:val="24"/>
              </w:rPr>
              <w:t>Sexual violence and sexual harassment between children in schools and colleges guidance (DfE 2021)</w:t>
            </w:r>
          </w:p>
          <w:p>
            <w:pPr>
              <w:rPr>
                <w:rFonts w:ascii="Arial" w:hAnsi="Arial" w:cs="Arial"/>
                <w:b/>
                <w:sz w:val="24"/>
                <w:szCs w:val="24"/>
              </w:rPr>
            </w:pPr>
          </w:p>
        </w:tc>
      </w:tr>
      <w:tr>
        <w:tc>
          <w:tcPr>
            <w:tcW w:w="1648" w:type="dxa"/>
            <w:shd w:val="clear" w:color="auto" w:fill="auto"/>
          </w:tcPr>
          <w:p>
            <w:pPr>
              <w:jc w:val="center"/>
              <w:rPr>
                <w:rFonts w:ascii="Arial" w:hAnsi="Arial" w:cs="Arial"/>
                <w:b/>
                <w:sz w:val="24"/>
                <w:szCs w:val="24"/>
              </w:rPr>
            </w:pPr>
          </w:p>
          <w:p>
            <w:pPr>
              <w:jc w:val="center"/>
              <w:rPr>
                <w:rFonts w:ascii="Arial" w:hAnsi="Arial" w:cs="Arial"/>
                <w:b/>
                <w:sz w:val="24"/>
                <w:szCs w:val="24"/>
              </w:rPr>
            </w:pPr>
            <w:r>
              <w:rPr>
                <w:rFonts w:ascii="Arial" w:hAnsi="Arial" w:cs="Arial"/>
                <w:b/>
                <w:sz w:val="24"/>
                <w:szCs w:val="24"/>
              </w:rPr>
              <w:t>Appendix 5</w:t>
            </w:r>
          </w:p>
        </w:tc>
        <w:tc>
          <w:tcPr>
            <w:tcW w:w="8049" w:type="dxa"/>
            <w:shd w:val="clear" w:color="auto" w:fill="auto"/>
          </w:tcPr>
          <w:p>
            <w:pPr>
              <w:autoSpaceDE w:val="0"/>
              <w:autoSpaceDN w:val="0"/>
              <w:adjustRightInd w:val="0"/>
              <w:rPr>
                <w:rFonts w:ascii="Arial" w:hAnsi="Arial" w:cs="Arial"/>
                <w:b/>
                <w:bCs/>
                <w:sz w:val="24"/>
                <w:szCs w:val="24"/>
              </w:rPr>
            </w:pPr>
          </w:p>
          <w:p>
            <w:pPr>
              <w:autoSpaceDE w:val="0"/>
              <w:autoSpaceDN w:val="0"/>
              <w:adjustRightInd w:val="0"/>
              <w:rPr>
                <w:rFonts w:ascii="Arial" w:hAnsi="Arial" w:cs="Arial"/>
                <w:b/>
                <w:bCs/>
                <w:sz w:val="24"/>
                <w:szCs w:val="24"/>
                <w:lang w:val="en"/>
              </w:rPr>
            </w:pPr>
            <w:r>
              <w:rPr>
                <w:rFonts w:ascii="Arial" w:hAnsi="Arial" w:cs="Arial"/>
                <w:b/>
                <w:bCs/>
                <w:sz w:val="24"/>
                <w:szCs w:val="24"/>
              </w:rPr>
              <w:t>Online Safety guidance</w:t>
            </w:r>
          </w:p>
          <w:p>
            <w:pPr>
              <w:rPr>
                <w:rFonts w:ascii="Arial" w:hAnsi="Arial" w:cs="Arial"/>
                <w:b/>
                <w:bCs/>
                <w:sz w:val="24"/>
                <w:szCs w:val="24"/>
                <w:lang w:val="en"/>
              </w:rPr>
            </w:pPr>
          </w:p>
        </w:tc>
      </w:tr>
      <w:tr>
        <w:tc>
          <w:tcPr>
            <w:tcW w:w="1648" w:type="dxa"/>
            <w:shd w:val="clear" w:color="auto" w:fill="auto"/>
          </w:tcPr>
          <w:p>
            <w:pPr>
              <w:jc w:val="center"/>
              <w:rPr>
                <w:rFonts w:ascii="Arial" w:hAnsi="Arial" w:cs="Arial"/>
                <w:b/>
                <w:sz w:val="24"/>
                <w:szCs w:val="24"/>
              </w:rPr>
            </w:pPr>
          </w:p>
          <w:p>
            <w:pPr>
              <w:jc w:val="center"/>
              <w:rPr>
                <w:rFonts w:ascii="Arial" w:hAnsi="Arial" w:cs="Arial"/>
                <w:b/>
                <w:sz w:val="24"/>
                <w:szCs w:val="24"/>
              </w:rPr>
            </w:pPr>
            <w:r>
              <w:rPr>
                <w:rFonts w:ascii="Arial" w:hAnsi="Arial" w:cs="Arial"/>
                <w:b/>
                <w:sz w:val="24"/>
                <w:szCs w:val="24"/>
              </w:rPr>
              <w:t>Appendix 6</w:t>
            </w:r>
          </w:p>
        </w:tc>
        <w:tc>
          <w:tcPr>
            <w:tcW w:w="8049" w:type="dxa"/>
            <w:shd w:val="clear" w:color="auto" w:fill="auto"/>
          </w:tcPr>
          <w:p>
            <w:pPr>
              <w:autoSpaceDE w:val="0"/>
              <w:autoSpaceDN w:val="0"/>
              <w:adjustRightInd w:val="0"/>
              <w:rPr>
                <w:rFonts w:ascii="Arial" w:hAnsi="Arial" w:cs="Arial"/>
                <w:b/>
                <w:bCs/>
                <w:sz w:val="24"/>
                <w:szCs w:val="24"/>
              </w:rPr>
            </w:pPr>
          </w:p>
          <w:p>
            <w:pPr>
              <w:autoSpaceDE w:val="0"/>
              <w:autoSpaceDN w:val="0"/>
              <w:adjustRightInd w:val="0"/>
              <w:rPr>
                <w:rFonts w:ascii="Arial" w:hAnsi="Arial" w:cs="Arial"/>
                <w:b/>
                <w:bCs/>
                <w:sz w:val="24"/>
                <w:szCs w:val="24"/>
              </w:rPr>
            </w:pPr>
            <w:proofErr w:type="spellStart"/>
            <w:r>
              <w:rPr>
                <w:rFonts w:ascii="Arial" w:hAnsi="Arial" w:cs="Arial"/>
                <w:b/>
                <w:bCs/>
                <w:sz w:val="24"/>
                <w:szCs w:val="24"/>
              </w:rPr>
              <w:t>Covid</w:t>
            </w:r>
            <w:proofErr w:type="spellEnd"/>
            <w:r>
              <w:rPr>
                <w:rFonts w:ascii="Arial" w:hAnsi="Arial" w:cs="Arial"/>
                <w:b/>
                <w:bCs/>
                <w:sz w:val="24"/>
                <w:szCs w:val="24"/>
              </w:rPr>
              <w:t xml:space="preserve"> guidance into new academic year 2021-2022</w:t>
            </w:r>
          </w:p>
          <w:p>
            <w:pPr>
              <w:autoSpaceDE w:val="0"/>
              <w:autoSpaceDN w:val="0"/>
              <w:adjustRightInd w:val="0"/>
              <w:rPr>
                <w:rFonts w:ascii="Arial" w:hAnsi="Arial" w:cs="Arial"/>
                <w:b/>
                <w:bCs/>
                <w:sz w:val="24"/>
                <w:szCs w:val="24"/>
              </w:rPr>
            </w:pPr>
          </w:p>
        </w:tc>
      </w:tr>
      <w:tr>
        <w:tc>
          <w:tcPr>
            <w:tcW w:w="1648" w:type="dxa"/>
            <w:shd w:val="clear" w:color="auto" w:fill="auto"/>
          </w:tcPr>
          <w:p>
            <w:pPr>
              <w:jc w:val="center"/>
              <w:rPr>
                <w:rFonts w:ascii="Arial" w:hAnsi="Arial" w:cs="Arial"/>
                <w:b/>
                <w:sz w:val="24"/>
                <w:szCs w:val="24"/>
              </w:rPr>
            </w:pPr>
          </w:p>
          <w:p>
            <w:pPr>
              <w:jc w:val="center"/>
              <w:rPr>
                <w:rFonts w:ascii="Arial" w:hAnsi="Arial" w:cs="Arial"/>
                <w:b/>
                <w:sz w:val="24"/>
                <w:szCs w:val="24"/>
              </w:rPr>
            </w:pPr>
            <w:r>
              <w:rPr>
                <w:rFonts w:ascii="Arial" w:hAnsi="Arial" w:cs="Arial"/>
                <w:b/>
                <w:sz w:val="24"/>
                <w:szCs w:val="24"/>
              </w:rPr>
              <w:t>Appendix 7</w:t>
            </w:r>
          </w:p>
        </w:tc>
        <w:tc>
          <w:tcPr>
            <w:tcW w:w="8049" w:type="dxa"/>
            <w:shd w:val="clear" w:color="auto" w:fill="auto"/>
          </w:tcPr>
          <w:p>
            <w:pPr>
              <w:autoSpaceDE w:val="0"/>
              <w:autoSpaceDN w:val="0"/>
              <w:adjustRightInd w:val="0"/>
              <w:rPr>
                <w:rFonts w:ascii="Arial" w:hAnsi="Arial" w:cs="Arial"/>
                <w:b/>
                <w:bCs/>
                <w:sz w:val="24"/>
                <w:szCs w:val="24"/>
              </w:rPr>
            </w:pPr>
          </w:p>
          <w:p>
            <w:pPr>
              <w:autoSpaceDE w:val="0"/>
              <w:autoSpaceDN w:val="0"/>
              <w:adjustRightInd w:val="0"/>
              <w:rPr>
                <w:rFonts w:ascii="Arial" w:hAnsi="Arial" w:cs="Arial"/>
                <w:b/>
                <w:sz w:val="24"/>
                <w:szCs w:val="24"/>
              </w:rPr>
            </w:pPr>
            <w:r>
              <w:rPr>
                <w:rFonts w:ascii="Arial" w:hAnsi="Arial" w:cs="Arial"/>
                <w:b/>
                <w:sz w:val="24"/>
                <w:szCs w:val="24"/>
              </w:rPr>
              <w:t>GDPR, data protection and Freedom of Information</w:t>
            </w:r>
          </w:p>
          <w:p>
            <w:pPr>
              <w:autoSpaceDE w:val="0"/>
              <w:autoSpaceDN w:val="0"/>
              <w:adjustRightInd w:val="0"/>
              <w:rPr>
                <w:rFonts w:ascii="Arial" w:hAnsi="Arial" w:cs="Arial"/>
                <w:b/>
                <w:bCs/>
                <w:sz w:val="24"/>
                <w:szCs w:val="24"/>
              </w:rPr>
            </w:pPr>
          </w:p>
        </w:tc>
      </w:tr>
      <w:tr>
        <w:tc>
          <w:tcPr>
            <w:tcW w:w="1648" w:type="dxa"/>
            <w:shd w:val="clear" w:color="auto" w:fill="auto"/>
          </w:tcPr>
          <w:p>
            <w:pPr>
              <w:jc w:val="center"/>
              <w:rPr>
                <w:rFonts w:ascii="Arial" w:hAnsi="Arial" w:cs="Arial"/>
                <w:b/>
                <w:sz w:val="24"/>
                <w:szCs w:val="24"/>
              </w:rPr>
            </w:pPr>
          </w:p>
          <w:p>
            <w:pPr>
              <w:jc w:val="center"/>
              <w:rPr>
                <w:rFonts w:ascii="Arial" w:hAnsi="Arial" w:cs="Arial"/>
                <w:b/>
                <w:sz w:val="24"/>
                <w:szCs w:val="24"/>
              </w:rPr>
            </w:pPr>
            <w:r>
              <w:rPr>
                <w:rFonts w:ascii="Arial" w:hAnsi="Arial" w:cs="Arial"/>
                <w:b/>
                <w:sz w:val="24"/>
                <w:szCs w:val="24"/>
              </w:rPr>
              <w:t>Appendix 8</w:t>
            </w:r>
          </w:p>
        </w:tc>
        <w:tc>
          <w:tcPr>
            <w:tcW w:w="8049" w:type="dxa"/>
            <w:shd w:val="clear" w:color="auto" w:fill="auto"/>
          </w:tcPr>
          <w:p>
            <w:pPr>
              <w:autoSpaceDE w:val="0"/>
              <w:autoSpaceDN w:val="0"/>
              <w:adjustRightInd w:val="0"/>
              <w:rPr>
                <w:rFonts w:ascii="Arial" w:hAnsi="Arial" w:cs="Arial"/>
                <w:b/>
                <w:sz w:val="24"/>
                <w:szCs w:val="24"/>
              </w:rPr>
            </w:pPr>
          </w:p>
          <w:p>
            <w:pPr>
              <w:autoSpaceDE w:val="0"/>
              <w:autoSpaceDN w:val="0"/>
              <w:adjustRightInd w:val="0"/>
              <w:rPr>
                <w:rFonts w:ascii="Arial" w:hAnsi="Arial" w:cs="Arial"/>
                <w:b/>
                <w:bCs/>
                <w:sz w:val="24"/>
                <w:szCs w:val="24"/>
              </w:rPr>
            </w:pPr>
            <w:r>
              <w:rPr>
                <w:rFonts w:ascii="Arial" w:hAnsi="Arial" w:cs="Arial"/>
                <w:b/>
                <w:bCs/>
                <w:sz w:val="24"/>
                <w:szCs w:val="24"/>
              </w:rPr>
              <w:t xml:space="preserve">List of </w:t>
            </w:r>
            <w:proofErr w:type="spellStart"/>
            <w:r>
              <w:rPr>
                <w:rFonts w:ascii="Arial" w:hAnsi="Arial" w:cs="Arial"/>
                <w:b/>
                <w:bCs/>
                <w:sz w:val="24"/>
                <w:szCs w:val="24"/>
              </w:rPr>
              <w:t>substantiative</w:t>
            </w:r>
            <w:proofErr w:type="spellEnd"/>
            <w:r>
              <w:rPr>
                <w:rFonts w:ascii="Arial" w:hAnsi="Arial" w:cs="Arial"/>
                <w:b/>
                <w:bCs/>
                <w:sz w:val="24"/>
                <w:szCs w:val="24"/>
              </w:rPr>
              <w:t xml:space="preserve"> changes made from previous CP policy</w:t>
            </w:r>
          </w:p>
        </w:tc>
      </w:tr>
    </w:tbl>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747"/>
      </w:tblGrid>
      <w:tr>
        <w:tc>
          <w:tcPr>
            <w:tcW w:w="9747" w:type="dxa"/>
            <w:shd w:val="clear" w:color="auto" w:fill="F2F2F2" w:themeFill="background1" w:themeFillShade="F2"/>
          </w:tcPr>
          <w:p>
            <w:pPr>
              <w:spacing w:after="0" w:line="240" w:lineRule="auto"/>
              <w:rPr>
                <w:rFonts w:ascii="Arial" w:eastAsia="Times New Roman" w:hAnsi="Arial" w:cs="Arial"/>
                <w:sz w:val="24"/>
                <w:szCs w:val="24"/>
              </w:rPr>
            </w:pPr>
            <w:r>
              <w:rPr>
                <w:rFonts w:ascii="Arial" w:eastAsia="Times New Roman" w:hAnsi="Arial" w:cs="Arial"/>
                <w:sz w:val="24"/>
                <w:szCs w:val="24"/>
              </w:rPr>
              <w:br w:type="page"/>
            </w:r>
          </w:p>
          <w:p>
            <w:pPr>
              <w:pStyle w:val="ListParagraph"/>
              <w:numPr>
                <w:ilvl w:val="0"/>
                <w:numId w:val="99"/>
              </w:numPr>
              <w:rPr>
                <w:rFonts w:ascii="Arial" w:hAnsi="Arial" w:cs="Arial"/>
                <w:b/>
              </w:rPr>
            </w:pPr>
            <w:r>
              <w:rPr>
                <w:rFonts w:ascii="Arial" w:hAnsi="Arial" w:cs="Arial"/>
                <w:b/>
              </w:rPr>
              <w:t>INTRODUCTION</w:t>
            </w:r>
          </w:p>
          <w:p>
            <w:pPr>
              <w:pStyle w:val="ListParagraph"/>
              <w:ind w:left="765"/>
              <w:rPr>
                <w:rFonts w:ascii="Arial" w:hAnsi="Arial" w:cs="Arial"/>
                <w:b/>
              </w:rPr>
            </w:pPr>
          </w:p>
        </w:tc>
      </w:tr>
    </w:tbl>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Safeguarding is defined as: </w:t>
      </w:r>
      <w:r>
        <w:rPr>
          <w:rFonts w:ascii="Arial" w:eastAsia="Times New Roman" w:hAnsi="Arial" w:cs="Arial"/>
          <w:i/>
          <w:iCs/>
          <w:sz w:val="24"/>
          <w:szCs w:val="24"/>
        </w:rPr>
        <w:t xml:space="preserve">protecting children from maltreatment, preventing impairment of children’s health or development, ensuring that children are growing up in circumstances consistent with the provision of safe and effective care and </w:t>
      </w:r>
      <w:proofErr w:type="gramStart"/>
      <w:r>
        <w:rPr>
          <w:rFonts w:ascii="Arial" w:eastAsia="Times New Roman" w:hAnsi="Arial" w:cs="Arial"/>
          <w:i/>
          <w:iCs/>
          <w:sz w:val="24"/>
          <w:szCs w:val="24"/>
        </w:rPr>
        <w:t>taking action</w:t>
      </w:r>
      <w:proofErr w:type="gramEnd"/>
      <w:r>
        <w:rPr>
          <w:rFonts w:ascii="Arial" w:eastAsia="Times New Roman" w:hAnsi="Arial" w:cs="Arial"/>
          <w:i/>
          <w:iCs/>
          <w:sz w:val="24"/>
          <w:szCs w:val="24"/>
        </w:rPr>
        <w:t xml:space="preserve"> to enable all children to have the best outcomes.</w:t>
      </w:r>
      <w:r>
        <w:rPr>
          <w:rFonts w:ascii="Arial" w:eastAsia="Times New Roman" w:hAnsi="Arial" w:cs="Arial"/>
          <w:sz w:val="24"/>
          <w:szCs w:val="24"/>
        </w:rPr>
        <w:t xml:space="preserve">   (</w:t>
      </w:r>
      <w:r>
        <w:rPr>
          <w:rFonts w:ascii="Arial" w:eastAsia="Times New Roman" w:hAnsi="Arial" w:cs="Arial"/>
          <w:b/>
          <w:bCs/>
          <w:sz w:val="24"/>
          <w:szCs w:val="24"/>
        </w:rPr>
        <w:t>Working Together to Safeguard Children</w:t>
      </w:r>
      <w:r>
        <w:rPr>
          <w:rFonts w:ascii="Arial" w:eastAsia="Times New Roman" w:hAnsi="Arial" w:cs="Arial"/>
          <w:sz w:val="24"/>
          <w:szCs w:val="24"/>
        </w:rPr>
        <w:t xml:space="preserve">, (DfE, 2018), p6) </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This Child Protection Policy forms part of a suite of documents and policies which relate to the safeguarding responsibilities of the whole school staff and volunteers.  </w:t>
      </w:r>
      <w:r>
        <w:rPr>
          <w:rFonts w:ascii="Arial" w:hAnsi="Arial" w:cs="Arial"/>
          <w:color w:val="000000"/>
          <w:sz w:val="24"/>
          <w:szCs w:val="24"/>
        </w:rPr>
        <w:t xml:space="preserve">All staff should be aware of systems within their school or college which support safeguarding, and these should be explained to them as part of staff induction. This should include the: </w:t>
      </w:r>
    </w:p>
    <w:p>
      <w:pPr>
        <w:autoSpaceDE w:val="0"/>
        <w:autoSpaceDN w:val="0"/>
        <w:adjustRightInd w:val="0"/>
        <w:spacing w:after="0" w:line="240" w:lineRule="auto"/>
        <w:rPr>
          <w:rFonts w:ascii="Arial" w:hAnsi="Arial" w:cs="Arial"/>
          <w:color w:val="000000"/>
          <w:sz w:val="24"/>
          <w:szCs w:val="24"/>
        </w:rPr>
      </w:pPr>
      <w:bookmarkStart w:id="0" w:name="_Hlk79577474"/>
    </w:p>
    <w:p>
      <w:pPr>
        <w:pStyle w:val="ListParagraph"/>
        <w:numPr>
          <w:ilvl w:val="0"/>
          <w:numId w:val="102"/>
        </w:numPr>
        <w:spacing w:after="109"/>
        <w:rPr>
          <w:rFonts w:ascii="Arial" w:hAnsi="Arial" w:cs="Arial"/>
          <w:color w:val="000000"/>
        </w:rPr>
      </w:pPr>
      <w:r>
        <w:rPr>
          <w:rFonts w:ascii="Arial" w:hAnsi="Arial" w:cs="Arial"/>
          <w:color w:val="000000"/>
        </w:rPr>
        <w:t xml:space="preserve">child protection policy, which should amongst other things also include the policy and procedures to deal with peer on peer abuse; </w:t>
      </w:r>
    </w:p>
    <w:p>
      <w:pPr>
        <w:pStyle w:val="ListParagraph"/>
        <w:numPr>
          <w:ilvl w:val="0"/>
          <w:numId w:val="102"/>
        </w:numPr>
        <w:spacing w:after="109"/>
        <w:rPr>
          <w:rFonts w:ascii="Arial" w:hAnsi="Arial" w:cs="Arial"/>
          <w:color w:val="000000"/>
        </w:rPr>
      </w:pPr>
      <w:r>
        <w:rPr>
          <w:rFonts w:ascii="Arial" w:hAnsi="Arial" w:cs="Arial"/>
          <w:color w:val="000000"/>
        </w:rPr>
        <w:t>behaviour policy</w:t>
      </w:r>
    </w:p>
    <w:p>
      <w:pPr>
        <w:pStyle w:val="ListParagraph"/>
        <w:numPr>
          <w:ilvl w:val="0"/>
          <w:numId w:val="102"/>
        </w:numPr>
        <w:spacing w:after="109"/>
        <w:rPr>
          <w:rFonts w:ascii="Arial" w:hAnsi="Arial" w:cs="Arial"/>
          <w:color w:val="000000"/>
        </w:rPr>
      </w:pPr>
      <w:r>
        <w:rPr>
          <w:rFonts w:ascii="Arial" w:hAnsi="Arial" w:cs="Arial"/>
          <w:color w:val="000000"/>
        </w:rPr>
        <w:t xml:space="preserve">staff behaviour policy (sometimes called a code of conduct); </w:t>
      </w:r>
    </w:p>
    <w:p>
      <w:pPr>
        <w:pStyle w:val="ListParagraph"/>
        <w:numPr>
          <w:ilvl w:val="0"/>
          <w:numId w:val="102"/>
        </w:numPr>
        <w:spacing w:after="109"/>
        <w:rPr>
          <w:rFonts w:ascii="Arial" w:hAnsi="Arial" w:cs="Arial"/>
          <w:color w:val="000000"/>
        </w:rPr>
      </w:pPr>
      <w:r>
        <w:rPr>
          <w:rFonts w:ascii="Arial" w:hAnsi="Arial" w:cs="Arial"/>
          <w:color w:val="000000"/>
        </w:rPr>
        <w:t xml:space="preserve">safeguarding response to children who go missing from education; and </w:t>
      </w:r>
    </w:p>
    <w:p>
      <w:pPr>
        <w:pStyle w:val="ListParagraph"/>
        <w:numPr>
          <w:ilvl w:val="0"/>
          <w:numId w:val="102"/>
        </w:numPr>
        <w:spacing w:after="109"/>
        <w:rPr>
          <w:rFonts w:ascii="Arial" w:hAnsi="Arial" w:cs="Arial"/>
          <w:color w:val="000000"/>
        </w:rPr>
      </w:pPr>
      <w:r>
        <w:rPr>
          <w:rFonts w:ascii="Arial" w:hAnsi="Arial" w:cs="Arial"/>
          <w:color w:val="000000"/>
        </w:rPr>
        <w:t xml:space="preserve">role of the designated safeguarding lead (including the identity of the designated safeguarding lead and any deputies). </w:t>
      </w:r>
    </w:p>
    <w:p>
      <w:pPr>
        <w:pStyle w:val="ListParagraph"/>
        <w:numPr>
          <w:ilvl w:val="0"/>
          <w:numId w:val="102"/>
        </w:numPr>
        <w:spacing w:after="109"/>
        <w:rPr>
          <w:rFonts w:ascii="Arial" w:hAnsi="Arial" w:cs="Arial"/>
          <w:bCs/>
          <w:color w:val="000000"/>
        </w:rPr>
      </w:pPr>
      <w:r>
        <w:rPr>
          <w:rFonts w:ascii="Arial" w:hAnsi="Arial" w:cs="Arial"/>
          <w:bCs/>
        </w:rPr>
        <w:t xml:space="preserve">copy of Part One Keeping children safe in education (2021) and should be signed to </w:t>
      </w:r>
      <w:r>
        <w:rPr>
          <w:rFonts w:ascii="Arial" w:hAnsi="Arial" w:cs="Arial"/>
          <w:bCs/>
        </w:rPr>
        <w:lastRenderedPageBreak/>
        <w:t>say it has been read and understood.</w:t>
      </w:r>
    </w:p>
    <w:p>
      <w:pPr>
        <w:pStyle w:val="ListParagraph"/>
        <w:numPr>
          <w:ilvl w:val="0"/>
          <w:numId w:val="102"/>
        </w:numPr>
        <w:spacing w:after="109"/>
        <w:rPr>
          <w:rFonts w:ascii="Arial" w:hAnsi="Arial" w:cs="Arial"/>
          <w:bCs/>
          <w:color w:val="000000"/>
        </w:rPr>
      </w:pPr>
      <w:r>
        <w:rPr>
          <w:rFonts w:ascii="Arial" w:hAnsi="Arial" w:cs="Arial"/>
          <w:bCs/>
        </w:rPr>
        <w:t xml:space="preserve">Annex A, condensed version of Part one of </w:t>
      </w:r>
      <w:proofErr w:type="spellStart"/>
      <w:r>
        <w:rPr>
          <w:rFonts w:ascii="Arial" w:hAnsi="Arial" w:cs="Arial"/>
          <w:bCs/>
        </w:rPr>
        <w:t>KCSiE</w:t>
      </w:r>
      <w:proofErr w:type="spellEnd"/>
      <w:r>
        <w:rPr>
          <w:rFonts w:ascii="Arial" w:hAnsi="Arial" w:cs="Arial"/>
          <w:bCs/>
        </w:rPr>
        <w:t xml:space="preserve"> (DfE 2021). It can be provided (instead of Part one) to those staff who do not directly work with children.  </w:t>
      </w:r>
    </w:p>
    <w:bookmarkEnd w:id="0"/>
    <w:p>
      <w:pPr>
        <w:pStyle w:val="Default"/>
        <w:rPr>
          <w:b/>
        </w:rPr>
      </w:pPr>
    </w:p>
    <w:p>
      <w:pPr>
        <w:spacing w:after="0" w:line="240" w:lineRule="auto"/>
        <w:rPr>
          <w:rFonts w:ascii="Arial" w:eastAsia="Times New Roman" w:hAnsi="Arial" w:cs="Arial"/>
          <w:sz w:val="24"/>
          <w:szCs w:val="24"/>
        </w:rPr>
      </w:pPr>
    </w:p>
    <w:tbl>
      <w:tblPr>
        <w:tblW w:w="9923" w:type="dxa"/>
        <w:tblLayout w:type="fixed"/>
        <w:tblLook w:val="0000" w:firstRow="0" w:lastRow="0" w:firstColumn="0" w:lastColumn="0" w:noHBand="0" w:noVBand="0"/>
      </w:tblPr>
      <w:tblGrid>
        <w:gridCol w:w="3535"/>
        <w:gridCol w:w="6388"/>
      </w:tblGrid>
      <w:tr>
        <w:tc>
          <w:tcPr>
            <w:tcW w:w="3535" w:type="dxa"/>
          </w:tcPr>
          <w:p>
            <w:pPr>
              <w:spacing w:after="0" w:line="240" w:lineRule="auto"/>
              <w:rPr>
                <w:rFonts w:ascii="Arial" w:eastAsia="Times New Roman" w:hAnsi="Arial" w:cs="Arial"/>
                <w:b/>
                <w:sz w:val="24"/>
                <w:szCs w:val="24"/>
              </w:rPr>
            </w:pPr>
            <w:r>
              <w:rPr>
                <w:rFonts w:ascii="Arial" w:eastAsia="Times New Roman" w:hAnsi="Arial" w:cs="Arial"/>
                <w:b/>
                <w:sz w:val="24"/>
                <w:szCs w:val="24"/>
              </w:rPr>
              <w:t>Purpose of a Child Protection Policy</w:t>
            </w:r>
          </w:p>
        </w:tc>
        <w:tc>
          <w:tcPr>
            <w:tcW w:w="6388" w:type="dxa"/>
          </w:tcPr>
          <w:p>
            <w:pPr>
              <w:spacing w:after="0" w:line="240" w:lineRule="auto"/>
              <w:rPr>
                <w:rFonts w:ascii="Arial" w:eastAsia="Times New Roman" w:hAnsi="Arial" w:cs="Arial"/>
                <w:sz w:val="24"/>
                <w:szCs w:val="24"/>
              </w:rPr>
            </w:pPr>
            <w:r>
              <w:rPr>
                <w:rFonts w:ascii="Arial" w:eastAsia="Times New Roman" w:hAnsi="Arial" w:cs="Arial"/>
                <w:sz w:val="24"/>
                <w:szCs w:val="24"/>
              </w:rPr>
              <w:t>To inform staff, parents, volunteers and governors about the school's responsibilities for safeguarding children.</w:t>
            </w:r>
          </w:p>
          <w:p>
            <w:pPr>
              <w:spacing w:after="0" w:line="240" w:lineRule="auto"/>
              <w:rPr>
                <w:rFonts w:ascii="Arial" w:eastAsia="Times New Roman" w:hAnsi="Arial" w:cs="Arial"/>
                <w:sz w:val="24"/>
                <w:szCs w:val="24"/>
              </w:rPr>
            </w:pPr>
            <w:r>
              <w:rPr>
                <w:rFonts w:ascii="Arial" w:eastAsia="Times New Roman" w:hAnsi="Arial" w:cs="Arial"/>
                <w:sz w:val="24"/>
                <w:szCs w:val="24"/>
              </w:rPr>
              <w:t>To enable everyone to have a clear understanding of how these responsibilities should be carried out.</w:t>
            </w:r>
          </w:p>
          <w:p>
            <w:pPr>
              <w:spacing w:after="0" w:line="240" w:lineRule="auto"/>
              <w:rPr>
                <w:rFonts w:ascii="Arial" w:eastAsia="Times New Roman" w:hAnsi="Arial" w:cs="Arial"/>
                <w:sz w:val="24"/>
                <w:szCs w:val="24"/>
              </w:rPr>
            </w:pPr>
          </w:p>
        </w:tc>
      </w:tr>
      <w:tr>
        <w:tc>
          <w:tcPr>
            <w:tcW w:w="3535" w:type="dxa"/>
          </w:tcPr>
          <w:p>
            <w:pPr>
              <w:spacing w:after="0" w:line="240" w:lineRule="auto"/>
              <w:rPr>
                <w:rFonts w:ascii="Arial" w:eastAsia="Times New Roman" w:hAnsi="Arial" w:cs="Arial"/>
                <w:b/>
                <w:bCs/>
                <w:sz w:val="24"/>
                <w:szCs w:val="24"/>
              </w:rPr>
            </w:pPr>
            <w:r>
              <w:rPr>
                <w:rFonts w:ascii="Arial" w:eastAsia="Times New Roman" w:hAnsi="Arial" w:cs="Arial"/>
                <w:b/>
                <w:sz w:val="24"/>
                <w:szCs w:val="24"/>
              </w:rPr>
              <w:t xml:space="preserve">Hertfordshire Safeguarding Children Partnership </w:t>
            </w:r>
            <w:r>
              <w:rPr>
                <w:rFonts w:ascii="Arial" w:eastAsia="Times New Roman" w:hAnsi="Arial" w:cs="Arial"/>
                <w:b/>
                <w:bCs/>
                <w:sz w:val="24"/>
                <w:szCs w:val="24"/>
              </w:rPr>
              <w:t>Procedures</w:t>
            </w:r>
          </w:p>
          <w:p>
            <w:pPr>
              <w:spacing w:after="0" w:line="240" w:lineRule="auto"/>
              <w:rPr>
                <w:rFonts w:ascii="Arial" w:eastAsia="Times New Roman" w:hAnsi="Arial" w:cs="Arial"/>
                <w:b/>
                <w:sz w:val="24"/>
                <w:szCs w:val="24"/>
              </w:rPr>
            </w:pPr>
          </w:p>
        </w:tc>
        <w:tc>
          <w:tcPr>
            <w:tcW w:w="6388" w:type="dxa"/>
          </w:tcPr>
          <w:p>
            <w:pPr>
              <w:spacing w:after="0" w:line="240" w:lineRule="auto"/>
              <w:rPr>
                <w:rFonts w:ascii="Arial" w:eastAsia="Times New Roman" w:hAnsi="Arial" w:cs="Arial"/>
                <w:sz w:val="24"/>
                <w:szCs w:val="24"/>
              </w:rPr>
            </w:pPr>
            <w:r>
              <w:rPr>
                <w:rFonts w:ascii="Arial" w:eastAsia="Times New Roman" w:hAnsi="Arial" w:cs="Arial"/>
                <w:sz w:val="24"/>
                <w:szCs w:val="24"/>
              </w:rPr>
              <w:t>The school follows the procedures established by the Hertfordshire Safeguarding Children Partnership (HSCP); a guide to procedures and practice for all agencies in Hertfordshire working with children and their families.</w:t>
            </w:r>
          </w:p>
          <w:p>
            <w:pPr>
              <w:spacing w:after="0" w:line="240" w:lineRule="auto"/>
              <w:rPr>
                <w:rFonts w:ascii="Arial" w:eastAsia="Times New Roman" w:hAnsi="Arial" w:cs="Arial"/>
                <w:sz w:val="24"/>
                <w:szCs w:val="24"/>
                <w:u w:val="single"/>
              </w:rPr>
            </w:pPr>
            <w:hyperlink r:id="rId10" w:history="1">
              <w:r>
                <w:rPr>
                  <w:rStyle w:val="Hyperlink"/>
                  <w:rFonts w:ascii="Arial" w:eastAsia="Times New Roman" w:hAnsi="Arial" w:cs="Arial"/>
                  <w:sz w:val="24"/>
                  <w:szCs w:val="24"/>
                  <w:u w:val="single"/>
                </w:rPr>
                <w:t>https://hertsscb.proceduresonline.com/index.htm</w:t>
              </w:r>
            </w:hyperlink>
          </w:p>
          <w:p>
            <w:pPr>
              <w:spacing w:after="0" w:line="240" w:lineRule="auto"/>
              <w:rPr>
                <w:rFonts w:ascii="Arial" w:eastAsia="Times New Roman" w:hAnsi="Arial" w:cs="Arial"/>
                <w:sz w:val="24"/>
                <w:szCs w:val="24"/>
              </w:rPr>
            </w:pPr>
          </w:p>
        </w:tc>
      </w:tr>
      <w:tr>
        <w:tc>
          <w:tcPr>
            <w:tcW w:w="3535" w:type="dxa"/>
          </w:tcPr>
          <w:p>
            <w:pPr>
              <w:spacing w:after="0" w:line="240" w:lineRule="auto"/>
              <w:rPr>
                <w:rFonts w:ascii="Arial" w:eastAsia="Times New Roman" w:hAnsi="Arial" w:cs="Arial"/>
                <w:b/>
                <w:sz w:val="24"/>
                <w:szCs w:val="24"/>
              </w:rPr>
            </w:pPr>
            <w:r>
              <w:rPr>
                <w:rFonts w:ascii="Arial" w:eastAsia="Times New Roman" w:hAnsi="Arial" w:cs="Arial"/>
                <w:b/>
                <w:sz w:val="24"/>
                <w:szCs w:val="24"/>
              </w:rPr>
              <w:t>School Staff &amp; Volunteers</w:t>
            </w:r>
          </w:p>
          <w:p>
            <w:pPr>
              <w:spacing w:after="0" w:line="240" w:lineRule="auto"/>
              <w:rPr>
                <w:rFonts w:ascii="Arial" w:eastAsia="Times New Roman" w:hAnsi="Arial" w:cs="Arial"/>
                <w:b/>
                <w:sz w:val="24"/>
                <w:szCs w:val="24"/>
              </w:rPr>
            </w:pPr>
          </w:p>
          <w:p>
            <w:pPr>
              <w:spacing w:after="0" w:line="240" w:lineRule="auto"/>
              <w:rPr>
                <w:rFonts w:ascii="Arial" w:eastAsia="Times New Roman" w:hAnsi="Arial" w:cs="Arial"/>
                <w:b/>
                <w:sz w:val="24"/>
                <w:szCs w:val="24"/>
              </w:rPr>
            </w:pPr>
          </w:p>
        </w:tc>
        <w:tc>
          <w:tcPr>
            <w:tcW w:w="6388" w:type="dxa"/>
          </w:tcPr>
          <w:p>
            <w:pPr>
              <w:autoSpaceDE w:val="0"/>
              <w:autoSpaceDN w:val="0"/>
              <w:adjustRightInd w:val="0"/>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All school and college staff, including supply staff, volunteers and contract workers have a responsibility to provide a safe environment in which children can learn. </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School staff and volunteers are particularly well placed to observe outward signs of abuse, changes in behaviour and failure to develop because they have daily contact with children. </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All school staff will receive appropriate safeguarding children training, including online safety (which is updated regularly – Hertfordshire Safeguarding Children Partnership advises every three years), so that they are knowledgeable and aware of their role in the early recognition of the indicators of abuse or neglect and of the appropriate procedures to follow. </w:t>
            </w:r>
            <w:r>
              <w:rPr>
                <w:rFonts w:ascii="Arial" w:hAnsi="Arial" w:cs="Arial"/>
                <w:sz w:val="24"/>
                <w:szCs w:val="24"/>
              </w:rPr>
              <w:t>In addition, all staff members should receive safeguarding and child protection updates (for example, via email, e-bulletins and staff meetings), as required, but at least annually, to provide them with relevant skills and knowledge to safeguard children effectively</w:t>
            </w:r>
            <w:r>
              <w:rPr>
                <w:rFonts w:ascii="Arial" w:eastAsia="Times New Roman" w:hAnsi="Arial" w:cs="Arial"/>
                <w:sz w:val="24"/>
                <w:szCs w:val="24"/>
              </w:rPr>
              <w:t>.</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tc>
      </w:tr>
      <w:tr>
        <w:trPr>
          <w:trHeight w:val="360"/>
        </w:trPr>
        <w:tc>
          <w:tcPr>
            <w:tcW w:w="3535" w:type="dxa"/>
          </w:tcPr>
          <w:p>
            <w:pPr>
              <w:spacing w:after="0" w:line="240" w:lineRule="auto"/>
              <w:rPr>
                <w:rFonts w:ascii="Arial" w:eastAsia="Times New Roman" w:hAnsi="Arial" w:cs="Arial"/>
                <w:b/>
                <w:sz w:val="24"/>
                <w:szCs w:val="24"/>
              </w:rPr>
            </w:pPr>
            <w:r>
              <w:rPr>
                <w:rFonts w:ascii="Arial" w:eastAsia="Times New Roman" w:hAnsi="Arial" w:cs="Arial"/>
                <w:b/>
                <w:sz w:val="24"/>
                <w:szCs w:val="24"/>
              </w:rPr>
              <w:t>Freman College is committed to establishing a proactive approach to Safeguarding and strives to:</w:t>
            </w:r>
          </w:p>
        </w:tc>
        <w:tc>
          <w:tcPr>
            <w:tcW w:w="6388" w:type="dxa"/>
          </w:tcPr>
          <w:p>
            <w:pPr>
              <w:spacing w:after="0" w:line="240" w:lineRule="auto"/>
              <w:rPr>
                <w:rFonts w:ascii="Arial" w:eastAsia="Times New Roman" w:hAnsi="Arial" w:cs="Arial"/>
                <w:sz w:val="24"/>
                <w:szCs w:val="24"/>
              </w:rPr>
            </w:pPr>
            <w:r>
              <w:rPr>
                <w:rFonts w:ascii="Arial" w:eastAsia="Times New Roman" w:hAnsi="Arial" w:cs="Arial"/>
                <w:sz w:val="24"/>
                <w:szCs w:val="24"/>
              </w:rPr>
              <w:t>Establish and maintain an ethos and culture where children feel secure, are encouraged to talk, and are listened and responded to when they have a worry or concern.</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Establish and maintain an ethos and culture where school staff and volunteers feel safe, are encouraged to talk and are listened and responded to when they have concerns about the safety and well-being of a child.</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lastRenderedPageBreak/>
              <w:t>Ensure children know that there are adults in the school whom they can approach if they are worried.</w:t>
            </w:r>
          </w:p>
          <w:p>
            <w:pPr>
              <w:spacing w:after="0" w:line="240" w:lineRule="auto"/>
              <w:rPr>
                <w:rFonts w:ascii="Arial" w:eastAsia="Times New Roman" w:hAnsi="Arial" w:cs="Arial"/>
                <w:sz w:val="24"/>
                <w:szCs w:val="24"/>
              </w:rPr>
            </w:pPr>
          </w:p>
          <w:p>
            <w:pPr>
              <w:spacing w:after="0" w:line="240" w:lineRule="auto"/>
              <w:rPr>
                <w:rFonts w:ascii="Arial" w:hAnsi="Arial" w:cs="Arial"/>
                <w:sz w:val="24"/>
                <w:szCs w:val="24"/>
              </w:rPr>
            </w:pPr>
            <w:r>
              <w:rPr>
                <w:rFonts w:ascii="Arial" w:eastAsia="Times New Roman" w:hAnsi="Arial" w:cs="Arial"/>
                <w:sz w:val="24"/>
                <w:szCs w:val="24"/>
              </w:rPr>
              <w:t>Ensure that children, who have additional/unmet needs are supported appropriately. This could</w:t>
            </w:r>
            <w:r>
              <w:rPr>
                <w:rFonts w:ascii="Arial" w:hAnsi="Arial" w:cs="Arial"/>
                <w:sz w:val="24"/>
                <w:szCs w:val="24"/>
              </w:rPr>
              <w:t xml:space="preserve"> include referrals to Early Help Services or Child Protection Contacts to specialist services if they are a child in need or </w:t>
            </w:r>
            <w:r>
              <w:rPr>
                <w:rFonts w:ascii="Arial" w:eastAsia="Times New Roman" w:hAnsi="Arial" w:cs="Arial"/>
                <w:sz w:val="24"/>
                <w:szCs w:val="24"/>
              </w:rPr>
              <w:t>have been / are at risk of being abused and neglected.</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Consider how children may be taught about safeguarding, including online, through teaching and learning opportunities, as part of providing a broad and balanced curriculum. Refer to </w:t>
            </w:r>
            <w:proofErr w:type="spellStart"/>
            <w:proofErr w:type="gramStart"/>
            <w:r>
              <w:rPr>
                <w:rFonts w:ascii="Arial" w:eastAsia="Times New Roman" w:hAnsi="Arial" w:cs="Arial"/>
                <w:sz w:val="24"/>
                <w:szCs w:val="24"/>
              </w:rPr>
              <w:t>KCSiE</w:t>
            </w:r>
            <w:proofErr w:type="spellEnd"/>
            <w:r>
              <w:rPr>
                <w:rFonts w:ascii="Arial" w:eastAsia="Times New Roman" w:hAnsi="Arial" w:cs="Arial"/>
                <w:sz w:val="24"/>
                <w:szCs w:val="24"/>
              </w:rPr>
              <w:t>(</w:t>
            </w:r>
            <w:proofErr w:type="gramEnd"/>
            <w:r>
              <w:rPr>
                <w:rFonts w:ascii="Arial" w:eastAsia="Times New Roman" w:hAnsi="Arial" w:cs="Arial"/>
                <w:sz w:val="24"/>
                <w:szCs w:val="24"/>
              </w:rPr>
              <w:t>DfE 2021), pg. 31-33</w:t>
            </w:r>
          </w:p>
          <w:p>
            <w:pPr>
              <w:spacing w:after="0" w:line="240" w:lineRule="auto"/>
              <w:rPr>
                <w:rFonts w:ascii="Arial" w:eastAsia="Times New Roman" w:hAnsi="Arial" w:cs="Arial"/>
                <w:sz w:val="24"/>
                <w:szCs w:val="24"/>
              </w:rPr>
            </w:pPr>
          </w:p>
          <w:p>
            <w:pPr>
              <w:autoSpaceDE w:val="0"/>
              <w:autoSpaceDN w:val="0"/>
              <w:adjustRightInd w:val="0"/>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Staff members working with children are advised to maintain an attitude of ‘it could happen here’ </w:t>
            </w:r>
            <w:r>
              <w:rPr>
                <w:rFonts w:ascii="Arial" w:eastAsia="Times New Roman" w:hAnsi="Arial" w:cs="Arial"/>
                <w:sz w:val="24"/>
                <w:szCs w:val="24"/>
                <w:lang w:eastAsia="en-GB"/>
              </w:rPr>
              <w:t>and ‘it could be happening to this child’</w:t>
            </w:r>
            <w:r>
              <w:rPr>
                <w:rFonts w:ascii="Arial" w:eastAsia="Times New Roman" w:hAnsi="Arial" w:cs="Arial"/>
                <w:color w:val="000000"/>
                <w:sz w:val="24"/>
                <w:szCs w:val="24"/>
                <w:lang w:eastAsia="en-GB"/>
              </w:rPr>
              <w:t xml:space="preserve">, where safeguarding is concerned. When concerned about the welfare of a child, staff members should always act in the best interests of the child. </w:t>
            </w:r>
          </w:p>
          <w:p>
            <w:pPr>
              <w:spacing w:after="0" w:line="240" w:lineRule="auto"/>
              <w:rPr>
                <w:rFonts w:ascii="Arial" w:eastAsia="Times New Roman" w:hAnsi="Arial" w:cs="Arial"/>
                <w:sz w:val="24"/>
                <w:szCs w:val="24"/>
                <w:highlight w:val="green"/>
              </w:rPr>
            </w:pPr>
          </w:p>
        </w:tc>
      </w:tr>
      <w:tr>
        <w:trPr>
          <w:trHeight w:val="360"/>
        </w:trPr>
        <w:tc>
          <w:tcPr>
            <w:tcW w:w="3535" w:type="dxa"/>
          </w:tcPr>
          <w:p>
            <w:pPr>
              <w:spacing w:after="0" w:line="240" w:lineRule="auto"/>
              <w:rPr>
                <w:rFonts w:ascii="Arial" w:eastAsia="Times New Roman" w:hAnsi="Arial" w:cs="Arial"/>
                <w:b/>
                <w:sz w:val="24"/>
                <w:szCs w:val="24"/>
              </w:rPr>
            </w:pPr>
            <w:r>
              <w:rPr>
                <w:rFonts w:ascii="Arial" w:eastAsia="Times New Roman" w:hAnsi="Arial" w:cs="Arial"/>
                <w:b/>
                <w:sz w:val="24"/>
                <w:szCs w:val="24"/>
              </w:rPr>
              <w:lastRenderedPageBreak/>
              <w:t>Implementation, Monitoring and Review of the Child Protection Policy</w:t>
            </w:r>
          </w:p>
          <w:p>
            <w:pPr>
              <w:spacing w:after="0" w:line="240" w:lineRule="auto"/>
              <w:rPr>
                <w:rFonts w:ascii="Arial" w:eastAsia="Times New Roman" w:hAnsi="Arial" w:cs="Arial"/>
                <w:b/>
                <w:sz w:val="24"/>
                <w:szCs w:val="24"/>
              </w:rPr>
            </w:pPr>
          </w:p>
          <w:p>
            <w:pPr>
              <w:spacing w:after="0" w:line="240" w:lineRule="auto"/>
              <w:rPr>
                <w:rFonts w:ascii="Arial" w:eastAsia="Times New Roman" w:hAnsi="Arial" w:cs="Arial"/>
                <w:b/>
                <w:sz w:val="24"/>
                <w:szCs w:val="24"/>
              </w:rPr>
            </w:pPr>
          </w:p>
          <w:p>
            <w:pPr>
              <w:spacing w:after="0" w:line="240" w:lineRule="auto"/>
              <w:rPr>
                <w:rFonts w:ascii="Arial" w:eastAsia="Times New Roman" w:hAnsi="Arial" w:cs="Arial"/>
                <w:b/>
                <w:sz w:val="24"/>
                <w:szCs w:val="24"/>
              </w:rPr>
            </w:pPr>
          </w:p>
        </w:tc>
        <w:tc>
          <w:tcPr>
            <w:tcW w:w="6388" w:type="dxa"/>
          </w:tcPr>
          <w:p>
            <w:pPr>
              <w:spacing w:after="0" w:line="240" w:lineRule="auto"/>
              <w:rPr>
                <w:rFonts w:ascii="Arial" w:eastAsia="Times New Roman" w:hAnsi="Arial" w:cs="Arial"/>
                <w:sz w:val="24"/>
                <w:szCs w:val="24"/>
              </w:rPr>
            </w:pPr>
            <w:r>
              <w:rPr>
                <w:rFonts w:ascii="Arial" w:eastAsia="Times New Roman" w:hAnsi="Arial" w:cs="Arial"/>
                <w:sz w:val="24"/>
                <w:szCs w:val="24"/>
              </w:rPr>
              <w:t>The policy will be reviewed at least annually by the governing body. It will be implemented through the school’s induction and training programme, and as part of day to day practice.  Compliance with the policy will be monitored by the DSL and through staff performance measures.</w:t>
            </w:r>
          </w:p>
          <w:p>
            <w:pPr>
              <w:spacing w:after="0" w:line="240" w:lineRule="auto"/>
              <w:rPr>
                <w:rFonts w:ascii="Arial" w:eastAsia="Times New Roman" w:hAnsi="Arial" w:cs="Arial"/>
                <w:sz w:val="24"/>
                <w:szCs w:val="24"/>
              </w:rPr>
            </w:pPr>
          </w:p>
        </w:tc>
      </w:tr>
    </w:tbl>
    <w:p>
      <w:pPr>
        <w:spacing w:after="0" w:line="240" w:lineRule="auto"/>
        <w:rPr>
          <w:rFonts w:ascii="Arial" w:eastAsia="Times New Roman" w:hAnsi="Arial" w:cs="Arial"/>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031"/>
      </w:tblGrid>
      <w:tr>
        <w:tc>
          <w:tcPr>
            <w:tcW w:w="10031" w:type="dxa"/>
            <w:shd w:val="clear" w:color="auto" w:fill="F2F2F2" w:themeFill="background1" w:themeFillShade="F2"/>
          </w:tcPr>
          <w:p>
            <w:pPr>
              <w:spacing w:after="0" w:line="240" w:lineRule="auto"/>
              <w:rPr>
                <w:rFonts w:ascii="Arial" w:eastAsia="Times New Roman" w:hAnsi="Arial" w:cs="Arial"/>
                <w:sz w:val="24"/>
                <w:szCs w:val="24"/>
              </w:rPr>
            </w:pPr>
          </w:p>
          <w:p>
            <w:pPr>
              <w:pStyle w:val="ListParagraph"/>
              <w:numPr>
                <w:ilvl w:val="0"/>
                <w:numId w:val="99"/>
              </w:numPr>
              <w:rPr>
                <w:rFonts w:ascii="Arial" w:hAnsi="Arial" w:cs="Arial"/>
                <w:b/>
              </w:rPr>
            </w:pPr>
            <w:r>
              <w:rPr>
                <w:rFonts w:ascii="Arial" w:hAnsi="Arial" w:cs="Arial"/>
                <w:b/>
              </w:rPr>
              <w:t>STATUTORY FRAMEWORK</w:t>
            </w:r>
          </w:p>
          <w:p>
            <w:pPr>
              <w:pStyle w:val="ListParagraph"/>
              <w:ind w:left="765"/>
              <w:rPr>
                <w:rFonts w:ascii="Arial" w:hAnsi="Arial" w:cs="Arial"/>
                <w:b/>
              </w:rPr>
            </w:pPr>
          </w:p>
        </w:tc>
      </w:tr>
    </w:tbl>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In order to safeguard and promote the welfare of children, the school will act in accordance with the following legislation and guidance:</w:t>
      </w:r>
    </w:p>
    <w:p>
      <w:pPr>
        <w:spacing w:after="0" w:line="240" w:lineRule="auto"/>
        <w:rPr>
          <w:rFonts w:ascii="Arial" w:eastAsia="Times New Roman" w:hAnsi="Arial" w:cs="Arial"/>
          <w:sz w:val="24"/>
          <w:szCs w:val="24"/>
        </w:rPr>
      </w:pPr>
    </w:p>
    <w:p>
      <w:pPr>
        <w:numPr>
          <w:ilvl w:val="0"/>
          <w:numId w:val="6"/>
        </w:numPr>
        <w:spacing w:after="0" w:line="240" w:lineRule="auto"/>
        <w:rPr>
          <w:rFonts w:ascii="Arial" w:eastAsia="Times New Roman" w:hAnsi="Arial" w:cs="Arial"/>
          <w:sz w:val="24"/>
          <w:szCs w:val="24"/>
        </w:rPr>
      </w:pPr>
      <w:r>
        <w:rPr>
          <w:rFonts w:ascii="Arial" w:eastAsia="Times New Roman" w:hAnsi="Arial" w:cs="Arial"/>
          <w:sz w:val="24"/>
          <w:szCs w:val="24"/>
        </w:rPr>
        <w:t>The Children Act 1989</w:t>
      </w:r>
    </w:p>
    <w:p>
      <w:pPr>
        <w:numPr>
          <w:ilvl w:val="0"/>
          <w:numId w:val="6"/>
        </w:numPr>
        <w:spacing w:after="0" w:line="240" w:lineRule="auto"/>
        <w:rPr>
          <w:rFonts w:ascii="Arial" w:eastAsia="Times New Roman" w:hAnsi="Arial" w:cs="Arial"/>
          <w:sz w:val="24"/>
          <w:szCs w:val="24"/>
        </w:rPr>
      </w:pPr>
      <w:r>
        <w:rPr>
          <w:rFonts w:ascii="Arial" w:eastAsia="Times New Roman" w:hAnsi="Arial" w:cs="Arial"/>
          <w:sz w:val="24"/>
          <w:szCs w:val="24"/>
        </w:rPr>
        <w:t>The Children Act 2004</w:t>
      </w:r>
    </w:p>
    <w:p>
      <w:pPr>
        <w:numPr>
          <w:ilvl w:val="0"/>
          <w:numId w:val="6"/>
        </w:numPr>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Children and Social Work Act 2017</w:t>
      </w:r>
    </w:p>
    <w:p>
      <w:pPr>
        <w:numPr>
          <w:ilvl w:val="0"/>
          <w:numId w:val="6"/>
        </w:numPr>
        <w:spacing w:after="0" w:line="240" w:lineRule="auto"/>
        <w:rPr>
          <w:rFonts w:ascii="Arial" w:eastAsia="Times New Roman" w:hAnsi="Arial" w:cs="Arial"/>
          <w:sz w:val="24"/>
          <w:szCs w:val="24"/>
        </w:rPr>
      </w:pPr>
      <w:r>
        <w:rPr>
          <w:rFonts w:ascii="Arial" w:eastAsia="Times New Roman" w:hAnsi="Arial" w:cs="Arial"/>
          <w:sz w:val="24"/>
          <w:szCs w:val="24"/>
        </w:rPr>
        <w:t xml:space="preserve">Education Act 2002 (Section 175/157) </w:t>
      </w:r>
    </w:p>
    <w:p>
      <w:pPr>
        <w:autoSpaceDE w:val="0"/>
        <w:autoSpaceDN w:val="0"/>
        <w:adjustRightInd w:val="0"/>
        <w:spacing w:after="0" w:line="240" w:lineRule="auto"/>
        <w:rPr>
          <w:rFonts w:ascii="Arial" w:eastAsia="Times New Roman" w:hAnsi="Arial" w:cs="Arial"/>
          <w:i/>
          <w:color w:val="000000"/>
          <w:sz w:val="24"/>
          <w:szCs w:val="24"/>
          <w:lang w:eastAsia="en-GB"/>
        </w:rPr>
      </w:pPr>
      <w:r>
        <w:rPr>
          <w:rFonts w:ascii="Arial" w:eastAsia="Times New Roman" w:hAnsi="Arial" w:cs="Arial"/>
          <w:sz w:val="24"/>
          <w:szCs w:val="24"/>
        </w:rPr>
        <w:t xml:space="preserve">          </w:t>
      </w:r>
      <w:r>
        <w:rPr>
          <w:rFonts w:ascii="Arial" w:eastAsia="Times New Roman" w:hAnsi="Arial" w:cs="Arial"/>
          <w:i/>
          <w:color w:val="000000"/>
          <w:sz w:val="24"/>
          <w:szCs w:val="24"/>
          <w:lang w:eastAsia="en-GB"/>
        </w:rPr>
        <w:t xml:space="preserve">Outlines that Local Authorities and School Governing Bodies have a  </w:t>
      </w:r>
    </w:p>
    <w:p>
      <w:pPr>
        <w:autoSpaceDE w:val="0"/>
        <w:autoSpaceDN w:val="0"/>
        <w:adjustRightInd w:val="0"/>
        <w:spacing w:after="0" w:line="240" w:lineRule="auto"/>
        <w:rPr>
          <w:rFonts w:ascii="Arial" w:eastAsia="Times New Roman" w:hAnsi="Arial" w:cs="Arial"/>
          <w:i/>
          <w:color w:val="000000"/>
          <w:sz w:val="24"/>
          <w:szCs w:val="24"/>
          <w:lang w:eastAsia="en-GB"/>
        </w:rPr>
      </w:pPr>
      <w:r>
        <w:rPr>
          <w:rFonts w:ascii="Arial" w:eastAsia="Times New Roman" w:hAnsi="Arial" w:cs="Arial"/>
          <w:i/>
          <w:color w:val="000000"/>
          <w:sz w:val="24"/>
          <w:szCs w:val="24"/>
          <w:lang w:eastAsia="en-GB"/>
        </w:rPr>
        <w:t xml:space="preserve">          responsibility to “ensure that their functions relating to the conduct of school          </w:t>
      </w:r>
    </w:p>
    <w:p>
      <w:pPr>
        <w:autoSpaceDE w:val="0"/>
        <w:autoSpaceDN w:val="0"/>
        <w:adjustRightInd w:val="0"/>
        <w:spacing w:after="0" w:line="240" w:lineRule="auto"/>
        <w:rPr>
          <w:rFonts w:ascii="Arial" w:eastAsia="Times New Roman" w:hAnsi="Arial" w:cs="Arial"/>
          <w:i/>
          <w:color w:val="000000"/>
          <w:sz w:val="24"/>
          <w:szCs w:val="24"/>
          <w:lang w:eastAsia="en-GB"/>
        </w:rPr>
      </w:pPr>
      <w:r>
        <w:rPr>
          <w:rFonts w:ascii="Arial" w:eastAsia="Times New Roman" w:hAnsi="Arial" w:cs="Arial"/>
          <w:i/>
          <w:color w:val="000000"/>
          <w:sz w:val="24"/>
          <w:szCs w:val="24"/>
          <w:lang w:eastAsia="en-GB"/>
        </w:rPr>
        <w:t xml:space="preserve">          are exercised with a view to safeguarding and promoting the welfare of children  </w:t>
      </w:r>
    </w:p>
    <w:p>
      <w:pPr>
        <w:autoSpaceDE w:val="0"/>
        <w:autoSpaceDN w:val="0"/>
        <w:adjustRightInd w:val="0"/>
        <w:spacing w:after="0" w:line="240" w:lineRule="auto"/>
        <w:rPr>
          <w:rFonts w:ascii="Arial" w:eastAsia="Times New Roman" w:hAnsi="Arial" w:cs="Arial"/>
          <w:i/>
          <w:color w:val="000000"/>
          <w:sz w:val="24"/>
          <w:szCs w:val="24"/>
          <w:lang w:eastAsia="en-GB"/>
        </w:rPr>
      </w:pPr>
      <w:r>
        <w:rPr>
          <w:rFonts w:ascii="Arial" w:eastAsia="Times New Roman" w:hAnsi="Arial" w:cs="Arial"/>
          <w:i/>
          <w:color w:val="000000"/>
          <w:sz w:val="24"/>
          <w:szCs w:val="24"/>
          <w:lang w:eastAsia="en-GB"/>
        </w:rPr>
        <w:t xml:space="preserve">          who are its pupils”. </w:t>
      </w:r>
    </w:p>
    <w:p>
      <w:pPr>
        <w:numPr>
          <w:ilvl w:val="0"/>
          <w:numId w:val="6"/>
        </w:numPr>
        <w:spacing w:after="0" w:line="240" w:lineRule="auto"/>
        <w:rPr>
          <w:rFonts w:ascii="Arial" w:eastAsia="Times New Roman" w:hAnsi="Arial" w:cs="Arial"/>
          <w:sz w:val="24"/>
          <w:szCs w:val="24"/>
        </w:rPr>
      </w:pPr>
      <w:r>
        <w:rPr>
          <w:rFonts w:ascii="Arial" w:eastAsia="Times New Roman" w:hAnsi="Arial" w:cs="Arial"/>
          <w:bCs/>
          <w:sz w:val="24"/>
          <w:szCs w:val="24"/>
        </w:rPr>
        <w:t>Hertfordshire Safeguarding Children Partnership Procedures</w:t>
      </w:r>
      <w:r>
        <w:rPr>
          <w:rFonts w:ascii="Arial" w:eastAsia="Times New Roman" w:hAnsi="Arial" w:cs="Arial"/>
          <w:sz w:val="24"/>
          <w:szCs w:val="24"/>
        </w:rPr>
        <w:t xml:space="preserve"> Manual (Electronic)</w:t>
      </w:r>
    </w:p>
    <w:p>
      <w:pPr>
        <w:numPr>
          <w:ilvl w:val="0"/>
          <w:numId w:val="6"/>
        </w:numPr>
        <w:spacing w:after="0" w:line="240" w:lineRule="auto"/>
        <w:rPr>
          <w:rFonts w:ascii="Arial" w:eastAsia="Times New Roman" w:hAnsi="Arial" w:cs="Arial"/>
          <w:sz w:val="24"/>
          <w:szCs w:val="24"/>
        </w:rPr>
      </w:pPr>
      <w:r>
        <w:rPr>
          <w:rFonts w:ascii="Arial" w:eastAsia="Times New Roman" w:hAnsi="Arial" w:cs="Arial"/>
          <w:sz w:val="24"/>
          <w:szCs w:val="24"/>
        </w:rPr>
        <w:t>Keeping Children Safe in Education (DfE, September 2021)</w:t>
      </w:r>
    </w:p>
    <w:p>
      <w:pPr>
        <w:numPr>
          <w:ilvl w:val="0"/>
          <w:numId w:val="6"/>
        </w:numPr>
        <w:spacing w:after="0" w:line="240" w:lineRule="auto"/>
        <w:rPr>
          <w:rFonts w:ascii="Arial" w:eastAsia="Times New Roman" w:hAnsi="Arial" w:cs="Arial"/>
          <w:sz w:val="24"/>
          <w:szCs w:val="24"/>
        </w:rPr>
      </w:pPr>
      <w:r>
        <w:rPr>
          <w:rFonts w:ascii="Arial" w:eastAsia="Times New Roman" w:hAnsi="Arial" w:cs="Arial"/>
          <w:sz w:val="24"/>
          <w:szCs w:val="24"/>
        </w:rPr>
        <w:t>Working Together to Safeguard Children (DfE 2018)</w:t>
      </w:r>
    </w:p>
    <w:p>
      <w:pPr>
        <w:numPr>
          <w:ilvl w:val="0"/>
          <w:numId w:val="6"/>
        </w:num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lang w:val="en"/>
        </w:rPr>
        <w:t>The Education (Pupil Information) (England) Regulations 2005</w:t>
      </w:r>
      <w:r>
        <w:rPr>
          <w:rFonts w:ascii="Arial" w:eastAsia="Times New Roman" w:hAnsi="Arial" w:cs="Arial"/>
          <w:color w:val="000000"/>
          <w:sz w:val="24"/>
          <w:szCs w:val="24"/>
        </w:rPr>
        <w:t xml:space="preserve"> </w:t>
      </w:r>
    </w:p>
    <w:p>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Sexual Offences Act (2003)</w:t>
      </w:r>
    </w:p>
    <w:p>
      <w:pPr>
        <w:numPr>
          <w:ilvl w:val="0"/>
          <w:numId w:val="6"/>
        </w:num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Section 26, The Counter Terrorism and Security Act 2015 (PREVENT duty) </w:t>
      </w:r>
    </w:p>
    <w:p>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bCs/>
          <w:sz w:val="24"/>
          <w:szCs w:val="24"/>
          <w:lang w:val="en-US"/>
        </w:rPr>
        <w:t>Female Genital Mutilation Act 2003 (Section 74, Serious Crime Act 2015)</w:t>
      </w:r>
    </w:p>
    <w:p>
      <w:pPr>
        <w:numPr>
          <w:ilvl w:val="0"/>
          <w:numId w:val="6"/>
        </w:numPr>
        <w:autoSpaceDE w:val="0"/>
        <w:autoSpaceDN w:val="0"/>
        <w:adjustRightInd w:val="0"/>
        <w:spacing w:after="0" w:line="240" w:lineRule="auto"/>
        <w:rPr>
          <w:rStyle w:val="st1"/>
          <w:rFonts w:ascii="Arial" w:eastAsia="Times New Roman" w:hAnsi="Arial" w:cs="Arial"/>
          <w:sz w:val="24"/>
          <w:szCs w:val="24"/>
        </w:rPr>
      </w:pPr>
      <w:r>
        <w:rPr>
          <w:rStyle w:val="st1"/>
          <w:rFonts w:ascii="Arial" w:hAnsi="Arial" w:cs="Arial"/>
          <w:sz w:val="24"/>
          <w:szCs w:val="24"/>
        </w:rPr>
        <w:t>Anti-social Behaviour, Crime and Policing Act 2014</w:t>
      </w:r>
      <w:r>
        <w:rPr>
          <w:rFonts w:ascii="Arial" w:eastAsia="Times New Roman" w:hAnsi="Arial" w:cs="Arial"/>
          <w:bCs/>
          <w:sz w:val="24"/>
          <w:szCs w:val="24"/>
          <w:lang w:val="en-US"/>
        </w:rPr>
        <w:t xml:space="preserve"> (</w:t>
      </w:r>
      <w:r>
        <w:rPr>
          <w:rStyle w:val="st1"/>
          <w:rFonts w:ascii="Arial" w:hAnsi="Arial" w:cs="Arial"/>
          <w:sz w:val="24"/>
          <w:szCs w:val="24"/>
        </w:rPr>
        <w:t xml:space="preserve">makes it a criminal offence to force someone to </w:t>
      </w:r>
      <w:r>
        <w:rPr>
          <w:rStyle w:val="Emphasis"/>
          <w:rFonts w:ascii="Arial" w:hAnsi="Arial" w:cs="Arial"/>
          <w:b w:val="0"/>
          <w:sz w:val="24"/>
          <w:szCs w:val="24"/>
        </w:rPr>
        <w:t>marry. Includes</w:t>
      </w:r>
      <w:r>
        <w:rPr>
          <w:rStyle w:val="st1"/>
          <w:rFonts w:ascii="Arial" w:hAnsi="Arial" w:cs="Arial"/>
          <w:sz w:val="24"/>
          <w:szCs w:val="24"/>
        </w:rPr>
        <w:t xml:space="preserve"> taking someone overseas to force them to </w:t>
      </w:r>
      <w:r>
        <w:rPr>
          <w:rStyle w:val="Emphasis"/>
          <w:rFonts w:ascii="Arial" w:hAnsi="Arial" w:cs="Arial"/>
          <w:b w:val="0"/>
          <w:sz w:val="24"/>
          <w:szCs w:val="24"/>
        </w:rPr>
        <w:t>marry</w:t>
      </w:r>
      <w:r>
        <w:rPr>
          <w:rStyle w:val="st1"/>
          <w:rFonts w:ascii="Arial" w:hAnsi="Arial" w:cs="Arial"/>
          <w:b/>
          <w:sz w:val="24"/>
          <w:szCs w:val="24"/>
        </w:rPr>
        <w:t xml:space="preserve"> </w:t>
      </w:r>
      <w:r>
        <w:rPr>
          <w:rStyle w:val="st1"/>
          <w:rFonts w:ascii="Arial" w:hAnsi="Arial" w:cs="Arial"/>
          <w:sz w:val="24"/>
          <w:szCs w:val="24"/>
        </w:rPr>
        <w:t xml:space="preserve">(whether or not the </w:t>
      </w:r>
      <w:r>
        <w:rPr>
          <w:rStyle w:val="Emphasis"/>
          <w:rFonts w:ascii="Arial" w:hAnsi="Arial" w:cs="Arial"/>
          <w:b w:val="0"/>
          <w:sz w:val="24"/>
          <w:szCs w:val="24"/>
        </w:rPr>
        <w:t>forced marriage</w:t>
      </w:r>
      <w:r>
        <w:rPr>
          <w:rStyle w:val="st1"/>
          <w:rFonts w:ascii="Arial" w:hAnsi="Arial" w:cs="Arial"/>
          <w:sz w:val="24"/>
          <w:szCs w:val="24"/>
        </w:rPr>
        <w:t xml:space="preserve"> takes place).</w:t>
      </w:r>
    </w:p>
    <w:p>
      <w:pPr>
        <w:numPr>
          <w:ilvl w:val="0"/>
          <w:numId w:val="6"/>
        </w:numPr>
        <w:autoSpaceDE w:val="0"/>
        <w:autoSpaceDN w:val="0"/>
        <w:adjustRightInd w:val="0"/>
        <w:spacing w:after="0" w:line="240" w:lineRule="auto"/>
        <w:rPr>
          <w:rStyle w:val="st1"/>
          <w:rFonts w:ascii="Arial" w:eastAsia="Times New Roman" w:hAnsi="Arial" w:cs="Arial"/>
          <w:sz w:val="24"/>
          <w:szCs w:val="24"/>
        </w:rPr>
      </w:pPr>
      <w:r>
        <w:rPr>
          <w:rStyle w:val="st1"/>
          <w:rFonts w:ascii="Arial" w:hAnsi="Arial" w:cs="Arial"/>
          <w:sz w:val="24"/>
          <w:szCs w:val="24"/>
        </w:rPr>
        <w:t>Serious Violence Strategy 2018</w:t>
      </w:r>
    </w:p>
    <w:p>
      <w:pPr>
        <w:numPr>
          <w:ilvl w:val="0"/>
          <w:numId w:val="6"/>
        </w:numPr>
        <w:autoSpaceDE w:val="0"/>
        <w:autoSpaceDN w:val="0"/>
        <w:adjustRightInd w:val="0"/>
        <w:spacing w:after="0" w:line="240" w:lineRule="auto"/>
        <w:rPr>
          <w:rFonts w:ascii="Arial" w:eastAsia="Times New Roman" w:hAnsi="Arial" w:cs="Arial"/>
          <w:sz w:val="24"/>
          <w:szCs w:val="24"/>
        </w:rPr>
      </w:pPr>
      <w:r>
        <w:rPr>
          <w:rStyle w:val="st1"/>
          <w:rFonts w:ascii="Arial" w:hAnsi="Arial" w:cs="Arial"/>
          <w:sz w:val="24"/>
          <w:szCs w:val="24"/>
        </w:rPr>
        <w:t>Sexual violence and sexual harassment between children in schools and colleges (DfE 2017)</w:t>
      </w:r>
    </w:p>
    <w:p>
      <w:pPr>
        <w:rPr>
          <w:rFonts w:ascii="Arial" w:hAnsi="Arial" w:cs="Arial"/>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889"/>
      </w:tblGrid>
      <w:tr>
        <w:tc>
          <w:tcPr>
            <w:tcW w:w="9889" w:type="dxa"/>
            <w:shd w:val="clear" w:color="auto" w:fill="F2F2F2" w:themeFill="background1" w:themeFillShade="F2"/>
          </w:tcPr>
          <w:p>
            <w:pPr>
              <w:spacing w:after="0" w:line="240" w:lineRule="auto"/>
              <w:rPr>
                <w:rFonts w:ascii="Arial" w:eastAsia="Times New Roman" w:hAnsi="Arial" w:cs="Arial"/>
                <w:sz w:val="24"/>
                <w:szCs w:val="24"/>
              </w:rPr>
            </w:pPr>
            <w:r>
              <w:rPr>
                <w:rFonts w:ascii="Arial" w:eastAsia="Times New Roman" w:hAnsi="Arial" w:cs="Arial"/>
                <w:sz w:val="24"/>
                <w:szCs w:val="24"/>
              </w:rPr>
              <w:br w:type="page"/>
            </w:r>
          </w:p>
          <w:p>
            <w:pPr>
              <w:spacing w:after="0" w:line="240" w:lineRule="auto"/>
              <w:rPr>
                <w:rFonts w:ascii="Arial" w:eastAsia="Times New Roman" w:hAnsi="Arial" w:cs="Arial"/>
                <w:b/>
                <w:sz w:val="24"/>
                <w:szCs w:val="24"/>
              </w:rPr>
            </w:pPr>
            <w:r>
              <w:rPr>
                <w:rFonts w:ascii="Arial" w:eastAsia="Times New Roman" w:hAnsi="Arial" w:cs="Arial"/>
                <w:b/>
                <w:sz w:val="24"/>
                <w:szCs w:val="24"/>
              </w:rPr>
              <w:t xml:space="preserve">3.   THE DESIGNATED SAFEGUARDING LEAD </w:t>
            </w:r>
          </w:p>
          <w:p>
            <w:pPr>
              <w:spacing w:after="0" w:line="240" w:lineRule="auto"/>
              <w:rPr>
                <w:rFonts w:ascii="Arial" w:eastAsia="Times New Roman" w:hAnsi="Arial" w:cs="Arial"/>
                <w:b/>
                <w:sz w:val="24"/>
                <w:szCs w:val="24"/>
              </w:rPr>
            </w:pPr>
          </w:p>
        </w:tc>
      </w:tr>
    </w:tbl>
    <w:p>
      <w:pPr>
        <w:spacing w:after="0" w:line="240" w:lineRule="auto"/>
        <w:rPr>
          <w:rFonts w:ascii="Arial" w:eastAsia="Times New Roman" w:hAnsi="Arial" w:cs="Arial"/>
          <w:sz w:val="24"/>
          <w:szCs w:val="24"/>
        </w:rPr>
      </w:pPr>
    </w:p>
    <w:p>
      <w:pPr>
        <w:pStyle w:val="Default"/>
        <w:rPr>
          <w:rFonts w:eastAsiaTheme="minorHAnsi"/>
          <w:lang w:eastAsia="en-US"/>
        </w:rPr>
      </w:pPr>
      <w:r>
        <w:t xml:space="preserve">During term time the DSL and or a Deputy will always be available (during school or college hours) for staff in the school or college to discuss any safeguarding concerns and individual arrangement for out of hours/out of term activities will be: </w:t>
      </w:r>
      <w:r>
        <w:rPr>
          <w:sz w:val="23"/>
          <w:szCs w:val="23"/>
        </w:rPr>
        <w:t>contact designated emergency contact who will liaise with the DSL or DDSL</w:t>
      </w:r>
    </w:p>
    <w:p>
      <w:pPr>
        <w:pStyle w:val="Default"/>
      </w:pPr>
    </w:p>
    <w:p>
      <w:pPr>
        <w:pStyle w:val="Default"/>
      </w:pP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The DSL for Child Protection in this school is: </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NAME:    Wendy Malley </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The Deputy DSLS for Child Protection in this school are: </w:t>
      </w:r>
    </w:p>
    <w:p>
      <w:pPr>
        <w:spacing w:after="0" w:line="240" w:lineRule="auto"/>
        <w:rPr>
          <w:rFonts w:ascii="Arial" w:eastAsia="Times New Roman" w:hAnsi="Arial" w:cs="Arial"/>
          <w:color w:val="FF0000"/>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NAME:    Steve Thornewill, Russell Dee, Ben Green, Sarah Lord, Fiona Norton, Jon Tiffen, Andrew Wilson </w:t>
      </w:r>
    </w:p>
    <w:p>
      <w:pPr>
        <w:autoSpaceDE w:val="0"/>
        <w:autoSpaceDN w:val="0"/>
        <w:adjustRightInd w:val="0"/>
        <w:spacing w:after="0" w:line="240" w:lineRule="auto"/>
        <w:rPr>
          <w:rFonts w:ascii="Arial" w:eastAsia="Times New Roman" w:hAnsi="Arial" w:cs="Arial"/>
          <w:b/>
          <w:color w:val="000000"/>
          <w:sz w:val="24"/>
          <w:szCs w:val="24"/>
          <w:lang w:eastAsia="en-GB"/>
        </w:rPr>
      </w:pPr>
    </w:p>
    <w:p>
      <w:pPr>
        <w:autoSpaceDE w:val="0"/>
        <w:autoSpaceDN w:val="0"/>
        <w:adjustRightInd w:val="0"/>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 xml:space="preserve">The broad areas of responsibility for the DSL are: </w:t>
      </w:r>
    </w:p>
    <w:p>
      <w:pPr>
        <w:autoSpaceDE w:val="0"/>
        <w:autoSpaceDN w:val="0"/>
        <w:adjustRightInd w:val="0"/>
        <w:spacing w:after="0" w:line="240" w:lineRule="auto"/>
        <w:rPr>
          <w:rFonts w:ascii="Arial" w:eastAsia="Times New Roman" w:hAnsi="Arial" w:cs="Arial"/>
          <w:b/>
          <w:bCs/>
          <w:color w:val="000000"/>
          <w:sz w:val="24"/>
          <w:szCs w:val="24"/>
          <w:lang w:eastAsia="en-GB"/>
        </w:rPr>
      </w:pPr>
    </w:p>
    <w:p>
      <w:pPr>
        <w:pStyle w:val="ListParagraph"/>
        <w:numPr>
          <w:ilvl w:val="0"/>
          <w:numId w:val="20"/>
        </w:numPr>
        <w:ind w:left="709" w:hanging="283"/>
        <w:rPr>
          <w:rFonts w:ascii="Arial" w:hAnsi="Arial" w:cs="Arial"/>
          <w:bCs/>
          <w:color w:val="000000"/>
        </w:rPr>
      </w:pPr>
      <w:r>
        <w:rPr>
          <w:rFonts w:ascii="Arial" w:hAnsi="Arial" w:cs="Arial"/>
          <w:bCs/>
          <w:color w:val="000000"/>
        </w:rPr>
        <w:t xml:space="preserve">Managing Child Protection Contact Referrals and cases </w:t>
      </w:r>
    </w:p>
    <w:p>
      <w:pPr>
        <w:autoSpaceDE w:val="0"/>
        <w:autoSpaceDN w:val="0"/>
        <w:adjustRightInd w:val="0"/>
        <w:spacing w:after="0" w:line="240" w:lineRule="auto"/>
        <w:rPr>
          <w:rFonts w:ascii="Arial" w:eastAsia="Times New Roman" w:hAnsi="Arial" w:cs="Arial"/>
          <w:color w:val="000000"/>
          <w:sz w:val="24"/>
          <w:szCs w:val="24"/>
          <w:lang w:eastAsia="en-GB"/>
        </w:rPr>
      </w:pPr>
      <w:r>
        <w:rPr>
          <w:rFonts w:ascii="Arial" w:eastAsia="Times New Roman" w:hAnsi="Arial" w:cs="Arial"/>
          <w:b/>
          <w:bCs/>
          <w:color w:val="000000"/>
          <w:sz w:val="24"/>
          <w:szCs w:val="24"/>
          <w:lang w:eastAsia="en-GB"/>
        </w:rPr>
        <w:t xml:space="preserve"> </w:t>
      </w:r>
    </w:p>
    <w:p>
      <w:pPr>
        <w:pStyle w:val="ListParagraph"/>
        <w:numPr>
          <w:ilvl w:val="0"/>
          <w:numId w:val="14"/>
        </w:numPr>
        <w:rPr>
          <w:rFonts w:ascii="Arial" w:hAnsi="Arial" w:cs="Arial"/>
          <w:color w:val="000000"/>
        </w:rPr>
      </w:pPr>
      <w:r>
        <w:rPr>
          <w:rFonts w:ascii="Arial" w:hAnsi="Arial" w:cs="Arial"/>
          <w:color w:val="000000"/>
        </w:rPr>
        <w:t>Contacting the Child Protection Consultation Hub when advice is needed regarding child protection concerns which possibly meet the threshold for statutory intervention</w:t>
      </w:r>
    </w:p>
    <w:p>
      <w:pPr>
        <w:pStyle w:val="ListParagraph"/>
        <w:ind w:left="720"/>
        <w:rPr>
          <w:rFonts w:ascii="Arial" w:hAnsi="Arial" w:cs="Arial"/>
          <w:color w:val="000000"/>
        </w:rPr>
      </w:pPr>
    </w:p>
    <w:p>
      <w:pPr>
        <w:pStyle w:val="ListParagraph"/>
        <w:numPr>
          <w:ilvl w:val="0"/>
          <w:numId w:val="14"/>
        </w:numPr>
        <w:rPr>
          <w:rFonts w:ascii="Arial" w:hAnsi="Arial" w:cs="Arial"/>
          <w:color w:val="000000"/>
        </w:rPr>
      </w:pPr>
      <w:r>
        <w:rPr>
          <w:rFonts w:ascii="Arial" w:hAnsi="Arial" w:cs="Arial"/>
          <w:color w:val="000000"/>
        </w:rPr>
        <w:t xml:space="preserve">Completing Child Protection Contact Referrals for all cases of suspected abuse </w:t>
      </w:r>
      <w:r>
        <w:rPr>
          <w:rFonts w:ascii="Arial" w:hAnsi="Arial" w:cs="Arial"/>
        </w:rPr>
        <w:t xml:space="preserve">or neglect where there is a risk of significant harm to </w:t>
      </w:r>
      <w:r>
        <w:rPr>
          <w:rFonts w:ascii="Arial" w:hAnsi="Arial" w:cs="Arial"/>
          <w:color w:val="000000"/>
        </w:rPr>
        <w:t>the child/young person, Police where a crime may have been committed and to the Channel programme where there is a radicalisation concern</w:t>
      </w:r>
    </w:p>
    <w:p>
      <w:pPr>
        <w:autoSpaceDE w:val="0"/>
        <w:autoSpaceDN w:val="0"/>
        <w:adjustRightInd w:val="0"/>
        <w:spacing w:after="0" w:line="240" w:lineRule="auto"/>
        <w:ind w:left="720"/>
        <w:rPr>
          <w:rFonts w:ascii="Arial" w:eastAsia="Times New Roman" w:hAnsi="Arial" w:cs="Arial"/>
          <w:color w:val="000000"/>
          <w:sz w:val="24"/>
          <w:szCs w:val="24"/>
          <w:lang w:eastAsia="en-GB"/>
        </w:rPr>
      </w:pPr>
    </w:p>
    <w:p>
      <w:pPr>
        <w:numPr>
          <w:ilvl w:val="0"/>
          <w:numId w:val="7"/>
        </w:numPr>
        <w:autoSpaceDE w:val="0"/>
        <w:autoSpaceDN w:val="0"/>
        <w:adjustRightInd w:val="0"/>
        <w:spacing w:after="332"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Liaise with the Head Teacher or Principal to inform him/her of issues, especially ongoing enquiries under Section 47 of the Children Act 1989 and police investigations </w:t>
      </w:r>
    </w:p>
    <w:p>
      <w:pPr>
        <w:numPr>
          <w:ilvl w:val="0"/>
          <w:numId w:val="7"/>
        </w:numPr>
        <w:autoSpaceDE w:val="0"/>
        <w:autoSpaceDN w:val="0"/>
        <w:adjustRightInd w:val="0"/>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Act as a source of support, advice and expertise to staff on matters of safety and safeguarding and when deciding whether to make a Child Protection Contact Referral by liaising with relevant agencies </w:t>
      </w:r>
    </w:p>
    <w:p>
      <w:pPr>
        <w:pStyle w:val="ListParagraph"/>
        <w:ind w:left="720"/>
        <w:rPr>
          <w:rFonts w:ascii="Arial" w:hAnsi="Arial" w:cs="Arial"/>
          <w:color w:val="000000"/>
        </w:rPr>
      </w:pPr>
    </w:p>
    <w:p>
      <w:pPr>
        <w:pStyle w:val="ListParagraph"/>
        <w:numPr>
          <w:ilvl w:val="0"/>
          <w:numId w:val="7"/>
        </w:numPr>
        <w:rPr>
          <w:rFonts w:ascii="Arial" w:hAnsi="Arial" w:cs="Arial"/>
          <w:color w:val="000000"/>
        </w:rPr>
      </w:pPr>
      <w:r>
        <w:rPr>
          <w:rFonts w:ascii="Arial" w:hAnsi="Arial" w:cs="Arial"/>
          <w:color w:val="000000"/>
        </w:rPr>
        <w:lastRenderedPageBreak/>
        <w:t>Support staff who make Child Protection Contact Referrals and other service referrals</w:t>
      </w:r>
    </w:p>
    <w:p>
      <w:pPr>
        <w:autoSpaceDE w:val="0"/>
        <w:autoSpaceDN w:val="0"/>
        <w:adjustRightInd w:val="0"/>
        <w:spacing w:after="0" w:line="240" w:lineRule="auto"/>
        <w:rPr>
          <w:rFonts w:ascii="Arial" w:eastAsia="Times New Roman" w:hAnsi="Arial" w:cs="Arial"/>
          <w:color w:val="000000"/>
          <w:sz w:val="24"/>
          <w:szCs w:val="24"/>
          <w:lang w:eastAsia="en-GB"/>
        </w:rPr>
      </w:pPr>
    </w:p>
    <w:p>
      <w:pPr>
        <w:numPr>
          <w:ilvl w:val="0"/>
          <w:numId w:val="7"/>
        </w:numPr>
        <w:autoSpaceDE w:val="0"/>
        <w:autoSpaceDN w:val="0"/>
        <w:adjustRightInd w:val="0"/>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Share information with appropriate staff in relation to a child’s looked after (CLA) legal status (whether they are looked after under voluntary arrangements with consent of parents or on an </w:t>
      </w:r>
      <w:r>
        <w:rPr>
          <w:rFonts w:ascii="Arial" w:eastAsia="Times New Roman" w:hAnsi="Arial" w:cs="Arial"/>
          <w:sz w:val="24"/>
          <w:szCs w:val="24"/>
          <w:lang w:eastAsia="en-GB"/>
        </w:rPr>
        <w:t xml:space="preserve">Interim Care Order or Care Order) and </w:t>
      </w:r>
      <w:r>
        <w:rPr>
          <w:rFonts w:ascii="Arial" w:eastAsia="Times New Roman" w:hAnsi="Arial" w:cs="Arial"/>
          <w:color w:val="000000"/>
          <w:sz w:val="24"/>
          <w:szCs w:val="24"/>
          <w:lang w:eastAsia="en-GB"/>
        </w:rPr>
        <w:t xml:space="preserve">contact arrangements with birth parents or those with parental responsibility. </w:t>
      </w:r>
    </w:p>
    <w:p>
      <w:pPr>
        <w:autoSpaceDE w:val="0"/>
        <w:autoSpaceDN w:val="0"/>
        <w:adjustRightInd w:val="0"/>
        <w:spacing w:after="0" w:line="240" w:lineRule="auto"/>
        <w:ind w:left="720"/>
        <w:rPr>
          <w:rFonts w:ascii="Arial" w:eastAsia="Times New Roman" w:hAnsi="Arial" w:cs="Arial"/>
          <w:color w:val="000000"/>
          <w:sz w:val="24"/>
          <w:szCs w:val="24"/>
          <w:lang w:eastAsia="en-GB"/>
        </w:rPr>
      </w:pPr>
    </w:p>
    <w:p>
      <w:pPr>
        <w:numPr>
          <w:ilvl w:val="0"/>
          <w:numId w:val="7"/>
        </w:numPr>
        <w:autoSpaceDE w:val="0"/>
        <w:autoSpaceDN w:val="0"/>
        <w:adjustRightInd w:val="0"/>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Ensure they have details of the CLA’s social worker and the name of the virtual school Head Teacher in the authority that looks after the child or those currently working with a to social worker.</w:t>
      </w:r>
    </w:p>
    <w:p>
      <w:pPr>
        <w:pStyle w:val="ListParagraph"/>
        <w:rPr>
          <w:rFonts w:ascii="Arial" w:hAnsi="Arial" w:cs="Arial"/>
          <w:color w:val="000000"/>
        </w:rPr>
      </w:pPr>
    </w:p>
    <w:p>
      <w:pPr>
        <w:autoSpaceDE w:val="0"/>
        <w:autoSpaceDN w:val="0"/>
        <w:adjustRightInd w:val="0"/>
        <w:spacing w:after="0" w:line="240" w:lineRule="auto"/>
        <w:ind w:left="72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Note: Steve Thornewill leads on CLA within Freman College.</w:t>
      </w:r>
    </w:p>
    <w:p>
      <w:pPr>
        <w:autoSpaceDE w:val="0"/>
        <w:autoSpaceDN w:val="0"/>
        <w:adjustRightInd w:val="0"/>
        <w:spacing w:after="0" w:line="240" w:lineRule="auto"/>
        <w:rPr>
          <w:rFonts w:ascii="Arial" w:eastAsia="Times New Roman" w:hAnsi="Arial" w:cs="Arial"/>
          <w:color w:val="000000"/>
          <w:sz w:val="24"/>
          <w:szCs w:val="24"/>
          <w:lang w:eastAsia="en-GB"/>
        </w:rPr>
      </w:pPr>
    </w:p>
    <w:p>
      <w:pPr>
        <w:rPr>
          <w:rFonts w:ascii="Arial" w:hAnsi="Arial" w:cs="Arial"/>
          <w:b/>
          <w:bCs/>
          <w:color w:val="000000"/>
        </w:rPr>
      </w:pPr>
      <w:r>
        <w:rPr>
          <w:rFonts w:ascii="Arial" w:hAnsi="Arial" w:cs="Arial"/>
          <w:b/>
          <w:bCs/>
          <w:color w:val="000000"/>
        </w:rPr>
        <w:t xml:space="preserve">Training </w:t>
      </w:r>
      <w:proofErr w:type="spellStart"/>
      <w:proofErr w:type="gramStart"/>
      <w:r>
        <w:rPr>
          <w:rFonts w:ascii="Arial" w:hAnsi="Arial" w:cs="Arial"/>
          <w:b/>
          <w:bCs/>
          <w:color w:val="000000"/>
        </w:rPr>
        <w:t>KCSiE</w:t>
      </w:r>
      <w:proofErr w:type="spellEnd"/>
      <w:r>
        <w:rPr>
          <w:rFonts w:ascii="Arial" w:hAnsi="Arial" w:cs="Arial"/>
          <w:b/>
          <w:bCs/>
          <w:color w:val="000000"/>
        </w:rPr>
        <w:t xml:space="preserve">  (</w:t>
      </w:r>
      <w:proofErr w:type="gramEnd"/>
      <w:r>
        <w:rPr>
          <w:rFonts w:ascii="Arial" w:hAnsi="Arial" w:cs="Arial"/>
          <w:b/>
          <w:bCs/>
          <w:color w:val="000000"/>
        </w:rPr>
        <w:t>DfE, 2021)</w:t>
      </w:r>
    </w:p>
    <w:p>
      <w:pPr>
        <w:autoSpaceDE w:val="0"/>
        <w:autoSpaceDN w:val="0"/>
        <w:adjustRightInd w:val="0"/>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The DSL should undergo formal training every two years.</w:t>
      </w:r>
      <w:r>
        <w:rPr>
          <w:rFonts w:ascii="Arial" w:eastAsia="Times New Roman" w:hAnsi="Arial" w:cs="Arial"/>
          <w:sz w:val="24"/>
          <w:szCs w:val="24"/>
          <w:lang w:eastAsia="en-GB"/>
        </w:rPr>
        <w:t xml:space="preserve"> The DSL should also undertake Prevent awareness training every 3 years.  </w:t>
      </w:r>
      <w:r>
        <w:rPr>
          <w:rFonts w:ascii="Arial" w:eastAsia="Times New Roman" w:hAnsi="Arial" w:cs="Arial"/>
          <w:color w:val="000000"/>
          <w:sz w:val="24"/>
          <w:szCs w:val="24"/>
          <w:lang w:eastAsia="en-GB"/>
        </w:rPr>
        <w:t>In addition to this training, their knowledge and skills should be refreshed (for example via e-bulletins, meeting other DSLs, or taking time to read and digest safeguarding developments) at least annually to:</w:t>
      </w:r>
    </w:p>
    <w:p>
      <w:pPr>
        <w:autoSpaceDE w:val="0"/>
        <w:autoSpaceDN w:val="0"/>
        <w:adjustRightInd w:val="0"/>
        <w:spacing w:after="0" w:line="240" w:lineRule="auto"/>
        <w:ind w:left="360"/>
        <w:rPr>
          <w:rFonts w:ascii="Arial" w:eastAsia="Times New Roman" w:hAnsi="Arial" w:cs="Arial"/>
          <w:sz w:val="24"/>
          <w:szCs w:val="24"/>
          <w:lang w:eastAsia="en-GB"/>
        </w:rPr>
      </w:pPr>
    </w:p>
    <w:p>
      <w:p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 designated safeguarding lead should undertake Prevent awareness training. Training should provide designated safeguarding leads with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 so they:</w:t>
      </w:r>
    </w:p>
    <w:p>
      <w:pPr>
        <w:autoSpaceDE w:val="0"/>
        <w:autoSpaceDN w:val="0"/>
        <w:adjustRightInd w:val="0"/>
        <w:spacing w:after="0" w:line="240" w:lineRule="auto"/>
        <w:rPr>
          <w:rFonts w:ascii="Arial" w:eastAsia="Times New Roman" w:hAnsi="Arial" w:cs="Arial"/>
          <w:sz w:val="24"/>
          <w:szCs w:val="24"/>
          <w:lang w:eastAsia="en-GB"/>
        </w:rPr>
      </w:pPr>
    </w:p>
    <w:p>
      <w:pPr>
        <w:rPr>
          <w:rFonts w:ascii="Arial" w:hAnsi="Arial" w:cs="Arial"/>
          <w:sz w:val="24"/>
          <w:szCs w:val="24"/>
        </w:rPr>
      </w:pPr>
      <w:r>
        <w:rPr>
          <w:rFonts w:ascii="Arial" w:hAnsi="Arial" w:cs="Arial"/>
          <w:sz w:val="24"/>
          <w:szCs w:val="24"/>
        </w:rPr>
        <w:t>1) Understand the assessment process for providing early help and statutory intervention, including local criteria for action and local authority children’s social care referral arrangements</w:t>
      </w:r>
    </w:p>
    <w:p>
      <w:pPr>
        <w:rPr>
          <w:rFonts w:ascii="Arial" w:hAnsi="Arial" w:cs="Arial"/>
          <w:sz w:val="24"/>
          <w:szCs w:val="24"/>
        </w:rPr>
      </w:pPr>
      <w:r>
        <w:rPr>
          <w:rFonts w:ascii="Arial" w:eastAsia="Times New Roman" w:hAnsi="Arial" w:cs="Arial"/>
          <w:sz w:val="24"/>
          <w:szCs w:val="24"/>
          <w:lang w:eastAsia="en-GB"/>
        </w:rPr>
        <w:t>2) Have a working knowledge of how Hertfordshire conduct a child protection case conference and a child protection review conference and be able to attend and contribute to these effectively when required to do so</w:t>
      </w:r>
    </w:p>
    <w:p>
      <w:p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3) Understand the importance of the role the designated safeguarding lead has in providing information and support to children social care in order to safeguard and promote the welfare of children</w:t>
      </w:r>
    </w:p>
    <w:p>
      <w:pPr>
        <w:autoSpaceDE w:val="0"/>
        <w:autoSpaceDN w:val="0"/>
        <w:adjustRightInd w:val="0"/>
        <w:spacing w:after="0" w:line="240" w:lineRule="auto"/>
        <w:rPr>
          <w:rFonts w:ascii="Arial" w:eastAsia="Times New Roman" w:hAnsi="Arial" w:cs="Arial"/>
          <w:sz w:val="24"/>
          <w:szCs w:val="24"/>
          <w:lang w:eastAsia="en-GB"/>
        </w:rPr>
      </w:pPr>
    </w:p>
    <w:p>
      <w:p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4) Understand the lasting impact that adversity and trauma can have, including on children’s behaviour, mental health and wellbeing, and what is needed in responding to this in promoting educational outcomes</w:t>
      </w:r>
    </w:p>
    <w:p>
      <w:pPr>
        <w:autoSpaceDE w:val="0"/>
        <w:autoSpaceDN w:val="0"/>
        <w:adjustRightInd w:val="0"/>
        <w:spacing w:after="0" w:line="240" w:lineRule="auto"/>
        <w:rPr>
          <w:rFonts w:ascii="Arial" w:eastAsia="Times New Roman" w:hAnsi="Arial" w:cs="Arial"/>
          <w:sz w:val="24"/>
          <w:szCs w:val="24"/>
          <w:lang w:eastAsia="en-GB"/>
        </w:rPr>
      </w:pPr>
    </w:p>
    <w:p>
      <w:p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5) Are alert to the specific needs of children in need, those with special educational needs and disabilities (SEND), those with relevant health conditions and young carers</w:t>
      </w:r>
    </w:p>
    <w:p>
      <w:pPr>
        <w:autoSpaceDE w:val="0"/>
        <w:autoSpaceDN w:val="0"/>
        <w:adjustRightInd w:val="0"/>
        <w:spacing w:after="0" w:line="240" w:lineRule="auto"/>
        <w:rPr>
          <w:rFonts w:ascii="Arial" w:eastAsia="Times New Roman" w:hAnsi="Arial" w:cs="Arial"/>
          <w:sz w:val="24"/>
          <w:szCs w:val="24"/>
          <w:lang w:eastAsia="en-GB"/>
        </w:rPr>
      </w:pPr>
    </w:p>
    <w:p>
      <w:p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6) Understand the importance of information sharing, both within the school and college, and with the safeguarding partners, other agencies, organisations and practitioners</w:t>
      </w:r>
    </w:p>
    <w:p>
      <w:p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(Full details in Chapter one of </w:t>
      </w:r>
      <w:r>
        <w:rPr>
          <w:rFonts w:ascii="Arial" w:eastAsia="Times New Roman" w:hAnsi="Arial" w:cs="Arial"/>
          <w:b/>
          <w:bCs/>
          <w:sz w:val="24"/>
          <w:szCs w:val="24"/>
          <w:lang w:eastAsia="en-GB"/>
        </w:rPr>
        <w:t>Working Together to Safeguard Children</w:t>
      </w:r>
      <w:r>
        <w:rPr>
          <w:rFonts w:ascii="Arial" w:eastAsia="Times New Roman" w:hAnsi="Arial" w:cs="Arial"/>
          <w:sz w:val="24"/>
          <w:szCs w:val="24"/>
          <w:lang w:eastAsia="en-GB"/>
        </w:rPr>
        <w:t>)</w:t>
      </w:r>
    </w:p>
    <w:p>
      <w:pPr>
        <w:autoSpaceDE w:val="0"/>
        <w:autoSpaceDN w:val="0"/>
        <w:adjustRightInd w:val="0"/>
        <w:spacing w:after="0" w:line="240" w:lineRule="auto"/>
        <w:rPr>
          <w:rFonts w:ascii="Arial" w:eastAsia="Times New Roman" w:hAnsi="Arial" w:cs="Arial"/>
          <w:sz w:val="24"/>
          <w:szCs w:val="24"/>
          <w:lang w:eastAsia="en-GB"/>
        </w:rPr>
      </w:pPr>
    </w:p>
    <w:p>
      <w:p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7) Understand and support the school or college with regards to the requirements of the Prevent duty and are able to provide advice and support to staff on protecting children from the risk of radicalisation</w:t>
      </w:r>
    </w:p>
    <w:p>
      <w:pPr>
        <w:autoSpaceDE w:val="0"/>
        <w:autoSpaceDN w:val="0"/>
        <w:adjustRightInd w:val="0"/>
        <w:spacing w:after="0" w:line="240" w:lineRule="auto"/>
        <w:rPr>
          <w:rFonts w:ascii="Arial" w:eastAsia="Times New Roman" w:hAnsi="Arial" w:cs="Arial"/>
          <w:sz w:val="24"/>
          <w:szCs w:val="24"/>
          <w:lang w:eastAsia="en-GB"/>
        </w:rPr>
      </w:pPr>
    </w:p>
    <w:p>
      <w:p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8) Are able to understand the unique risks associated with online safety and be confident that they have the relevant knowledge and up to date capability required to keep children safe whilst they are online at school or college</w:t>
      </w:r>
    </w:p>
    <w:p>
      <w:pPr>
        <w:autoSpaceDE w:val="0"/>
        <w:autoSpaceDN w:val="0"/>
        <w:adjustRightInd w:val="0"/>
        <w:spacing w:after="0" w:line="240" w:lineRule="auto"/>
        <w:rPr>
          <w:rFonts w:ascii="Arial" w:eastAsia="Times New Roman" w:hAnsi="Arial" w:cs="Arial"/>
          <w:sz w:val="24"/>
          <w:szCs w:val="24"/>
          <w:lang w:eastAsia="en-GB"/>
        </w:rPr>
      </w:pPr>
    </w:p>
    <w:p>
      <w:p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9) Can recognise the additional risks that children with special educational needs and disabilities (SEND) face online, for example, from online bullying, grooming and radicalisation and are confident they have the capability to support children with SEND to stay safe online</w:t>
      </w:r>
    </w:p>
    <w:p>
      <w:pPr>
        <w:autoSpaceDE w:val="0"/>
        <w:autoSpaceDN w:val="0"/>
        <w:adjustRightInd w:val="0"/>
        <w:spacing w:after="0" w:line="240" w:lineRule="auto"/>
        <w:rPr>
          <w:rFonts w:ascii="Arial" w:eastAsia="Times New Roman" w:hAnsi="Arial" w:cs="Arial"/>
          <w:sz w:val="24"/>
          <w:szCs w:val="24"/>
          <w:lang w:eastAsia="en-GB"/>
        </w:rPr>
      </w:pPr>
    </w:p>
    <w:p>
      <w:p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10) Obtain access to resources and attend any relevant or refresher training courses and encourage a culture of listening to children and taking account of their wishes and feelings, among all staff, in any measures the school or college may put in place to protect them.</w:t>
      </w:r>
    </w:p>
    <w:p>
      <w:pPr>
        <w:autoSpaceDE w:val="0"/>
        <w:autoSpaceDN w:val="0"/>
        <w:adjustRightInd w:val="0"/>
        <w:spacing w:after="0" w:line="240" w:lineRule="auto"/>
        <w:rPr>
          <w:rFonts w:ascii="Arial" w:eastAsia="Times New Roman" w:hAnsi="Arial" w:cs="Arial"/>
          <w:sz w:val="24"/>
          <w:szCs w:val="24"/>
          <w:lang w:eastAsia="en-GB"/>
        </w:rPr>
      </w:pPr>
    </w:p>
    <w:p>
      <w:pPr>
        <w:rPr>
          <w:rFonts w:ascii="Arial" w:hAnsi="Arial" w:cs="Arial"/>
          <w:b/>
          <w:bCs/>
          <w:sz w:val="24"/>
          <w:szCs w:val="24"/>
        </w:rPr>
      </w:pPr>
      <w:r>
        <w:rPr>
          <w:rFonts w:ascii="Arial" w:hAnsi="Arial" w:cs="Arial"/>
          <w:b/>
          <w:bCs/>
          <w:sz w:val="24"/>
          <w:szCs w:val="24"/>
        </w:rPr>
        <w:t>Raising Awareness: The DSL (DDSL) should:</w:t>
      </w:r>
    </w:p>
    <w:p>
      <w:pPr>
        <w:numPr>
          <w:ilvl w:val="0"/>
          <w:numId w:val="9"/>
        </w:num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Ensure all staff including part time, contractors, volunteers and supply staff are aware of the school or college’s policies, that these are understood and used appropriately.</w:t>
      </w:r>
    </w:p>
    <w:p>
      <w:pPr>
        <w:autoSpaceDE w:val="0"/>
        <w:autoSpaceDN w:val="0"/>
        <w:adjustRightInd w:val="0"/>
        <w:spacing w:after="0" w:line="240" w:lineRule="auto"/>
        <w:ind w:left="360"/>
        <w:rPr>
          <w:rFonts w:ascii="Arial" w:eastAsia="Times New Roman" w:hAnsi="Arial" w:cs="Arial"/>
          <w:sz w:val="24"/>
          <w:szCs w:val="24"/>
          <w:lang w:eastAsia="en-GB"/>
        </w:rPr>
      </w:pPr>
    </w:p>
    <w:p>
      <w:pPr>
        <w:pStyle w:val="ListParagraph"/>
        <w:numPr>
          <w:ilvl w:val="0"/>
          <w:numId w:val="9"/>
        </w:numPr>
        <w:spacing w:after="332"/>
        <w:rPr>
          <w:rFonts w:ascii="Arial" w:hAnsi="Arial" w:cs="Arial"/>
        </w:rPr>
      </w:pPr>
      <w:r>
        <w:rPr>
          <w:rFonts w:ascii="Arial" w:hAnsi="Arial" w:cs="Arial"/>
        </w:rPr>
        <w:t xml:space="preserve">Work with the governing bodies or proprietors to ensure that the school’s or college’s child protection policy is reviewed annually, and the procedures and implementation are updated and reviewed regularly.  </w:t>
      </w:r>
    </w:p>
    <w:p>
      <w:pPr>
        <w:numPr>
          <w:ilvl w:val="0"/>
          <w:numId w:val="9"/>
        </w:numPr>
        <w:autoSpaceDE w:val="0"/>
        <w:autoSpaceDN w:val="0"/>
        <w:adjustRightInd w:val="0"/>
        <w:spacing w:after="332" w:line="240" w:lineRule="auto"/>
        <w:rPr>
          <w:rFonts w:ascii="Arial" w:eastAsia="Times New Roman" w:hAnsi="Arial" w:cs="Arial"/>
          <w:sz w:val="24"/>
          <w:szCs w:val="24"/>
          <w:lang w:eastAsia="en-GB"/>
        </w:rPr>
      </w:pPr>
      <w:r>
        <w:rPr>
          <w:rFonts w:ascii="Arial" w:eastAsia="Times New Roman" w:hAnsi="Arial" w:cs="Arial"/>
          <w:sz w:val="24"/>
          <w:szCs w:val="24"/>
          <w:lang w:eastAsia="en-GB"/>
        </w:rPr>
        <w:t>Ensure the safeguarding and child protection policy is available publicly and that parents are aware that advice regarding early help and child protection concerns could be sought from the Consultation Hub and that Child Protection Contact form. Referrals about suspected abuse or neglect may be made. Ensure parents are aware of the school or college’s statutory role regarding safeguarding of children.</w:t>
      </w:r>
    </w:p>
    <w:p>
      <w:pPr>
        <w:numPr>
          <w:ilvl w:val="0"/>
          <w:numId w:val="9"/>
        </w:numPr>
        <w:autoSpaceDE w:val="0"/>
        <w:autoSpaceDN w:val="0"/>
        <w:adjustRightInd w:val="0"/>
        <w:spacing w:after="332" w:line="240" w:lineRule="auto"/>
        <w:rPr>
          <w:rFonts w:ascii="Arial" w:eastAsia="Times New Roman" w:hAnsi="Arial" w:cs="Arial"/>
          <w:sz w:val="24"/>
          <w:szCs w:val="24"/>
          <w:lang w:eastAsia="en-GB"/>
        </w:rPr>
      </w:pPr>
      <w:r>
        <w:rPr>
          <w:rFonts w:ascii="Arial" w:eastAsia="Times New Roman" w:hAnsi="Arial" w:cs="Arial"/>
          <w:sz w:val="24"/>
          <w:szCs w:val="24"/>
          <w:lang w:eastAsia="en-GB"/>
        </w:rPr>
        <w:t>Link with Hertfordshire Safeguarding Children’s Partnership (HSCP) to make sure staff are aware of training opportunities and the latest local policies on safeguarding.</w:t>
      </w:r>
    </w:p>
    <w:p>
      <w:pPr>
        <w:numPr>
          <w:ilvl w:val="0"/>
          <w:numId w:val="9"/>
        </w:numPr>
        <w:autoSpaceDE w:val="0"/>
        <w:autoSpaceDN w:val="0"/>
        <w:adjustRightInd w:val="0"/>
        <w:spacing w:after="332" w:line="240" w:lineRule="auto"/>
        <w:rPr>
          <w:rFonts w:ascii="Arial" w:eastAsia="Times New Roman" w:hAnsi="Arial" w:cs="Arial"/>
          <w:sz w:val="24"/>
          <w:szCs w:val="24"/>
          <w:lang w:eastAsia="en-GB"/>
        </w:rPr>
      </w:pPr>
      <w:r>
        <w:rPr>
          <w:rFonts w:ascii="Arial" w:eastAsia="Times New Roman" w:hAnsi="Arial" w:cs="Arial"/>
          <w:sz w:val="24"/>
          <w:szCs w:val="24"/>
          <w:lang w:eastAsia="en-GB"/>
        </w:rPr>
        <w:t>Help promote educational outcomes by sharing the information about the welfare, safeguarding and child protection issues that children who have or have had a social worker are experiencing with teachers and school and college leadership staff.</w:t>
      </w:r>
    </w:p>
    <w:p>
      <w:pPr>
        <w:numPr>
          <w:ilvl w:val="0"/>
          <w:numId w:val="9"/>
        </w:num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Ensure that when children leave the school or college, they ensure the file for safeguarding and any child protection information is sent to any new school/college as soon as possible but transferred securely and separately from the main pupil file. The file should not be sent until the child is physically attending the new school.</w:t>
      </w:r>
    </w:p>
    <w:p>
      <w:pPr>
        <w:autoSpaceDE w:val="0"/>
        <w:autoSpaceDN w:val="0"/>
        <w:adjustRightInd w:val="0"/>
        <w:spacing w:after="0" w:line="240" w:lineRule="auto"/>
        <w:ind w:left="720"/>
        <w:rPr>
          <w:rFonts w:ascii="Arial" w:eastAsia="Times New Roman" w:hAnsi="Arial" w:cs="Arial"/>
          <w:sz w:val="24"/>
          <w:szCs w:val="24"/>
          <w:lang w:eastAsia="en-GB"/>
        </w:rPr>
      </w:pPr>
    </w:p>
    <w:p>
      <w:pPr>
        <w:numPr>
          <w:ilvl w:val="0"/>
          <w:numId w:val="9"/>
        </w:num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Obtain proof that the new school/education setting has received the safeguarding file for any child transferring and then destroy any information held on the child </w:t>
      </w:r>
      <w:r>
        <w:rPr>
          <w:rFonts w:ascii="Arial" w:eastAsia="Times New Roman" w:hAnsi="Arial" w:cs="Arial"/>
          <w:sz w:val="24"/>
          <w:szCs w:val="24"/>
          <w:lang w:eastAsia="en-GB"/>
        </w:rPr>
        <w:lastRenderedPageBreak/>
        <w:t xml:space="preserve">unless the case is currently open and in line with data protection guidelines (see Record keeping Guidance on </w:t>
      </w:r>
      <w:r>
        <w:rPr>
          <w:rFonts w:ascii="Arial" w:eastAsia="Times New Roman" w:hAnsi="Arial" w:cs="Arial"/>
          <w:sz w:val="24"/>
          <w:szCs w:val="24"/>
        </w:rPr>
        <w:t>Hertfordshire Grid for Learning</w:t>
      </w:r>
      <w:r>
        <w:rPr>
          <w:rFonts w:ascii="Arial" w:eastAsia="Times New Roman" w:hAnsi="Arial" w:cs="Arial"/>
          <w:sz w:val="24"/>
          <w:szCs w:val="24"/>
          <w:lang w:eastAsia="en-GB"/>
        </w:rPr>
        <w:t xml:space="preserve"> for further information)</w:t>
      </w:r>
    </w:p>
    <w:p>
      <w:pPr>
        <w:pStyle w:val="ListParagraph"/>
        <w:rPr>
          <w:rFonts w:ascii="Arial" w:hAnsi="Arial" w:cs="Arial"/>
        </w:rPr>
      </w:pPr>
    </w:p>
    <w:p>
      <w:pPr>
        <w:numPr>
          <w:ilvl w:val="0"/>
          <w:numId w:val="9"/>
        </w:num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Consider if it would be appropriate to share any information with the new school or college in advance of a child leaving. For example, information that would allow the new school or college to continue supporting victims of abuse and have that support in place for when the child arrives.</w:t>
      </w:r>
    </w:p>
    <w:p>
      <w:pPr>
        <w:autoSpaceDE w:val="0"/>
        <w:autoSpaceDN w:val="0"/>
        <w:adjustRightInd w:val="0"/>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634"/>
      </w:tblGrid>
      <w:tr>
        <w:tc>
          <w:tcPr>
            <w:tcW w:w="9634" w:type="dxa"/>
            <w:shd w:val="clear" w:color="auto" w:fill="F2F2F2" w:themeFill="background1" w:themeFillShade="F2"/>
          </w:tcPr>
          <w:p>
            <w:pPr>
              <w:spacing w:after="0" w:line="240" w:lineRule="auto"/>
              <w:rPr>
                <w:rFonts w:ascii="Arial" w:eastAsia="Times New Roman" w:hAnsi="Arial" w:cs="Arial"/>
                <w:sz w:val="24"/>
                <w:szCs w:val="24"/>
              </w:rPr>
            </w:pPr>
            <w:r>
              <w:rPr>
                <w:rFonts w:ascii="Arial" w:eastAsia="Times New Roman" w:hAnsi="Arial" w:cs="Arial"/>
                <w:sz w:val="24"/>
                <w:szCs w:val="24"/>
              </w:rPr>
              <w:br w:type="page"/>
            </w:r>
          </w:p>
          <w:p>
            <w:pPr>
              <w:pStyle w:val="ListParagraph"/>
              <w:numPr>
                <w:ilvl w:val="0"/>
                <w:numId w:val="90"/>
              </w:numPr>
              <w:rPr>
                <w:rFonts w:ascii="Arial" w:hAnsi="Arial" w:cs="Arial"/>
                <w:b/>
              </w:rPr>
            </w:pPr>
            <w:r>
              <w:rPr>
                <w:rFonts w:ascii="Arial" w:hAnsi="Arial" w:cs="Arial"/>
                <w:b/>
              </w:rPr>
              <w:t>THE MANAGEMENT OF SAFEGUARDING</w:t>
            </w:r>
          </w:p>
          <w:p>
            <w:pPr>
              <w:pStyle w:val="ListParagraph"/>
              <w:ind w:left="720"/>
              <w:rPr>
                <w:rFonts w:ascii="Arial" w:hAnsi="Arial" w:cs="Arial"/>
                <w:b/>
              </w:rPr>
            </w:pPr>
            <w:r>
              <w:rPr>
                <w:rFonts w:ascii="Arial" w:hAnsi="Arial" w:cs="Arial"/>
                <w:b/>
              </w:rPr>
              <w:t xml:space="preserve"> </w:t>
            </w:r>
          </w:p>
        </w:tc>
      </w:tr>
    </w:tbl>
    <w:p>
      <w:pPr>
        <w:autoSpaceDE w:val="0"/>
        <w:autoSpaceDN w:val="0"/>
        <w:adjustRightInd w:val="0"/>
        <w:spacing w:after="0" w:line="240" w:lineRule="auto"/>
        <w:rPr>
          <w:rFonts w:ascii="Arial" w:eastAsia="Times New Roman" w:hAnsi="Arial" w:cs="Arial"/>
          <w:color w:val="000000"/>
          <w:sz w:val="24"/>
          <w:szCs w:val="24"/>
          <w:lang w:eastAsia="en-GB"/>
        </w:rPr>
      </w:pPr>
    </w:p>
    <w:p>
      <w:pPr>
        <w:autoSpaceDE w:val="0"/>
        <w:autoSpaceDN w:val="0"/>
        <w:adjustRightInd w:val="0"/>
        <w:spacing w:after="0" w:line="240" w:lineRule="auto"/>
        <w:rPr>
          <w:rFonts w:ascii="Arial" w:eastAsia="CIDFont+F5" w:hAnsi="Arial" w:cs="Arial"/>
          <w:sz w:val="24"/>
          <w:szCs w:val="24"/>
        </w:rPr>
      </w:pPr>
      <w:r>
        <w:rPr>
          <w:rFonts w:ascii="Arial" w:eastAsia="Times New Roman" w:hAnsi="Arial" w:cs="Arial"/>
          <w:color w:val="000000"/>
          <w:sz w:val="24"/>
          <w:szCs w:val="24"/>
          <w:lang w:eastAsia="en-GB"/>
        </w:rPr>
        <w:t xml:space="preserve">Governing bodies and proprietors </w:t>
      </w:r>
      <w:r>
        <w:rPr>
          <w:rFonts w:ascii="Arial" w:eastAsia="CIDFont+F5" w:hAnsi="Arial" w:cs="Arial"/>
          <w:sz w:val="24"/>
          <w:szCs w:val="24"/>
        </w:rPr>
        <w:t xml:space="preserve">(in Part two, unless otherwise stated, includes management committees) </w:t>
      </w:r>
      <w:r>
        <w:rPr>
          <w:rFonts w:ascii="Arial" w:eastAsia="Times New Roman" w:hAnsi="Arial" w:cs="Arial"/>
          <w:color w:val="000000"/>
          <w:sz w:val="24"/>
          <w:szCs w:val="24"/>
          <w:lang w:eastAsia="en-GB"/>
        </w:rPr>
        <w:t>must ensure that they comply with their duties under legislation. They must also have regard to this guidance to ensure that the policies, procedures and training in their schools or colleges are always effective and comply with the law.</w:t>
      </w:r>
    </w:p>
    <w:p>
      <w:pPr>
        <w:spacing w:after="0" w:line="240" w:lineRule="auto"/>
        <w:ind w:left="360" w:hanging="360"/>
        <w:rPr>
          <w:rFonts w:ascii="Arial" w:eastAsia="Times New Roman" w:hAnsi="Arial" w:cs="Arial"/>
          <w:sz w:val="24"/>
          <w:szCs w:val="24"/>
        </w:rPr>
      </w:pPr>
    </w:p>
    <w:p>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responsibility of governing bodies, proprietors and management committees </w:t>
      </w:r>
    </w:p>
    <w:p>
      <w:pPr>
        <w:autoSpaceDE w:val="0"/>
        <w:autoSpaceDN w:val="0"/>
        <w:adjustRightInd w:val="0"/>
        <w:spacing w:after="0" w:line="240" w:lineRule="auto"/>
        <w:rPr>
          <w:rFonts w:ascii="Arial" w:hAnsi="Arial" w:cs="Arial"/>
          <w:sz w:val="24"/>
          <w:szCs w:val="24"/>
        </w:rPr>
      </w:pPr>
      <w:r>
        <w:rPr>
          <w:rFonts w:ascii="Arial" w:eastAsia="Times New Roman" w:hAnsi="Arial" w:cs="Arial"/>
          <w:sz w:val="24"/>
          <w:szCs w:val="24"/>
          <w:lang w:eastAsia="en-GB"/>
        </w:rPr>
        <w:t xml:space="preserve">include: </w:t>
      </w:r>
    </w:p>
    <w:p>
      <w:pPr>
        <w:pStyle w:val="ListParagraph"/>
        <w:numPr>
          <w:ilvl w:val="0"/>
          <w:numId w:val="91"/>
        </w:numPr>
        <w:rPr>
          <w:rFonts w:ascii="Arial" w:eastAsia="CIDFont+F5" w:hAnsi="Arial" w:cs="Arial"/>
        </w:rPr>
      </w:pPr>
      <w:r>
        <w:rPr>
          <w:rFonts w:ascii="Arial" w:eastAsia="CIDFont+F5" w:hAnsi="Arial" w:cs="Arial"/>
        </w:rPr>
        <w:t>ensure there are appropriate policies and procedures in place in order for appropriate action to be taken in a timely manner to safeguard and promote children’s welfare e.g.</w:t>
      </w:r>
    </w:p>
    <w:p>
      <w:pPr>
        <w:pStyle w:val="ListParagraph"/>
        <w:ind w:left="720"/>
        <w:rPr>
          <w:rFonts w:ascii="Arial" w:eastAsia="CIDFont+F5" w:hAnsi="Arial" w:cs="Arial"/>
        </w:rPr>
      </w:pPr>
    </w:p>
    <w:p>
      <w:pPr>
        <w:rPr>
          <w:rFonts w:ascii="Arial" w:eastAsia="CIDFont+F5" w:hAnsi="Arial" w:cs="Arial"/>
          <w:sz w:val="24"/>
          <w:szCs w:val="24"/>
        </w:rPr>
      </w:pPr>
      <w:r>
        <w:rPr>
          <w:rFonts w:ascii="Arial" w:eastAsia="CIDFont+F5" w:hAnsi="Arial" w:cs="Arial"/>
          <w:sz w:val="24"/>
          <w:szCs w:val="24"/>
        </w:rPr>
        <w:t xml:space="preserve">-Child protection policy in place </w:t>
      </w:r>
    </w:p>
    <w:p>
      <w:pPr>
        <w:rPr>
          <w:rFonts w:ascii="Arial" w:eastAsia="CIDFont+F5" w:hAnsi="Arial" w:cs="Arial"/>
          <w:sz w:val="24"/>
          <w:szCs w:val="24"/>
        </w:rPr>
      </w:pPr>
      <w:r>
        <w:rPr>
          <w:rFonts w:ascii="Arial" w:eastAsia="CIDFont+F5" w:hAnsi="Arial" w:cs="Arial"/>
          <w:sz w:val="24"/>
          <w:szCs w:val="24"/>
        </w:rPr>
        <w:t xml:space="preserve">-Staff behaviour policy (sometimes called employee code of conduct) </w:t>
      </w:r>
    </w:p>
    <w:p>
      <w:pPr>
        <w:spacing w:after="0"/>
        <w:rPr>
          <w:rFonts w:ascii="Arial" w:eastAsia="CIDFont+F5" w:hAnsi="Arial" w:cs="Arial"/>
          <w:sz w:val="24"/>
          <w:szCs w:val="24"/>
        </w:rPr>
      </w:pPr>
      <w:r>
        <w:rPr>
          <w:rFonts w:ascii="Arial" w:eastAsia="CIDFont+F5" w:hAnsi="Arial" w:cs="Arial"/>
          <w:sz w:val="24"/>
          <w:szCs w:val="24"/>
        </w:rPr>
        <w:t>-Part one, OR</w:t>
      </w:r>
    </w:p>
    <w:p>
      <w:pPr>
        <w:spacing w:after="0"/>
        <w:rPr>
          <w:rFonts w:ascii="Arial" w:eastAsia="CIDFont+F5" w:hAnsi="Arial" w:cs="Arial"/>
          <w:sz w:val="24"/>
          <w:szCs w:val="24"/>
        </w:rPr>
      </w:pPr>
      <w:r>
        <w:rPr>
          <w:rFonts w:ascii="Arial" w:eastAsia="CIDFont+F5" w:hAnsi="Arial" w:cs="Arial"/>
          <w:sz w:val="24"/>
          <w:szCs w:val="24"/>
        </w:rPr>
        <w:t xml:space="preserve"> Annex A (The following is a condensed version of Part one of Keeping children safe in education. It can be provided (instead of Part one) to those staff who do not </w:t>
      </w:r>
    </w:p>
    <w:p>
      <w:pPr>
        <w:spacing w:after="0"/>
        <w:rPr>
          <w:rFonts w:ascii="Arial" w:eastAsia="CIDFont+F5" w:hAnsi="Arial" w:cs="Arial"/>
          <w:sz w:val="24"/>
          <w:szCs w:val="24"/>
        </w:rPr>
      </w:pPr>
      <w:r>
        <w:rPr>
          <w:rFonts w:ascii="Arial" w:eastAsia="CIDFont+F5" w:hAnsi="Arial" w:cs="Arial"/>
          <w:sz w:val="24"/>
          <w:szCs w:val="24"/>
        </w:rPr>
        <w:t xml:space="preserve">directly work with children (if the governing body or proprietor think it will provide </w:t>
      </w:r>
    </w:p>
    <w:p>
      <w:pPr>
        <w:spacing w:after="0"/>
        <w:rPr>
          <w:rFonts w:ascii="Arial" w:eastAsia="CIDFont+F5" w:hAnsi="Arial" w:cs="Arial"/>
          <w:sz w:val="24"/>
          <w:szCs w:val="24"/>
        </w:rPr>
      </w:pPr>
      <w:r>
        <w:rPr>
          <w:rFonts w:ascii="Arial" w:eastAsia="CIDFont+F5" w:hAnsi="Arial" w:cs="Arial"/>
          <w:sz w:val="24"/>
          <w:szCs w:val="24"/>
        </w:rPr>
        <w:t xml:space="preserve">a better basis for those staff to promote the welfare and safeguard children.)  of </w:t>
      </w:r>
      <w:proofErr w:type="spellStart"/>
      <w:r>
        <w:rPr>
          <w:rFonts w:ascii="Arial" w:eastAsia="CIDFont+F5" w:hAnsi="Arial" w:cs="Arial"/>
          <w:sz w:val="24"/>
          <w:szCs w:val="24"/>
        </w:rPr>
        <w:t>KCSiE</w:t>
      </w:r>
      <w:proofErr w:type="spellEnd"/>
      <w:r>
        <w:rPr>
          <w:rFonts w:ascii="Arial" w:eastAsia="CIDFont+F5" w:hAnsi="Arial" w:cs="Arial"/>
          <w:sz w:val="24"/>
          <w:szCs w:val="24"/>
        </w:rPr>
        <w:t xml:space="preserve"> (DfE, 2021)</w:t>
      </w:r>
    </w:p>
    <w:p>
      <w:pPr>
        <w:rPr>
          <w:rFonts w:ascii="Arial" w:eastAsia="Times New Roman" w:hAnsi="Arial" w:cs="Arial"/>
          <w:sz w:val="24"/>
          <w:szCs w:val="24"/>
          <w:lang w:eastAsia="en-GB"/>
        </w:rPr>
      </w:pPr>
      <w:r>
        <w:rPr>
          <w:rFonts w:ascii="Arial" w:eastAsia="Times New Roman" w:hAnsi="Arial" w:cs="Arial"/>
          <w:sz w:val="24"/>
          <w:szCs w:val="24"/>
          <w:lang w:eastAsia="en-GB"/>
        </w:rPr>
        <w:t xml:space="preserve">-Annex B KCSIE (DfE, 2021) on specific safeguarding issues </w:t>
      </w:r>
    </w:p>
    <w:p>
      <w:pPr>
        <w:rPr>
          <w:rFonts w:ascii="Arial" w:eastAsia="CIDFont+F5" w:hAnsi="Arial" w:cs="Arial"/>
          <w:b/>
          <w:bCs/>
          <w:sz w:val="24"/>
          <w:szCs w:val="24"/>
          <w:u w:val="single"/>
        </w:rPr>
      </w:pPr>
      <w:r>
        <w:rPr>
          <w:rFonts w:ascii="Arial" w:eastAsia="CIDFont+F5" w:hAnsi="Arial" w:cs="Arial"/>
          <w:sz w:val="24"/>
          <w:szCs w:val="24"/>
        </w:rPr>
        <w:t xml:space="preserve">-Information regarding the role and identity of the designated safeguarding lead (and any deputies), </w:t>
      </w:r>
      <w:r>
        <w:rPr>
          <w:rFonts w:ascii="Arial" w:eastAsia="CIDFont+F5" w:hAnsi="Arial" w:cs="Arial"/>
          <w:b/>
          <w:bCs/>
          <w:sz w:val="24"/>
          <w:szCs w:val="24"/>
          <w:u w:val="single"/>
        </w:rPr>
        <w:t>should be provided to all staff on induction</w:t>
      </w:r>
    </w:p>
    <w:p>
      <w:pPr>
        <w:rPr>
          <w:rFonts w:ascii="Arial" w:eastAsia="CIDFont+F5" w:hAnsi="Arial" w:cs="Arial"/>
          <w:b/>
          <w:bCs/>
          <w:sz w:val="24"/>
          <w:szCs w:val="24"/>
          <w:u w:val="single"/>
        </w:rPr>
      </w:pPr>
    </w:p>
    <w:p>
      <w:pPr>
        <w:pStyle w:val="ListParagraph"/>
        <w:numPr>
          <w:ilvl w:val="0"/>
          <w:numId w:val="93"/>
        </w:numPr>
        <w:rPr>
          <w:rFonts w:ascii="Arial" w:hAnsi="Arial" w:cs="Arial"/>
        </w:rPr>
      </w:pPr>
      <w:r>
        <w:rPr>
          <w:rFonts w:ascii="Arial" w:hAnsi="Arial" w:cs="Arial"/>
        </w:rPr>
        <w:t xml:space="preserve">Governing bodies and proprietors should have a senior board level (or equivalent) lead to take </w:t>
      </w:r>
      <w:r>
        <w:rPr>
          <w:rFonts w:ascii="Arial" w:hAnsi="Arial" w:cs="Arial"/>
          <w:b/>
          <w:bCs/>
        </w:rPr>
        <w:t xml:space="preserve">leadership </w:t>
      </w:r>
      <w:r>
        <w:rPr>
          <w:rFonts w:ascii="Arial" w:hAnsi="Arial" w:cs="Arial"/>
        </w:rPr>
        <w:t>responsibility for their schools or college’s safeguarding arrangements.</w:t>
      </w:r>
    </w:p>
    <w:p>
      <w:pPr>
        <w:pStyle w:val="ListParagraph"/>
        <w:rPr>
          <w:rFonts w:ascii="Arial" w:hAnsi="Arial" w:cs="Arial"/>
          <w:b/>
          <w:iCs/>
        </w:rPr>
      </w:pPr>
    </w:p>
    <w:p>
      <w:pPr>
        <w:spacing w:after="0" w:line="240" w:lineRule="auto"/>
        <w:ind w:left="360" w:hanging="360"/>
        <w:rPr>
          <w:rFonts w:ascii="Arial" w:eastAsia="Times New Roman" w:hAnsi="Arial" w:cs="Arial"/>
          <w:sz w:val="24"/>
          <w:szCs w:val="24"/>
        </w:rPr>
      </w:pPr>
      <w:r>
        <w:rPr>
          <w:rFonts w:ascii="Arial" w:eastAsia="Times New Roman" w:hAnsi="Arial" w:cs="Arial"/>
          <w:sz w:val="24"/>
          <w:szCs w:val="24"/>
        </w:rPr>
        <w:t>The nominated governor for child protection is:</w:t>
      </w:r>
    </w:p>
    <w:p>
      <w:pPr>
        <w:spacing w:after="0" w:line="240" w:lineRule="auto"/>
        <w:ind w:left="360" w:hanging="360"/>
        <w:rPr>
          <w:rFonts w:ascii="Arial" w:eastAsia="Times New Roman" w:hAnsi="Arial" w:cs="Arial"/>
          <w:sz w:val="24"/>
          <w:szCs w:val="24"/>
        </w:rPr>
      </w:pPr>
    </w:p>
    <w:p>
      <w:pPr>
        <w:spacing w:after="0" w:line="240" w:lineRule="auto"/>
        <w:ind w:left="360" w:hanging="360"/>
        <w:rPr>
          <w:rFonts w:ascii="Arial" w:eastAsia="Times New Roman" w:hAnsi="Arial" w:cs="Arial"/>
          <w:sz w:val="24"/>
          <w:szCs w:val="24"/>
        </w:rPr>
      </w:pPr>
      <w:r>
        <w:rPr>
          <w:rFonts w:ascii="Arial" w:eastAsia="Times New Roman" w:hAnsi="Arial" w:cs="Arial"/>
          <w:sz w:val="24"/>
          <w:szCs w:val="24"/>
        </w:rPr>
        <w:t>NAME:   David Paul-Wills</w:t>
      </w:r>
    </w:p>
    <w:p>
      <w:pPr>
        <w:spacing w:after="0" w:line="240" w:lineRule="auto"/>
        <w:ind w:hanging="360"/>
        <w:rPr>
          <w:rFonts w:ascii="Arial" w:eastAsia="Times New Roman" w:hAnsi="Arial" w:cs="Arial"/>
          <w:sz w:val="24"/>
          <w:szCs w:val="24"/>
        </w:rPr>
      </w:pPr>
      <w:r>
        <w:rPr>
          <w:rFonts w:ascii="Arial" w:eastAsia="Times New Roman" w:hAnsi="Arial" w:cs="Arial"/>
          <w:sz w:val="24"/>
          <w:szCs w:val="24"/>
        </w:rPr>
        <w:t xml:space="preserve"> </w:t>
      </w:r>
    </w:p>
    <w:p>
      <w:pPr>
        <w:pStyle w:val="ListParagraph"/>
        <w:numPr>
          <w:ilvl w:val="0"/>
          <w:numId w:val="91"/>
        </w:numPr>
        <w:rPr>
          <w:rFonts w:ascii="Arial" w:eastAsia="CIDFont+F5" w:hAnsi="Arial" w:cs="Arial"/>
        </w:rPr>
      </w:pPr>
      <w:r>
        <w:rPr>
          <w:rFonts w:ascii="Arial" w:eastAsia="CIDFont+F5" w:hAnsi="Arial" w:cs="Arial"/>
        </w:rPr>
        <w:lastRenderedPageBreak/>
        <w:t>Headteachers and principals should ensure that the above policies and procedures, adopted by governing bodies and proprietors, and particularly concerning referrals of cases of suspected abuse and neglect, are followed by all staff.</w:t>
      </w:r>
    </w:p>
    <w:p>
      <w:pPr>
        <w:pStyle w:val="ListParagraph"/>
        <w:ind w:left="720"/>
        <w:rPr>
          <w:rFonts w:ascii="Arial" w:eastAsia="CIDFont+F5" w:hAnsi="Arial" w:cs="Arial"/>
        </w:rPr>
      </w:pPr>
    </w:p>
    <w:p>
      <w:pPr>
        <w:pStyle w:val="ListParagraph"/>
        <w:numPr>
          <w:ilvl w:val="0"/>
          <w:numId w:val="92"/>
        </w:numPr>
        <w:rPr>
          <w:rFonts w:ascii="Arial" w:eastAsia="CIDFont+F5" w:hAnsi="Arial" w:cs="Arial"/>
          <w:i/>
          <w:iCs/>
          <w:color w:val="0070C0"/>
          <w:lang w:eastAsia="en-US"/>
        </w:rPr>
      </w:pPr>
      <w:r>
        <w:rPr>
          <w:rFonts w:ascii="Arial" w:eastAsia="CIDFont+F5" w:hAnsi="Arial" w:cs="Arial"/>
          <w:color w:val="000000"/>
        </w:rPr>
        <w:t xml:space="preserve">Ensure that the school or college contributes to multi-agency working in line with statutory guidance </w:t>
      </w:r>
      <w:r>
        <w:rPr>
          <w:rFonts w:ascii="Arial" w:eastAsia="CIDFont+F5" w:hAnsi="Arial" w:cs="Arial"/>
          <w:b/>
          <w:bCs/>
        </w:rPr>
        <w:t>Working Together to Safeguard Children (DfE,2018).</w:t>
      </w:r>
    </w:p>
    <w:p>
      <w:pPr>
        <w:pStyle w:val="ListParagraph"/>
        <w:ind w:left="720"/>
        <w:rPr>
          <w:rFonts w:ascii="Arial" w:eastAsia="CIDFont+F5" w:hAnsi="Arial" w:cs="Arial"/>
          <w:color w:val="000000"/>
          <w:lang w:eastAsia="en-US"/>
        </w:rPr>
      </w:pPr>
    </w:p>
    <w:p>
      <w:pPr>
        <w:pStyle w:val="ListParagraph"/>
        <w:numPr>
          <w:ilvl w:val="0"/>
          <w:numId w:val="92"/>
        </w:numPr>
        <w:rPr>
          <w:rFonts w:ascii="Arial" w:eastAsia="CIDFont+F5" w:hAnsi="Arial" w:cs="Arial"/>
          <w:color w:val="000000"/>
        </w:rPr>
      </w:pPr>
      <w:r>
        <w:rPr>
          <w:rFonts w:ascii="Arial" w:eastAsia="CIDFont+F5" w:hAnsi="Arial" w:cs="Arial"/>
          <w:color w:val="000000"/>
        </w:rPr>
        <w:t>Should understand the local criteria for action</w:t>
      </w:r>
      <w:r>
        <w:rPr>
          <w:rFonts w:ascii="Arial" w:eastAsia="CIDFont+F5" w:hAnsi="Arial" w:cs="Arial"/>
          <w:color w:val="0078D5"/>
        </w:rPr>
        <w:t xml:space="preserve"> </w:t>
      </w:r>
      <w:r>
        <w:rPr>
          <w:rFonts w:ascii="Arial" w:eastAsia="CIDFont+F5" w:hAnsi="Arial" w:cs="Arial"/>
          <w:color w:val="000000"/>
        </w:rPr>
        <w:t>and the local protocol for assessment</w:t>
      </w:r>
      <w:r>
        <w:rPr>
          <w:rFonts w:ascii="Arial" w:eastAsia="CIDFont+F5" w:hAnsi="Arial" w:cs="Arial"/>
          <w:color w:val="0078D5"/>
        </w:rPr>
        <w:t xml:space="preserve"> </w:t>
      </w:r>
      <w:r>
        <w:rPr>
          <w:rFonts w:ascii="Arial" w:eastAsia="CIDFont+F5" w:hAnsi="Arial" w:cs="Arial"/>
          <w:color w:val="000000"/>
        </w:rPr>
        <w:t>and ensure they are reflected in their own policies and procedures. They should also be prepared to supply information as requested by the three safeguarding partners</w:t>
      </w:r>
    </w:p>
    <w:p>
      <w:pPr>
        <w:pStyle w:val="ListParagraph"/>
        <w:rPr>
          <w:rFonts w:ascii="Arial" w:eastAsia="CIDFont+F5" w:hAnsi="Arial" w:cs="Arial"/>
          <w:color w:val="000000"/>
        </w:rPr>
      </w:pPr>
    </w:p>
    <w:p>
      <w:pPr>
        <w:pStyle w:val="ListParagraph"/>
        <w:numPr>
          <w:ilvl w:val="0"/>
          <w:numId w:val="92"/>
        </w:numPr>
        <w:rPr>
          <w:rFonts w:ascii="Arial" w:eastAsia="CIDFont+F5" w:hAnsi="Arial" w:cs="Arial"/>
          <w:color w:val="000000"/>
        </w:rPr>
      </w:pPr>
      <w:r>
        <w:rPr>
          <w:rFonts w:ascii="Arial" w:eastAsia="CIDFont+F5" w:hAnsi="Arial" w:cs="Arial"/>
          <w:color w:val="000000"/>
        </w:rPr>
        <w:t>Schools and colleges should work with social care, the police, health services and other services to promote the welfare of children and protect them from harm. This includes providing a coordinated offer of early help when additional needs of children are</w:t>
      </w:r>
      <w:r>
        <w:rPr>
          <w:rFonts w:ascii="Arial" w:eastAsia="CIDFont+F5" w:hAnsi="Arial" w:cs="Arial"/>
        </w:rPr>
        <w:t xml:space="preserve"> identified and </w:t>
      </w:r>
      <w:r>
        <w:rPr>
          <w:rFonts w:ascii="Arial" w:eastAsia="CIDFont+F5" w:hAnsi="Arial" w:cs="Arial"/>
          <w:color w:val="000000"/>
        </w:rPr>
        <w:t>contributing to inter-agency plans to provide additional support to children subject to child protection plans.</w:t>
      </w:r>
    </w:p>
    <w:p>
      <w:pPr>
        <w:pStyle w:val="ListParagraph"/>
        <w:rPr>
          <w:rFonts w:ascii="Arial" w:eastAsia="CIDFont+F5" w:hAnsi="Arial" w:cs="Arial"/>
          <w:color w:val="000000"/>
        </w:rPr>
      </w:pPr>
    </w:p>
    <w:p>
      <w:pPr>
        <w:pStyle w:val="ListParagraph"/>
        <w:numPr>
          <w:ilvl w:val="0"/>
          <w:numId w:val="92"/>
        </w:numPr>
        <w:rPr>
          <w:rFonts w:ascii="Arial" w:eastAsia="CIDFont+F5" w:hAnsi="Arial" w:cs="Arial"/>
          <w:color w:val="000000"/>
        </w:rPr>
      </w:pPr>
      <w:r>
        <w:rPr>
          <w:rFonts w:ascii="Arial" w:eastAsia="CIDFont+F5" w:hAnsi="Arial" w:cs="Arial"/>
          <w:color w:val="000000"/>
        </w:rPr>
        <w:t>Ensuring arrangements are in place that set out clearly the and principles for sharing information within the school or college and with the three safeguarding partners, other organisations, agencies and practitioners as required.</w:t>
      </w:r>
    </w:p>
    <w:p>
      <w:pPr>
        <w:pStyle w:val="ListParagraph"/>
        <w:rPr>
          <w:rFonts w:ascii="Arial" w:eastAsia="CIDFont+F5" w:hAnsi="Arial" w:cs="Arial"/>
          <w:color w:val="000000"/>
        </w:rPr>
      </w:pPr>
    </w:p>
    <w:p>
      <w:pPr>
        <w:pStyle w:val="ListParagraph"/>
        <w:numPr>
          <w:ilvl w:val="0"/>
          <w:numId w:val="92"/>
        </w:numPr>
        <w:rPr>
          <w:rFonts w:ascii="Arial" w:eastAsia="CIDFont+F5" w:hAnsi="Arial" w:cs="Arial"/>
        </w:rPr>
      </w:pPr>
      <w:r>
        <w:rPr>
          <w:rFonts w:ascii="Arial" w:eastAsia="CIDFont+F5" w:hAnsi="Arial" w:cs="Arial"/>
        </w:rPr>
        <w:t>Ensure child protection files are transferred to the new school or college as soon as possible, ensuring secure transit, and confirmation of receipt should be obtained</w:t>
      </w:r>
    </w:p>
    <w:p>
      <w:pPr>
        <w:pStyle w:val="ListParagraph"/>
        <w:rPr>
          <w:rFonts w:ascii="Arial" w:eastAsia="CIDFont+F5" w:hAnsi="Arial" w:cs="Arial"/>
        </w:rPr>
      </w:pPr>
    </w:p>
    <w:p>
      <w:pPr>
        <w:pStyle w:val="ListParagraph"/>
        <w:numPr>
          <w:ilvl w:val="0"/>
          <w:numId w:val="92"/>
        </w:numPr>
        <w:rPr>
          <w:rFonts w:ascii="Arial" w:eastAsia="CIDFont+F5" w:hAnsi="Arial" w:cs="Arial"/>
        </w:rPr>
      </w:pPr>
      <w:r>
        <w:rPr>
          <w:rFonts w:ascii="Arial" w:eastAsia="CIDFont+F5" w:hAnsi="Arial" w:cs="Arial"/>
        </w:rPr>
        <w:t>Ensure that all staff undergo child protection training (including online safety) at induction. The training should be regularly updated. Induction and training should be in line with advice from the local three safeguarding partners (HSCP) 3 years.</w:t>
      </w:r>
    </w:p>
    <w:p>
      <w:pPr>
        <w:pStyle w:val="ListParagraph"/>
        <w:rPr>
          <w:rFonts w:ascii="Arial" w:eastAsia="CIDFont+F5" w:hAnsi="Arial" w:cs="Arial"/>
        </w:rPr>
      </w:pPr>
    </w:p>
    <w:p>
      <w:pPr>
        <w:pStyle w:val="ListParagraph"/>
        <w:numPr>
          <w:ilvl w:val="0"/>
          <w:numId w:val="92"/>
        </w:numPr>
        <w:rPr>
          <w:rFonts w:ascii="Arial" w:eastAsia="CIDFont+F5" w:hAnsi="Arial" w:cs="Arial"/>
        </w:rPr>
      </w:pPr>
      <w:r>
        <w:rPr>
          <w:rFonts w:ascii="Arial" w:eastAsia="CIDFont+F5" w:hAnsi="Arial" w:cs="Arial"/>
        </w:rPr>
        <w:t xml:space="preserve">Ensure that children are taught about safeguarding, including online safety. Schools should consider this as part of providing a broad and balanced curriculum. Education (for all primary pupils) and Relationships and Sex Education (for all secondary pupils) and Health Education (for all pupils in state-funded schools) Mandatory since September 2020. </w:t>
      </w:r>
    </w:p>
    <w:p>
      <w:pPr>
        <w:pStyle w:val="ListParagraph"/>
        <w:ind w:left="720"/>
        <w:rPr>
          <w:rFonts w:ascii="Arial" w:hAnsi="Arial" w:cs="Arial"/>
        </w:rPr>
      </w:pPr>
    </w:p>
    <w:p>
      <w:pPr>
        <w:pStyle w:val="ListParagraph"/>
        <w:numPr>
          <w:ilvl w:val="0"/>
          <w:numId w:val="92"/>
        </w:numPr>
        <w:rPr>
          <w:rFonts w:ascii="Arial" w:eastAsia="CIDFont+F5" w:hAnsi="Arial" w:cs="Arial"/>
          <w:lang w:eastAsia="en-US"/>
        </w:rPr>
      </w:pPr>
      <w:r>
        <w:rPr>
          <w:rFonts w:ascii="Arial" w:eastAsia="CIDFont+F5" w:hAnsi="Arial" w:cs="Arial"/>
        </w:rPr>
        <w:t>Governing bodies and proprietors should prevent people who pose a risk of harm from working with children by adhering to statutory responsibilities to check staff who work with children, taking proportionate decisions on whether to ask for any checks beyond what is required and ensuring volunteers are appropriately supervised.</w:t>
      </w:r>
    </w:p>
    <w:p>
      <w:pPr>
        <w:pStyle w:val="ListParagraph"/>
        <w:ind w:left="720"/>
        <w:rPr>
          <w:rFonts w:ascii="Arial" w:eastAsia="CIDFont+F5" w:hAnsi="Arial" w:cs="Arial"/>
          <w:lang w:eastAsia="en-US"/>
        </w:rPr>
      </w:pPr>
    </w:p>
    <w:p>
      <w:pPr>
        <w:pStyle w:val="ListParagraph"/>
        <w:numPr>
          <w:ilvl w:val="0"/>
          <w:numId w:val="92"/>
        </w:numPr>
        <w:rPr>
          <w:rFonts w:ascii="Arial" w:eastAsia="CIDFont+F5" w:hAnsi="Arial" w:cs="Arial"/>
          <w:lang w:eastAsia="en-US"/>
        </w:rPr>
      </w:pPr>
      <w:r>
        <w:rPr>
          <w:rFonts w:ascii="Arial" w:eastAsia="CIDFont+F5" w:hAnsi="Arial" w:cs="Arial"/>
        </w:rPr>
        <w:t>Ensure school have written recruitment and selection policies and procedures in place and at least one of the persons who conducts an interview has completed safer recruitment training</w:t>
      </w:r>
    </w:p>
    <w:p>
      <w:pPr>
        <w:pStyle w:val="ListParagraph"/>
        <w:rPr>
          <w:rFonts w:ascii="Arial" w:eastAsia="CIDFont+F5" w:hAnsi="Arial" w:cs="Arial"/>
          <w:lang w:eastAsia="en-US"/>
        </w:rPr>
      </w:pPr>
    </w:p>
    <w:p>
      <w:pPr>
        <w:pStyle w:val="ListParagraph"/>
        <w:numPr>
          <w:ilvl w:val="0"/>
          <w:numId w:val="92"/>
        </w:numPr>
        <w:rPr>
          <w:rFonts w:ascii="Arial" w:eastAsia="CIDFont+F5" w:hAnsi="Arial" w:cs="Arial"/>
          <w:lang w:eastAsia="en-US"/>
        </w:rPr>
      </w:pPr>
      <w:r>
        <w:rPr>
          <w:rFonts w:ascii="Arial" w:eastAsia="CIDFont+F5" w:hAnsi="Arial" w:cs="Arial"/>
        </w:rPr>
        <w:t>All staff should be clear about their school’s or college’s policy and procedures with regard to peer on peer abuse.</w:t>
      </w:r>
    </w:p>
    <w:p>
      <w:pPr>
        <w:pStyle w:val="ListParagraph"/>
        <w:rPr>
          <w:rFonts w:ascii="Arial" w:eastAsia="CIDFont+F5" w:hAnsi="Arial" w:cs="Arial"/>
          <w:lang w:eastAsia="en-US"/>
        </w:rPr>
      </w:pPr>
    </w:p>
    <w:p>
      <w:pPr>
        <w:pStyle w:val="ListParagraph"/>
        <w:numPr>
          <w:ilvl w:val="0"/>
          <w:numId w:val="92"/>
        </w:numPr>
        <w:rPr>
          <w:rFonts w:ascii="Arial" w:eastAsia="CIDFont+F5" w:hAnsi="Arial" w:cs="Arial"/>
        </w:rPr>
      </w:pPr>
      <w:r>
        <w:rPr>
          <w:rFonts w:ascii="Arial" w:eastAsia="CIDFont+F5" w:hAnsi="Arial" w:cs="Arial"/>
        </w:rPr>
        <w:t xml:space="preserve">Where there is a safeguarding concern, ensure the child’s wishes and feelings are </w:t>
      </w:r>
      <w:proofErr w:type="gramStart"/>
      <w:r>
        <w:rPr>
          <w:rFonts w:ascii="Arial" w:eastAsia="CIDFont+F5" w:hAnsi="Arial" w:cs="Arial"/>
        </w:rPr>
        <w:t>taken into account</w:t>
      </w:r>
      <w:proofErr w:type="gramEnd"/>
      <w:r>
        <w:rPr>
          <w:rFonts w:ascii="Arial" w:eastAsia="CIDFont+F5" w:hAnsi="Arial" w:cs="Arial"/>
        </w:rPr>
        <w:t xml:space="preserve"> when determining what action to take and what services to provide. Systems should be in place for children to express their views and give </w:t>
      </w:r>
      <w:r>
        <w:rPr>
          <w:rFonts w:ascii="Arial" w:eastAsia="CIDFont+F5" w:hAnsi="Arial" w:cs="Arial"/>
        </w:rPr>
        <w:lastRenderedPageBreak/>
        <w:t>feedback. Ultimately, all systems and processes should operate with the best interests of the child at heart.</w:t>
      </w:r>
    </w:p>
    <w:p>
      <w:pPr>
        <w:pStyle w:val="ListParagraph"/>
        <w:ind w:left="720"/>
        <w:rPr>
          <w:rFonts w:ascii="Arial" w:eastAsia="CIDFont+F5" w:hAnsi="Arial" w:cs="Arial"/>
          <w:lang w:eastAsia="en-US"/>
        </w:rPr>
      </w:pPr>
    </w:p>
    <w:p>
      <w:pPr>
        <w:numPr>
          <w:ilvl w:val="0"/>
          <w:numId w:val="11"/>
        </w:numPr>
        <w:autoSpaceDE w:val="0"/>
        <w:autoSpaceDN w:val="0"/>
        <w:adjustRightInd w:val="0"/>
        <w:spacing w:after="263"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Ensuring that all of the DSLs, including deputies, should undergo formal child protection training every two years, in line with KCSIE </w:t>
      </w:r>
      <w:proofErr w:type="gramStart"/>
      <w:r>
        <w:rPr>
          <w:rFonts w:ascii="Arial" w:eastAsia="Times New Roman" w:hAnsi="Arial" w:cs="Arial"/>
          <w:sz w:val="24"/>
          <w:szCs w:val="24"/>
          <w:lang w:eastAsia="en-GB"/>
        </w:rPr>
        <w:t>and  HSCP</w:t>
      </w:r>
      <w:proofErr w:type="gramEnd"/>
      <w:r>
        <w:rPr>
          <w:rFonts w:ascii="Arial" w:eastAsia="Times New Roman" w:hAnsi="Arial" w:cs="Arial"/>
          <w:sz w:val="24"/>
          <w:szCs w:val="24"/>
          <w:lang w:eastAsia="en-GB"/>
        </w:rPr>
        <w:t xml:space="preserve"> procedures, and </w:t>
      </w:r>
      <w:r>
        <w:rPr>
          <w:rFonts w:ascii="Arial" w:hAnsi="Arial" w:cs="Arial"/>
          <w:sz w:val="24"/>
          <w:szCs w:val="24"/>
        </w:rPr>
        <w:t>receive regular, at least annual, safeguarding updates  via e-bulletins, meeting other DSLs, or taking time to read and digest safeguarding developments, for example.</w:t>
      </w:r>
    </w:p>
    <w:p>
      <w:pPr>
        <w:numPr>
          <w:ilvl w:val="0"/>
          <w:numId w:val="11"/>
        </w:numPr>
        <w:autoSpaceDE w:val="0"/>
        <w:autoSpaceDN w:val="0"/>
        <w:adjustRightInd w:val="0"/>
        <w:spacing w:after="263"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Prioritising the welfare of children and young people and creating a culture where staff are confident to challenge senior leaders over any safeguarding concerns </w:t>
      </w:r>
    </w:p>
    <w:p>
      <w:pPr>
        <w:numPr>
          <w:ilvl w:val="0"/>
          <w:numId w:val="11"/>
        </w:numPr>
        <w:autoSpaceDE w:val="0"/>
        <w:autoSpaceDN w:val="0"/>
        <w:adjustRightInd w:val="0"/>
        <w:spacing w:after="263" w:line="240" w:lineRule="auto"/>
        <w:rPr>
          <w:rFonts w:ascii="Arial" w:eastAsia="Times New Roman" w:hAnsi="Arial" w:cs="Arial"/>
          <w:sz w:val="24"/>
          <w:szCs w:val="24"/>
          <w:lang w:eastAsia="en-GB"/>
        </w:rPr>
      </w:pPr>
      <w:r>
        <w:rPr>
          <w:rFonts w:ascii="Arial" w:hAnsi="Arial" w:cs="Arial"/>
          <w:sz w:val="24"/>
          <w:szCs w:val="24"/>
        </w:rPr>
        <w:t xml:space="preserve">Ensuring appropriate filters and appropriate monitoring systems are in place to safeguard children from potentially harmful and inappropriate online material. Additional information to support governing bodies and proprietors is provided in Part 2 of </w:t>
      </w:r>
      <w:proofErr w:type="spellStart"/>
      <w:r>
        <w:rPr>
          <w:rFonts w:ascii="Arial" w:hAnsi="Arial" w:cs="Arial"/>
          <w:bCs/>
          <w:sz w:val="24"/>
          <w:szCs w:val="24"/>
        </w:rPr>
        <w:t>KCSiE</w:t>
      </w:r>
      <w:proofErr w:type="spellEnd"/>
      <w:r>
        <w:rPr>
          <w:rFonts w:ascii="Arial" w:hAnsi="Arial" w:cs="Arial"/>
          <w:bCs/>
          <w:sz w:val="24"/>
          <w:szCs w:val="24"/>
        </w:rPr>
        <w:t xml:space="preserve"> (DfE 2021).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634"/>
      </w:tblGrid>
      <w:tr>
        <w:tc>
          <w:tcPr>
            <w:tcW w:w="9634" w:type="dxa"/>
            <w:shd w:val="clear" w:color="auto" w:fill="F2F2F2" w:themeFill="background1" w:themeFillShade="F2"/>
          </w:tcPr>
          <w:p>
            <w:pPr>
              <w:pStyle w:val="ListParagraph"/>
              <w:ind w:left="720"/>
              <w:rPr>
                <w:rFonts w:ascii="Arial" w:hAnsi="Arial" w:cs="Arial"/>
                <w:b/>
                <w:color w:val="FF0000"/>
              </w:rPr>
            </w:pPr>
          </w:p>
          <w:p>
            <w:pPr>
              <w:pStyle w:val="ListParagraph"/>
              <w:numPr>
                <w:ilvl w:val="0"/>
                <w:numId w:val="16"/>
              </w:numPr>
              <w:rPr>
                <w:rFonts w:ascii="Arial" w:hAnsi="Arial" w:cs="Arial"/>
                <w:b/>
              </w:rPr>
            </w:pPr>
            <w:r>
              <w:rPr>
                <w:rFonts w:ascii="Arial" w:hAnsi="Arial" w:cs="Arial"/>
                <w:b/>
              </w:rPr>
              <w:t>WHEN TO BE CONCERNED</w:t>
            </w:r>
          </w:p>
          <w:p>
            <w:pPr>
              <w:pStyle w:val="ListParagraph"/>
              <w:ind w:left="360"/>
              <w:rPr>
                <w:rFonts w:ascii="Arial" w:hAnsi="Arial" w:cs="Arial"/>
                <w:b/>
                <w:color w:val="FF0000"/>
              </w:rPr>
            </w:pPr>
          </w:p>
        </w:tc>
      </w:tr>
    </w:tbl>
    <w:p>
      <w:pPr>
        <w:spacing w:after="0" w:line="240" w:lineRule="auto"/>
        <w:rPr>
          <w:rFonts w:ascii="Arial" w:eastAsia="Times New Roman" w:hAnsi="Arial" w:cs="Arial"/>
          <w:b/>
          <w:iCs/>
          <w:color w:val="FF0000"/>
          <w:sz w:val="24"/>
          <w:szCs w:val="24"/>
        </w:rPr>
      </w:pPr>
    </w:p>
    <w:p>
      <w:pPr>
        <w:autoSpaceDE w:val="0"/>
        <w:autoSpaceDN w:val="0"/>
        <w:adjustRightInd w:val="0"/>
        <w:rPr>
          <w:rFonts w:ascii="Arial" w:hAnsi="Arial" w:cs="Arial"/>
          <w:sz w:val="24"/>
          <w:szCs w:val="24"/>
        </w:rPr>
      </w:pPr>
      <w:r>
        <w:rPr>
          <w:rFonts w:ascii="Arial" w:hAnsi="Arial" w:cs="Arial"/>
          <w:sz w:val="24"/>
          <w:szCs w:val="24"/>
        </w:rPr>
        <w:t xml:space="preserve">Knowing what to look for is vital for the early identification of abuse and neglect.  All staff should be aware of the Indicators of abuse and neglect so that they are able to identify cases of children who may </w:t>
      </w:r>
      <w:proofErr w:type="gramStart"/>
      <w:r>
        <w:rPr>
          <w:rFonts w:ascii="Arial" w:hAnsi="Arial" w:cs="Arial"/>
          <w:sz w:val="24"/>
          <w:szCs w:val="24"/>
        </w:rPr>
        <w:t>be in need of</w:t>
      </w:r>
      <w:proofErr w:type="gramEnd"/>
      <w:r>
        <w:rPr>
          <w:rFonts w:ascii="Arial" w:hAnsi="Arial" w:cs="Arial"/>
          <w:sz w:val="24"/>
          <w:szCs w:val="24"/>
        </w:rPr>
        <w:t xml:space="preserve"> help or protection.</w:t>
      </w:r>
    </w:p>
    <w:p>
      <w:pPr>
        <w:autoSpaceDE w:val="0"/>
        <w:autoSpaceDN w:val="0"/>
        <w:adjustRightInd w:val="0"/>
        <w:spacing w:after="0" w:line="240" w:lineRule="auto"/>
        <w:rPr>
          <w:rFonts w:ascii="Arial" w:hAnsi="Arial" w:cs="Arial"/>
          <w:sz w:val="24"/>
          <w:szCs w:val="24"/>
        </w:rPr>
      </w:pPr>
      <w:r>
        <w:rPr>
          <w:rFonts w:ascii="Arial" w:hAnsi="Arial" w:cs="Arial"/>
          <w:b/>
          <w:bCs/>
          <w:sz w:val="24"/>
          <w:szCs w:val="24"/>
        </w:rPr>
        <w:t>Abuse:</w:t>
      </w:r>
      <w:r>
        <w:rPr>
          <w:rFonts w:ascii="Arial" w:hAnsi="Arial" w:cs="Arial"/>
          <w:sz w:val="24"/>
          <w:szCs w:val="24"/>
        </w:rPr>
        <w:t xml:space="preserve"> 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maybe used to facilitate offline abuse.  Children maybe abused by an adult or adults or by another child or children.</w:t>
      </w:r>
    </w:p>
    <w:p>
      <w:pPr>
        <w:autoSpaceDE w:val="0"/>
        <w:autoSpaceDN w:val="0"/>
        <w:adjustRightInd w:val="0"/>
        <w:spacing w:after="0" w:line="240" w:lineRule="auto"/>
        <w:rPr>
          <w:rFonts w:ascii="Arial" w:hAnsi="Arial" w:cs="Arial"/>
          <w:sz w:val="24"/>
          <w:szCs w:val="24"/>
        </w:rPr>
      </w:pPr>
    </w:p>
    <w:tbl>
      <w:tblPr>
        <w:tblStyle w:val="TableGrid"/>
        <w:tblW w:w="0" w:type="auto"/>
        <w:tblLook w:val="01E0" w:firstRow="1" w:lastRow="1" w:firstColumn="1" w:lastColumn="1" w:noHBand="0" w:noVBand="0"/>
      </w:tblPr>
      <w:tblGrid>
        <w:gridCol w:w="4812"/>
        <w:gridCol w:w="4885"/>
      </w:tblGrid>
      <w:tr>
        <w:tc>
          <w:tcPr>
            <w:tcW w:w="9697" w:type="dxa"/>
            <w:gridSpan w:val="2"/>
            <w:shd w:val="clear" w:color="auto" w:fill="F2F2F2" w:themeFill="background1" w:themeFillShade="F2"/>
          </w:tcPr>
          <w:p>
            <w:pPr>
              <w:pStyle w:val="BodyText"/>
              <w:jc w:val="center"/>
              <w:rPr>
                <w:b/>
                <w:bCs/>
              </w:rPr>
            </w:pPr>
            <w:r>
              <w:rPr>
                <w:b/>
                <w:bCs/>
              </w:rPr>
              <w:t>Physical abuse</w:t>
            </w:r>
          </w:p>
          <w:p>
            <w:pPr>
              <w:pStyle w:val="BodyText"/>
              <w:jc w:val="center"/>
              <w:rPr>
                <w:b/>
                <w:bCs/>
              </w:rPr>
            </w:pPr>
          </w:p>
          <w:p>
            <w:pPr>
              <w:pStyle w:val="BodyText"/>
              <w:jc w:val="both"/>
              <w:rPr>
                <w:bCs/>
              </w:rPr>
            </w:pPr>
            <w:r>
              <w:rPr>
                <w:bCs/>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pPr>
              <w:pStyle w:val="Default"/>
              <w:rPr>
                <w:b/>
              </w:rPr>
            </w:pPr>
          </w:p>
        </w:tc>
      </w:tr>
      <w:tr>
        <w:tc>
          <w:tcPr>
            <w:tcW w:w="9697" w:type="dxa"/>
            <w:gridSpan w:val="2"/>
            <w:shd w:val="clear" w:color="auto" w:fill="D9D9D9"/>
          </w:tcPr>
          <w:p>
            <w:pPr>
              <w:spacing w:line="360" w:lineRule="auto"/>
              <w:jc w:val="center"/>
              <w:rPr>
                <w:rFonts w:ascii="Arial" w:hAnsi="Arial" w:cs="Arial"/>
                <w:b/>
                <w:sz w:val="24"/>
                <w:szCs w:val="24"/>
              </w:rPr>
            </w:pPr>
            <w:r>
              <w:rPr>
                <w:rFonts w:ascii="Arial" w:hAnsi="Arial" w:cs="Arial"/>
                <w:b/>
                <w:sz w:val="24"/>
                <w:szCs w:val="24"/>
              </w:rPr>
              <w:t>Indicators in a child/ young person</w:t>
            </w:r>
          </w:p>
        </w:tc>
      </w:tr>
      <w:tr>
        <w:tc>
          <w:tcPr>
            <w:tcW w:w="4812" w:type="dxa"/>
          </w:tcPr>
          <w:p>
            <w:pPr>
              <w:rPr>
                <w:rFonts w:ascii="Arial" w:hAnsi="Arial" w:cs="Arial"/>
                <w:sz w:val="24"/>
                <w:szCs w:val="24"/>
              </w:rPr>
            </w:pPr>
            <w:r>
              <w:rPr>
                <w:rFonts w:ascii="Arial" w:hAnsi="Arial" w:cs="Arial"/>
                <w:sz w:val="24"/>
                <w:szCs w:val="24"/>
              </w:rPr>
              <w:t>Bruises – shape, grouping, site, repeat or multiple</w:t>
            </w:r>
          </w:p>
        </w:tc>
        <w:tc>
          <w:tcPr>
            <w:tcW w:w="4885" w:type="dxa"/>
          </w:tcPr>
          <w:p>
            <w:pPr>
              <w:rPr>
                <w:rFonts w:ascii="Arial" w:hAnsi="Arial" w:cs="Arial"/>
                <w:sz w:val="24"/>
                <w:szCs w:val="24"/>
              </w:rPr>
            </w:pPr>
            <w:r>
              <w:rPr>
                <w:rFonts w:ascii="Arial" w:hAnsi="Arial" w:cs="Arial"/>
                <w:sz w:val="24"/>
                <w:szCs w:val="24"/>
              </w:rPr>
              <w:t>Withdrawal from physical contact</w:t>
            </w:r>
          </w:p>
        </w:tc>
      </w:tr>
      <w:tr>
        <w:tc>
          <w:tcPr>
            <w:tcW w:w="4812" w:type="dxa"/>
          </w:tcPr>
          <w:p>
            <w:pPr>
              <w:rPr>
                <w:rFonts w:ascii="Arial" w:hAnsi="Arial" w:cs="Arial"/>
                <w:sz w:val="24"/>
                <w:szCs w:val="24"/>
              </w:rPr>
            </w:pPr>
            <w:r>
              <w:rPr>
                <w:rFonts w:ascii="Arial" w:hAnsi="Arial" w:cs="Arial"/>
                <w:sz w:val="24"/>
                <w:szCs w:val="24"/>
              </w:rPr>
              <w:t>Bite-marks – site and size</w:t>
            </w:r>
          </w:p>
          <w:p>
            <w:pPr>
              <w:rPr>
                <w:rFonts w:ascii="Arial" w:hAnsi="Arial" w:cs="Arial"/>
                <w:sz w:val="24"/>
                <w:szCs w:val="24"/>
                <w:u w:val="single"/>
              </w:rPr>
            </w:pPr>
            <w:r>
              <w:rPr>
                <w:rFonts w:ascii="Arial" w:hAnsi="Arial" w:cs="Arial"/>
                <w:sz w:val="24"/>
                <w:szCs w:val="24"/>
              </w:rPr>
              <w:t>Burns and Scalds – shape, definition, size, depth, scars</w:t>
            </w:r>
          </w:p>
        </w:tc>
        <w:tc>
          <w:tcPr>
            <w:tcW w:w="4885" w:type="dxa"/>
          </w:tcPr>
          <w:p>
            <w:pPr>
              <w:widowControl w:val="0"/>
              <w:tabs>
                <w:tab w:val="left" w:pos="220"/>
              </w:tabs>
              <w:autoSpaceDE w:val="0"/>
              <w:autoSpaceDN w:val="0"/>
              <w:adjustRightInd w:val="0"/>
              <w:spacing w:line="340" w:lineRule="atLeast"/>
              <w:rPr>
                <w:rFonts w:ascii="Arial" w:hAnsi="Arial" w:cs="Arial"/>
                <w:sz w:val="24"/>
                <w:szCs w:val="24"/>
              </w:rPr>
            </w:pPr>
            <w:r>
              <w:rPr>
                <w:rFonts w:ascii="Arial" w:hAnsi="Arial" w:cs="Arial"/>
                <w:sz w:val="24"/>
                <w:szCs w:val="24"/>
              </w:rPr>
              <w:t>Aggression towards others, emotional and behaviour problems</w:t>
            </w:r>
          </w:p>
        </w:tc>
      </w:tr>
      <w:tr>
        <w:tc>
          <w:tcPr>
            <w:tcW w:w="4812" w:type="dxa"/>
          </w:tcPr>
          <w:p>
            <w:pPr>
              <w:rPr>
                <w:rFonts w:ascii="Arial" w:hAnsi="Arial" w:cs="Arial"/>
                <w:sz w:val="24"/>
                <w:szCs w:val="24"/>
              </w:rPr>
            </w:pPr>
            <w:r>
              <w:rPr>
                <w:rFonts w:ascii="Arial" w:hAnsi="Arial" w:cs="Arial"/>
                <w:sz w:val="24"/>
                <w:szCs w:val="24"/>
              </w:rPr>
              <w:t>Improbable, conflicting explanations for injuries or unexplained injuries</w:t>
            </w:r>
          </w:p>
        </w:tc>
        <w:tc>
          <w:tcPr>
            <w:tcW w:w="4885" w:type="dxa"/>
          </w:tcPr>
          <w:p>
            <w:pPr>
              <w:rPr>
                <w:rFonts w:ascii="Arial" w:hAnsi="Arial" w:cs="Arial"/>
                <w:sz w:val="24"/>
                <w:szCs w:val="24"/>
              </w:rPr>
            </w:pPr>
            <w:r>
              <w:rPr>
                <w:rFonts w:ascii="Arial" w:hAnsi="Arial" w:cs="Arial"/>
                <w:sz w:val="24"/>
                <w:szCs w:val="24"/>
              </w:rPr>
              <w:t>Frequently absent from school</w:t>
            </w:r>
          </w:p>
        </w:tc>
      </w:tr>
      <w:tr>
        <w:tc>
          <w:tcPr>
            <w:tcW w:w="4812" w:type="dxa"/>
          </w:tcPr>
          <w:p>
            <w:pPr>
              <w:spacing w:line="360" w:lineRule="auto"/>
              <w:rPr>
                <w:rFonts w:ascii="Arial" w:hAnsi="Arial" w:cs="Arial"/>
                <w:sz w:val="24"/>
                <w:szCs w:val="24"/>
                <w:u w:val="single"/>
              </w:rPr>
            </w:pPr>
            <w:r>
              <w:rPr>
                <w:rFonts w:ascii="Arial" w:hAnsi="Arial" w:cs="Arial"/>
                <w:bCs/>
                <w:sz w:val="24"/>
                <w:szCs w:val="24"/>
              </w:rPr>
              <w:t>Untreated injuries</w:t>
            </w:r>
          </w:p>
        </w:tc>
        <w:tc>
          <w:tcPr>
            <w:tcW w:w="4885" w:type="dxa"/>
          </w:tcPr>
          <w:p>
            <w:pPr>
              <w:rPr>
                <w:rFonts w:ascii="Arial" w:hAnsi="Arial" w:cs="Arial"/>
                <w:sz w:val="24"/>
                <w:szCs w:val="24"/>
              </w:rPr>
            </w:pPr>
            <w:r>
              <w:rPr>
                <w:rFonts w:ascii="Arial" w:hAnsi="Arial" w:cs="Arial"/>
                <w:sz w:val="24"/>
                <w:szCs w:val="24"/>
              </w:rPr>
              <w:t>Admission of punishment which appears excessive</w:t>
            </w:r>
          </w:p>
        </w:tc>
      </w:tr>
      <w:tr>
        <w:tc>
          <w:tcPr>
            <w:tcW w:w="4812" w:type="dxa"/>
          </w:tcPr>
          <w:p>
            <w:pPr>
              <w:rPr>
                <w:rFonts w:ascii="Arial" w:hAnsi="Arial" w:cs="Arial"/>
                <w:sz w:val="24"/>
                <w:szCs w:val="24"/>
              </w:rPr>
            </w:pPr>
            <w:r>
              <w:rPr>
                <w:rFonts w:ascii="Arial" w:hAnsi="Arial" w:cs="Arial"/>
                <w:sz w:val="24"/>
                <w:szCs w:val="24"/>
              </w:rPr>
              <w:t>Injuries on parts of body where accidental injury is unlikely</w:t>
            </w:r>
          </w:p>
        </w:tc>
        <w:tc>
          <w:tcPr>
            <w:tcW w:w="4885" w:type="dxa"/>
          </w:tcPr>
          <w:p>
            <w:pPr>
              <w:spacing w:line="360" w:lineRule="auto"/>
              <w:rPr>
                <w:rFonts w:ascii="Arial" w:hAnsi="Arial" w:cs="Arial"/>
                <w:sz w:val="24"/>
                <w:szCs w:val="24"/>
              </w:rPr>
            </w:pPr>
            <w:r>
              <w:rPr>
                <w:rFonts w:ascii="Arial" w:hAnsi="Arial" w:cs="Arial"/>
                <w:sz w:val="24"/>
                <w:szCs w:val="24"/>
              </w:rPr>
              <w:t xml:space="preserve">Fractures </w:t>
            </w:r>
          </w:p>
        </w:tc>
      </w:tr>
      <w:tr>
        <w:trPr>
          <w:trHeight w:val="346"/>
        </w:trPr>
        <w:tc>
          <w:tcPr>
            <w:tcW w:w="4812" w:type="dxa"/>
          </w:tcPr>
          <w:p>
            <w:pPr>
              <w:spacing w:line="360" w:lineRule="auto"/>
              <w:rPr>
                <w:rFonts w:ascii="Arial" w:hAnsi="Arial" w:cs="Arial"/>
                <w:bCs/>
                <w:sz w:val="24"/>
                <w:szCs w:val="24"/>
              </w:rPr>
            </w:pPr>
            <w:r>
              <w:rPr>
                <w:rFonts w:ascii="Arial" w:hAnsi="Arial" w:cs="Arial"/>
                <w:bCs/>
                <w:sz w:val="24"/>
                <w:szCs w:val="24"/>
              </w:rPr>
              <w:lastRenderedPageBreak/>
              <w:t>Repeated or multiple injuries</w:t>
            </w:r>
          </w:p>
        </w:tc>
        <w:tc>
          <w:tcPr>
            <w:tcW w:w="4885" w:type="dxa"/>
          </w:tcPr>
          <w:p>
            <w:pPr>
              <w:spacing w:line="360" w:lineRule="auto"/>
              <w:rPr>
                <w:rFonts w:ascii="Arial" w:hAnsi="Arial" w:cs="Arial"/>
                <w:sz w:val="24"/>
                <w:szCs w:val="24"/>
                <w:u w:val="single"/>
              </w:rPr>
            </w:pPr>
            <w:r>
              <w:rPr>
                <w:rFonts w:ascii="Arial" w:hAnsi="Arial" w:cs="Arial"/>
                <w:bCs/>
                <w:sz w:val="24"/>
                <w:szCs w:val="24"/>
              </w:rPr>
              <w:t xml:space="preserve">Fabricated or induced illness </w:t>
            </w:r>
          </w:p>
        </w:tc>
      </w:tr>
    </w:tbl>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tbl>
      <w:tblPr>
        <w:tblStyle w:val="TableGrid"/>
        <w:tblW w:w="0" w:type="auto"/>
        <w:tblLook w:val="01E0" w:firstRow="1" w:lastRow="1" w:firstColumn="1" w:lastColumn="1" w:noHBand="0" w:noVBand="0"/>
      </w:tblPr>
      <w:tblGrid>
        <w:gridCol w:w="4837"/>
        <w:gridCol w:w="4860"/>
      </w:tblGrid>
      <w:tr>
        <w:tc>
          <w:tcPr>
            <w:tcW w:w="9697" w:type="dxa"/>
            <w:gridSpan w:val="2"/>
            <w:shd w:val="clear" w:color="auto" w:fill="F2F2F2" w:themeFill="background1" w:themeFillShade="F2"/>
          </w:tcPr>
          <w:p>
            <w:pPr>
              <w:pStyle w:val="BodyText"/>
              <w:jc w:val="center"/>
              <w:rPr>
                <w:b/>
                <w:bCs/>
              </w:rPr>
            </w:pPr>
            <w:r>
              <w:rPr>
                <w:b/>
                <w:bCs/>
              </w:rPr>
              <w:t>Emotional abuse</w:t>
            </w:r>
          </w:p>
          <w:p>
            <w:pPr>
              <w:pStyle w:val="BodyText"/>
              <w:jc w:val="center"/>
              <w:rPr>
                <w:b/>
                <w:bCs/>
              </w:rPr>
            </w:pPr>
          </w:p>
          <w:p>
            <w:pPr>
              <w:pStyle w:val="BodyText"/>
              <w:jc w:val="both"/>
              <w:rPr>
                <w:bCs/>
                <w:iCs/>
              </w:rPr>
            </w:pPr>
            <w:r>
              <w:rPr>
                <w:bCs/>
                <w:iCs/>
              </w:rPr>
              <w:t>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w:t>
            </w:r>
          </w:p>
          <w:p>
            <w:pPr>
              <w:pStyle w:val="BodyText"/>
              <w:jc w:val="both"/>
              <w:rPr>
                <w:rFonts w:eastAsiaTheme="minorHAnsi"/>
                <w:bCs/>
                <w:iCs/>
                <w:lang w:eastAsia="en-US"/>
              </w:rPr>
            </w:pPr>
            <w:r>
              <w:rPr>
                <w:rFonts w:eastAsiaTheme="minorHAnsi"/>
                <w:bCs/>
                <w:iCs/>
                <w:lang w:eastAsia="en-US"/>
              </w:rPr>
              <w:t>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pPr>
              <w:pStyle w:val="Default"/>
              <w:jc w:val="both"/>
              <w:rPr>
                <w:b/>
                <w:i/>
              </w:rPr>
            </w:pPr>
          </w:p>
        </w:tc>
      </w:tr>
      <w:tr>
        <w:tc>
          <w:tcPr>
            <w:tcW w:w="9697" w:type="dxa"/>
            <w:gridSpan w:val="2"/>
            <w:shd w:val="clear" w:color="auto" w:fill="D9D9D9"/>
          </w:tcPr>
          <w:p>
            <w:pPr>
              <w:spacing w:line="360" w:lineRule="auto"/>
              <w:jc w:val="center"/>
              <w:rPr>
                <w:rFonts w:ascii="Arial" w:hAnsi="Arial" w:cs="Arial"/>
                <w:b/>
                <w:sz w:val="24"/>
                <w:szCs w:val="24"/>
              </w:rPr>
            </w:pPr>
            <w:r>
              <w:rPr>
                <w:rFonts w:ascii="Arial" w:hAnsi="Arial" w:cs="Arial"/>
                <w:b/>
                <w:sz w:val="24"/>
                <w:szCs w:val="24"/>
              </w:rPr>
              <w:t>Indicators in a child/ young person</w:t>
            </w:r>
          </w:p>
        </w:tc>
      </w:tr>
      <w:tr>
        <w:tc>
          <w:tcPr>
            <w:tcW w:w="4837" w:type="dxa"/>
          </w:tcPr>
          <w:p>
            <w:pPr>
              <w:spacing w:line="360" w:lineRule="auto"/>
              <w:rPr>
                <w:rFonts w:ascii="Arial" w:hAnsi="Arial" w:cs="Arial"/>
                <w:bCs/>
                <w:sz w:val="24"/>
                <w:szCs w:val="24"/>
              </w:rPr>
            </w:pPr>
            <w:r>
              <w:rPr>
                <w:rFonts w:ascii="Arial" w:hAnsi="Arial" w:cs="Arial"/>
                <w:bCs/>
                <w:sz w:val="24"/>
                <w:szCs w:val="24"/>
              </w:rPr>
              <w:t>Self-harm</w:t>
            </w:r>
          </w:p>
        </w:tc>
        <w:tc>
          <w:tcPr>
            <w:tcW w:w="4860" w:type="dxa"/>
          </w:tcPr>
          <w:p>
            <w:pPr>
              <w:rPr>
                <w:rFonts w:ascii="Arial" w:hAnsi="Arial" w:cs="Arial"/>
                <w:sz w:val="24"/>
                <w:szCs w:val="24"/>
              </w:rPr>
            </w:pPr>
            <w:r>
              <w:rPr>
                <w:rFonts w:ascii="Arial" w:hAnsi="Arial" w:cs="Arial"/>
                <w:sz w:val="24"/>
                <w:szCs w:val="24"/>
              </w:rPr>
              <w:t xml:space="preserve">Over-reaction to mistakes / Inappropriate emotional responses </w:t>
            </w:r>
          </w:p>
        </w:tc>
      </w:tr>
      <w:tr>
        <w:tc>
          <w:tcPr>
            <w:tcW w:w="4837" w:type="dxa"/>
          </w:tcPr>
          <w:p>
            <w:pPr>
              <w:spacing w:line="360" w:lineRule="auto"/>
              <w:rPr>
                <w:rFonts w:ascii="Arial" w:hAnsi="Arial" w:cs="Arial"/>
                <w:bCs/>
                <w:sz w:val="24"/>
                <w:szCs w:val="24"/>
              </w:rPr>
            </w:pPr>
            <w:r>
              <w:rPr>
                <w:rFonts w:ascii="Arial" w:hAnsi="Arial" w:cs="Arial"/>
                <w:bCs/>
                <w:sz w:val="24"/>
                <w:szCs w:val="24"/>
              </w:rPr>
              <w:t>Chronic running away</w:t>
            </w:r>
          </w:p>
        </w:tc>
        <w:tc>
          <w:tcPr>
            <w:tcW w:w="4860" w:type="dxa"/>
          </w:tcPr>
          <w:p>
            <w:pPr>
              <w:spacing w:line="360" w:lineRule="auto"/>
              <w:rPr>
                <w:rFonts w:ascii="Arial" w:hAnsi="Arial" w:cs="Arial"/>
                <w:sz w:val="24"/>
                <w:szCs w:val="24"/>
              </w:rPr>
            </w:pPr>
            <w:r>
              <w:rPr>
                <w:rFonts w:ascii="Arial" w:hAnsi="Arial" w:cs="Arial"/>
                <w:bCs/>
                <w:sz w:val="24"/>
                <w:szCs w:val="24"/>
              </w:rPr>
              <w:t>Abnormal or indiscriminate attachment</w:t>
            </w:r>
          </w:p>
        </w:tc>
      </w:tr>
      <w:tr>
        <w:tc>
          <w:tcPr>
            <w:tcW w:w="4837" w:type="dxa"/>
          </w:tcPr>
          <w:p>
            <w:pPr>
              <w:spacing w:line="360" w:lineRule="auto"/>
              <w:rPr>
                <w:rFonts w:ascii="Arial" w:hAnsi="Arial" w:cs="Arial"/>
                <w:bCs/>
                <w:sz w:val="24"/>
                <w:szCs w:val="24"/>
              </w:rPr>
            </w:pPr>
            <w:r>
              <w:rPr>
                <w:rFonts w:ascii="Arial" w:hAnsi="Arial" w:cs="Arial"/>
                <w:bCs/>
                <w:sz w:val="24"/>
                <w:szCs w:val="24"/>
              </w:rPr>
              <w:t>Drug/solvent abuse</w:t>
            </w:r>
          </w:p>
        </w:tc>
        <w:tc>
          <w:tcPr>
            <w:tcW w:w="4860" w:type="dxa"/>
          </w:tcPr>
          <w:p>
            <w:pPr>
              <w:spacing w:line="360" w:lineRule="auto"/>
              <w:rPr>
                <w:rFonts w:ascii="Arial" w:hAnsi="Arial" w:cs="Arial"/>
                <w:sz w:val="24"/>
                <w:szCs w:val="24"/>
              </w:rPr>
            </w:pPr>
            <w:r>
              <w:rPr>
                <w:rFonts w:ascii="Arial" w:hAnsi="Arial" w:cs="Arial"/>
                <w:bCs/>
                <w:sz w:val="24"/>
                <w:szCs w:val="24"/>
              </w:rPr>
              <w:t xml:space="preserve">Low self-esteem </w:t>
            </w:r>
          </w:p>
        </w:tc>
      </w:tr>
      <w:tr>
        <w:tc>
          <w:tcPr>
            <w:tcW w:w="4837" w:type="dxa"/>
          </w:tcPr>
          <w:p>
            <w:pPr>
              <w:spacing w:line="360" w:lineRule="auto"/>
              <w:rPr>
                <w:rFonts w:ascii="Arial" w:hAnsi="Arial" w:cs="Arial"/>
                <w:bCs/>
                <w:sz w:val="24"/>
                <w:szCs w:val="24"/>
              </w:rPr>
            </w:pPr>
            <w:r>
              <w:rPr>
                <w:rFonts w:ascii="Arial" w:hAnsi="Arial" w:cs="Arial"/>
                <w:bCs/>
                <w:sz w:val="24"/>
                <w:szCs w:val="24"/>
              </w:rPr>
              <w:t>Compulsive stealing</w:t>
            </w:r>
          </w:p>
        </w:tc>
        <w:tc>
          <w:tcPr>
            <w:tcW w:w="4860" w:type="dxa"/>
          </w:tcPr>
          <w:p>
            <w:pPr>
              <w:spacing w:line="360" w:lineRule="auto"/>
              <w:rPr>
                <w:rFonts w:ascii="Arial" w:hAnsi="Arial" w:cs="Arial"/>
                <w:bCs/>
                <w:sz w:val="24"/>
                <w:szCs w:val="24"/>
              </w:rPr>
            </w:pPr>
            <w:r>
              <w:rPr>
                <w:rFonts w:ascii="Arial" w:hAnsi="Arial" w:cs="Arial"/>
                <w:bCs/>
                <w:sz w:val="24"/>
                <w:szCs w:val="24"/>
              </w:rPr>
              <w:t>Extremes of passivity or aggression</w:t>
            </w:r>
          </w:p>
        </w:tc>
      </w:tr>
      <w:tr>
        <w:tc>
          <w:tcPr>
            <w:tcW w:w="4837" w:type="dxa"/>
          </w:tcPr>
          <w:p>
            <w:pPr>
              <w:spacing w:line="360" w:lineRule="auto"/>
              <w:rPr>
                <w:rFonts w:ascii="Arial" w:hAnsi="Arial" w:cs="Arial"/>
                <w:bCs/>
                <w:sz w:val="24"/>
                <w:szCs w:val="24"/>
              </w:rPr>
            </w:pPr>
            <w:r>
              <w:rPr>
                <w:rFonts w:ascii="Arial" w:hAnsi="Arial" w:cs="Arial"/>
                <w:bCs/>
                <w:sz w:val="24"/>
                <w:szCs w:val="24"/>
              </w:rPr>
              <w:t>Makes a disclosure</w:t>
            </w:r>
          </w:p>
        </w:tc>
        <w:tc>
          <w:tcPr>
            <w:tcW w:w="4860" w:type="dxa"/>
          </w:tcPr>
          <w:p>
            <w:pPr>
              <w:rPr>
                <w:rFonts w:ascii="Arial" w:hAnsi="Arial" w:cs="Arial"/>
                <w:sz w:val="24"/>
                <w:szCs w:val="24"/>
              </w:rPr>
            </w:pPr>
            <w:r>
              <w:rPr>
                <w:rFonts w:ascii="Arial" w:hAnsi="Arial" w:cs="Arial"/>
                <w:sz w:val="24"/>
                <w:szCs w:val="24"/>
              </w:rPr>
              <w:t xml:space="preserve">Social isolation – withdrawn, a ‘loner’ Frozen watchfulness particularly pre school  </w:t>
            </w:r>
          </w:p>
        </w:tc>
      </w:tr>
      <w:tr>
        <w:tc>
          <w:tcPr>
            <w:tcW w:w="4837" w:type="dxa"/>
          </w:tcPr>
          <w:p>
            <w:pPr>
              <w:spacing w:line="360" w:lineRule="auto"/>
              <w:rPr>
                <w:rFonts w:ascii="Arial" w:hAnsi="Arial" w:cs="Arial"/>
                <w:bCs/>
                <w:sz w:val="24"/>
                <w:szCs w:val="24"/>
              </w:rPr>
            </w:pPr>
            <w:r>
              <w:rPr>
                <w:rFonts w:ascii="Arial" w:hAnsi="Arial" w:cs="Arial"/>
                <w:bCs/>
                <w:sz w:val="24"/>
                <w:szCs w:val="24"/>
              </w:rPr>
              <w:t>Developmental delay</w:t>
            </w:r>
          </w:p>
        </w:tc>
        <w:tc>
          <w:tcPr>
            <w:tcW w:w="4860" w:type="dxa"/>
          </w:tcPr>
          <w:p>
            <w:pPr>
              <w:spacing w:line="360" w:lineRule="auto"/>
              <w:rPr>
                <w:rFonts w:ascii="Arial" w:hAnsi="Arial" w:cs="Arial"/>
                <w:bCs/>
                <w:sz w:val="24"/>
                <w:szCs w:val="24"/>
              </w:rPr>
            </w:pPr>
            <w:r>
              <w:rPr>
                <w:rFonts w:ascii="Arial" w:hAnsi="Arial" w:cs="Arial"/>
                <w:bCs/>
                <w:sz w:val="24"/>
                <w:szCs w:val="24"/>
              </w:rPr>
              <w:t>Depression</w:t>
            </w:r>
          </w:p>
        </w:tc>
      </w:tr>
      <w:tr>
        <w:tc>
          <w:tcPr>
            <w:tcW w:w="4837" w:type="dxa"/>
            <w:tcBorders>
              <w:bottom w:val="single" w:sz="4" w:space="0" w:color="auto"/>
            </w:tcBorders>
          </w:tcPr>
          <w:p>
            <w:pPr>
              <w:spacing w:line="340" w:lineRule="atLeast"/>
              <w:rPr>
                <w:rFonts w:ascii="Arial" w:hAnsi="Arial" w:cs="Arial"/>
                <w:sz w:val="24"/>
                <w:szCs w:val="24"/>
              </w:rPr>
            </w:pPr>
            <w:r>
              <w:rPr>
                <w:rFonts w:ascii="Arial" w:hAnsi="Arial" w:cs="Arial"/>
                <w:sz w:val="24"/>
                <w:szCs w:val="24"/>
              </w:rPr>
              <w:t>Neurotic behaviour (e.g. rocking, hair twisting, thumb sucking)</w:t>
            </w:r>
          </w:p>
        </w:tc>
        <w:tc>
          <w:tcPr>
            <w:tcW w:w="4860" w:type="dxa"/>
            <w:tcBorders>
              <w:bottom w:val="single" w:sz="4" w:space="0" w:color="auto"/>
            </w:tcBorders>
          </w:tcPr>
          <w:p>
            <w:pPr>
              <w:spacing w:line="360" w:lineRule="auto"/>
              <w:rPr>
                <w:rFonts w:ascii="Arial" w:hAnsi="Arial" w:cs="Arial"/>
                <w:sz w:val="24"/>
                <w:szCs w:val="24"/>
              </w:rPr>
            </w:pPr>
            <w:r>
              <w:rPr>
                <w:rFonts w:ascii="Arial" w:hAnsi="Arial" w:cs="Arial"/>
                <w:bCs/>
                <w:sz w:val="24"/>
                <w:szCs w:val="24"/>
              </w:rPr>
              <w:t>Desperate attention-seeking behaviour</w:t>
            </w:r>
          </w:p>
        </w:tc>
      </w:tr>
    </w:tbl>
    <w:p>
      <w:pPr>
        <w:autoSpaceDE w:val="0"/>
        <w:autoSpaceDN w:val="0"/>
        <w:adjustRightInd w:val="0"/>
        <w:spacing w:line="360" w:lineRule="auto"/>
        <w:rPr>
          <w:rFonts w:ascii="Arial" w:hAnsi="Arial" w:cs="Arial"/>
          <w:sz w:val="24"/>
          <w:szCs w:val="24"/>
        </w:rPr>
      </w:pPr>
    </w:p>
    <w:tbl>
      <w:tblPr>
        <w:tblStyle w:val="TableGrid"/>
        <w:tblW w:w="0" w:type="auto"/>
        <w:tblLook w:val="01E0" w:firstRow="1" w:lastRow="1" w:firstColumn="1" w:lastColumn="1" w:noHBand="0" w:noVBand="0"/>
      </w:tblPr>
      <w:tblGrid>
        <w:gridCol w:w="4832"/>
        <w:gridCol w:w="4865"/>
      </w:tblGrid>
      <w:tr>
        <w:tc>
          <w:tcPr>
            <w:tcW w:w="9697" w:type="dxa"/>
            <w:gridSpan w:val="2"/>
            <w:shd w:val="clear" w:color="auto" w:fill="F2F2F2" w:themeFill="background1" w:themeFillShade="F2"/>
          </w:tcPr>
          <w:p>
            <w:pPr>
              <w:spacing w:line="360" w:lineRule="auto"/>
              <w:jc w:val="center"/>
              <w:rPr>
                <w:rFonts w:ascii="Arial" w:hAnsi="Arial" w:cs="Arial"/>
                <w:b/>
                <w:sz w:val="24"/>
                <w:szCs w:val="24"/>
              </w:rPr>
            </w:pPr>
            <w:r>
              <w:rPr>
                <w:rFonts w:ascii="Arial" w:hAnsi="Arial" w:cs="Arial"/>
                <w:b/>
                <w:sz w:val="24"/>
                <w:szCs w:val="24"/>
              </w:rPr>
              <w:t xml:space="preserve">Neglect </w:t>
            </w:r>
          </w:p>
          <w:p>
            <w:pPr>
              <w:pStyle w:val="BodyText"/>
              <w:ind w:left="0"/>
              <w:jc w:val="both"/>
            </w:pPr>
            <w:r>
              <w:t>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pPr>
              <w:pStyle w:val="BodyText"/>
              <w:jc w:val="both"/>
              <w:rPr>
                <w:bCs/>
              </w:rPr>
            </w:pPr>
          </w:p>
        </w:tc>
      </w:tr>
      <w:tr>
        <w:tc>
          <w:tcPr>
            <w:tcW w:w="9697" w:type="dxa"/>
            <w:gridSpan w:val="2"/>
            <w:shd w:val="clear" w:color="auto" w:fill="D9D9D9"/>
          </w:tcPr>
          <w:p>
            <w:pPr>
              <w:spacing w:line="360" w:lineRule="auto"/>
              <w:jc w:val="center"/>
              <w:rPr>
                <w:rFonts w:ascii="Arial" w:hAnsi="Arial" w:cs="Arial"/>
                <w:b/>
                <w:sz w:val="24"/>
                <w:szCs w:val="24"/>
              </w:rPr>
            </w:pPr>
            <w:r>
              <w:rPr>
                <w:rFonts w:ascii="Arial" w:hAnsi="Arial" w:cs="Arial"/>
                <w:b/>
                <w:sz w:val="24"/>
                <w:szCs w:val="24"/>
              </w:rPr>
              <w:t>Indicators in a child/ young person</w:t>
            </w:r>
          </w:p>
        </w:tc>
      </w:tr>
      <w:tr>
        <w:tc>
          <w:tcPr>
            <w:tcW w:w="4832" w:type="dxa"/>
          </w:tcPr>
          <w:p>
            <w:pPr>
              <w:rPr>
                <w:rFonts w:ascii="Arial" w:hAnsi="Arial" w:cs="Arial"/>
                <w:sz w:val="24"/>
                <w:szCs w:val="24"/>
              </w:rPr>
            </w:pPr>
            <w:r>
              <w:rPr>
                <w:rFonts w:ascii="Arial" w:hAnsi="Arial" w:cs="Arial"/>
                <w:sz w:val="24"/>
                <w:szCs w:val="24"/>
              </w:rPr>
              <w:t xml:space="preserve">Failure to thrive - underweight, small stature </w:t>
            </w:r>
          </w:p>
        </w:tc>
        <w:tc>
          <w:tcPr>
            <w:tcW w:w="4865" w:type="dxa"/>
          </w:tcPr>
          <w:p>
            <w:pPr>
              <w:rPr>
                <w:rFonts w:ascii="Arial" w:hAnsi="Arial" w:cs="Arial"/>
                <w:sz w:val="24"/>
                <w:szCs w:val="24"/>
              </w:rPr>
            </w:pPr>
            <w:r>
              <w:rPr>
                <w:rFonts w:ascii="Arial" w:hAnsi="Arial" w:cs="Arial"/>
                <w:bCs/>
                <w:sz w:val="24"/>
                <w:szCs w:val="24"/>
              </w:rPr>
              <w:t>Low self-esteem</w:t>
            </w:r>
          </w:p>
        </w:tc>
      </w:tr>
      <w:tr>
        <w:tc>
          <w:tcPr>
            <w:tcW w:w="4832" w:type="dxa"/>
          </w:tcPr>
          <w:p>
            <w:pPr>
              <w:rPr>
                <w:rFonts w:ascii="Arial" w:hAnsi="Arial" w:cs="Arial"/>
                <w:sz w:val="24"/>
                <w:szCs w:val="24"/>
              </w:rPr>
            </w:pPr>
            <w:r>
              <w:rPr>
                <w:rFonts w:ascii="Arial" w:hAnsi="Arial" w:cs="Arial"/>
                <w:sz w:val="24"/>
                <w:szCs w:val="24"/>
              </w:rPr>
              <w:lastRenderedPageBreak/>
              <w:t>Dirty and unkempt condition</w:t>
            </w:r>
          </w:p>
        </w:tc>
        <w:tc>
          <w:tcPr>
            <w:tcW w:w="4865" w:type="dxa"/>
          </w:tcPr>
          <w:p>
            <w:pPr>
              <w:rPr>
                <w:rFonts w:ascii="Arial" w:hAnsi="Arial" w:cs="Arial"/>
                <w:sz w:val="24"/>
                <w:szCs w:val="24"/>
              </w:rPr>
            </w:pPr>
            <w:r>
              <w:rPr>
                <w:rFonts w:ascii="Arial" w:hAnsi="Arial" w:cs="Arial"/>
                <w:sz w:val="24"/>
                <w:szCs w:val="24"/>
              </w:rPr>
              <w:t>Inadequate social skills and poor socialisation</w:t>
            </w:r>
          </w:p>
        </w:tc>
      </w:tr>
      <w:tr>
        <w:tc>
          <w:tcPr>
            <w:tcW w:w="4832" w:type="dxa"/>
          </w:tcPr>
          <w:p>
            <w:pPr>
              <w:rPr>
                <w:rFonts w:ascii="Arial" w:hAnsi="Arial" w:cs="Arial"/>
                <w:sz w:val="24"/>
                <w:szCs w:val="24"/>
              </w:rPr>
            </w:pPr>
            <w:r>
              <w:rPr>
                <w:rFonts w:ascii="Arial" w:hAnsi="Arial" w:cs="Arial"/>
                <w:sz w:val="24"/>
                <w:szCs w:val="24"/>
              </w:rPr>
              <w:t>Inadequately clothed</w:t>
            </w:r>
          </w:p>
        </w:tc>
        <w:tc>
          <w:tcPr>
            <w:tcW w:w="4865" w:type="dxa"/>
          </w:tcPr>
          <w:p>
            <w:pPr>
              <w:rPr>
                <w:rFonts w:ascii="Arial" w:hAnsi="Arial" w:cs="Arial"/>
                <w:sz w:val="24"/>
                <w:szCs w:val="24"/>
              </w:rPr>
            </w:pPr>
            <w:r>
              <w:rPr>
                <w:rFonts w:ascii="Arial" w:hAnsi="Arial" w:cs="Arial"/>
                <w:sz w:val="24"/>
                <w:szCs w:val="24"/>
              </w:rPr>
              <w:t>Frequent lateness or non-attendance at school</w:t>
            </w:r>
          </w:p>
        </w:tc>
      </w:tr>
      <w:tr>
        <w:tc>
          <w:tcPr>
            <w:tcW w:w="4832" w:type="dxa"/>
          </w:tcPr>
          <w:p>
            <w:pPr>
              <w:rPr>
                <w:rFonts w:ascii="Arial" w:hAnsi="Arial" w:cs="Arial"/>
                <w:sz w:val="24"/>
                <w:szCs w:val="24"/>
              </w:rPr>
            </w:pPr>
            <w:r>
              <w:rPr>
                <w:rFonts w:ascii="Arial" w:hAnsi="Arial" w:cs="Arial"/>
                <w:sz w:val="24"/>
                <w:szCs w:val="24"/>
              </w:rPr>
              <w:t>Dry sparse hair</w:t>
            </w:r>
          </w:p>
        </w:tc>
        <w:tc>
          <w:tcPr>
            <w:tcW w:w="4865" w:type="dxa"/>
          </w:tcPr>
          <w:p>
            <w:pPr>
              <w:rPr>
                <w:rFonts w:ascii="Arial" w:hAnsi="Arial" w:cs="Arial"/>
                <w:sz w:val="24"/>
                <w:szCs w:val="24"/>
              </w:rPr>
            </w:pPr>
            <w:r>
              <w:rPr>
                <w:rFonts w:ascii="Arial" w:hAnsi="Arial" w:cs="Arial"/>
                <w:sz w:val="24"/>
                <w:szCs w:val="24"/>
              </w:rPr>
              <w:t>Abnormal voracious appetite at school or nursery</w:t>
            </w:r>
          </w:p>
        </w:tc>
      </w:tr>
      <w:tr>
        <w:tc>
          <w:tcPr>
            <w:tcW w:w="4832" w:type="dxa"/>
          </w:tcPr>
          <w:p>
            <w:pPr>
              <w:rPr>
                <w:rFonts w:ascii="Arial" w:hAnsi="Arial" w:cs="Arial"/>
                <w:sz w:val="24"/>
                <w:szCs w:val="24"/>
              </w:rPr>
            </w:pPr>
            <w:r>
              <w:rPr>
                <w:rFonts w:ascii="Arial" w:hAnsi="Arial" w:cs="Arial"/>
                <w:sz w:val="24"/>
                <w:szCs w:val="24"/>
              </w:rPr>
              <w:t>Untreated medical problems</w:t>
            </w:r>
          </w:p>
        </w:tc>
        <w:tc>
          <w:tcPr>
            <w:tcW w:w="4865" w:type="dxa"/>
          </w:tcPr>
          <w:p>
            <w:pPr>
              <w:rPr>
                <w:rFonts w:ascii="Arial" w:hAnsi="Arial" w:cs="Arial"/>
                <w:bCs/>
                <w:sz w:val="24"/>
                <w:szCs w:val="24"/>
              </w:rPr>
            </w:pPr>
            <w:r>
              <w:rPr>
                <w:rFonts w:ascii="Arial" w:hAnsi="Arial" w:cs="Arial"/>
                <w:bCs/>
                <w:sz w:val="24"/>
                <w:szCs w:val="24"/>
              </w:rPr>
              <w:t>Self-harming behaviour</w:t>
            </w:r>
          </w:p>
        </w:tc>
      </w:tr>
      <w:tr>
        <w:tc>
          <w:tcPr>
            <w:tcW w:w="4832" w:type="dxa"/>
          </w:tcPr>
          <w:p>
            <w:pPr>
              <w:rPr>
                <w:rFonts w:ascii="Arial" w:hAnsi="Arial" w:cs="Arial"/>
                <w:sz w:val="24"/>
                <w:szCs w:val="24"/>
              </w:rPr>
            </w:pPr>
            <w:r>
              <w:rPr>
                <w:rFonts w:ascii="Arial" w:hAnsi="Arial" w:cs="Arial"/>
                <w:sz w:val="24"/>
                <w:szCs w:val="24"/>
                <w:lang w:val="en-US"/>
              </w:rPr>
              <w:t>Red/purple mottled skin, particularly on the hands and feet, seen in the winter due to cold</w:t>
            </w:r>
          </w:p>
        </w:tc>
        <w:tc>
          <w:tcPr>
            <w:tcW w:w="4865" w:type="dxa"/>
          </w:tcPr>
          <w:p>
            <w:pPr>
              <w:rPr>
                <w:rFonts w:ascii="Arial" w:hAnsi="Arial" w:cs="Arial"/>
                <w:sz w:val="24"/>
                <w:szCs w:val="24"/>
              </w:rPr>
            </w:pPr>
            <w:r>
              <w:rPr>
                <w:rFonts w:ascii="Arial" w:hAnsi="Arial" w:cs="Arial"/>
                <w:bCs/>
                <w:sz w:val="24"/>
                <w:szCs w:val="24"/>
              </w:rPr>
              <w:t>Constant tiredness</w:t>
            </w:r>
          </w:p>
        </w:tc>
      </w:tr>
      <w:tr>
        <w:tc>
          <w:tcPr>
            <w:tcW w:w="4832" w:type="dxa"/>
          </w:tcPr>
          <w:p>
            <w:pPr>
              <w:rPr>
                <w:rFonts w:ascii="Arial" w:hAnsi="Arial" w:cs="Arial"/>
                <w:sz w:val="24"/>
                <w:szCs w:val="24"/>
              </w:rPr>
            </w:pPr>
            <w:r>
              <w:rPr>
                <w:rFonts w:ascii="Arial" w:hAnsi="Arial" w:cs="Arial"/>
                <w:sz w:val="24"/>
                <w:szCs w:val="24"/>
                <w:lang w:val="en-US"/>
              </w:rPr>
              <w:t>Swollen limbs with sores that are slow to heal, usually associated with cold injury</w:t>
            </w:r>
          </w:p>
        </w:tc>
        <w:tc>
          <w:tcPr>
            <w:tcW w:w="4865" w:type="dxa"/>
          </w:tcPr>
          <w:p>
            <w:pPr>
              <w:rPr>
                <w:rFonts w:ascii="Arial" w:hAnsi="Arial" w:cs="Arial"/>
                <w:sz w:val="24"/>
                <w:szCs w:val="24"/>
              </w:rPr>
            </w:pPr>
            <w:r>
              <w:rPr>
                <w:rFonts w:ascii="Arial" w:hAnsi="Arial" w:cs="Arial"/>
                <w:bCs/>
                <w:sz w:val="24"/>
                <w:szCs w:val="24"/>
              </w:rPr>
              <w:t>Disturbed peer relationships</w:t>
            </w:r>
          </w:p>
        </w:tc>
      </w:tr>
    </w:tbl>
    <w:p>
      <w:pPr>
        <w:widowControl w:val="0"/>
        <w:tabs>
          <w:tab w:val="left" w:pos="220"/>
          <w:tab w:val="left" w:pos="720"/>
        </w:tabs>
        <w:autoSpaceDE w:val="0"/>
        <w:autoSpaceDN w:val="0"/>
        <w:adjustRightInd w:val="0"/>
        <w:spacing w:after="0" w:line="340" w:lineRule="atLeast"/>
        <w:rPr>
          <w:rFonts w:ascii="Arial" w:eastAsia="Times New Roman" w:hAnsi="Arial" w:cs="Arial"/>
          <w:b/>
          <w:sz w:val="24"/>
          <w:szCs w:val="24"/>
          <w:lang w:val="en-US"/>
        </w:rPr>
      </w:pPr>
    </w:p>
    <w:tbl>
      <w:tblPr>
        <w:tblStyle w:val="TableGrid"/>
        <w:tblW w:w="0" w:type="auto"/>
        <w:tblLook w:val="01E0" w:firstRow="1" w:lastRow="1" w:firstColumn="1" w:lastColumn="1" w:noHBand="0" w:noVBand="0"/>
      </w:tblPr>
      <w:tblGrid>
        <w:gridCol w:w="4833"/>
        <w:gridCol w:w="4864"/>
      </w:tblGrid>
      <w:tr>
        <w:tc>
          <w:tcPr>
            <w:tcW w:w="9697" w:type="dxa"/>
            <w:gridSpan w:val="2"/>
            <w:shd w:val="clear" w:color="auto" w:fill="F2F2F2" w:themeFill="background1" w:themeFillShade="F2"/>
          </w:tcPr>
          <w:p>
            <w:pPr>
              <w:pStyle w:val="BodyText"/>
              <w:jc w:val="center"/>
              <w:rPr>
                <w:b/>
                <w:bCs/>
              </w:rPr>
            </w:pPr>
            <w:r>
              <w:rPr>
                <w:b/>
                <w:bCs/>
              </w:rPr>
              <w:t>Sexual abuse</w:t>
            </w:r>
          </w:p>
          <w:p>
            <w:pPr>
              <w:pStyle w:val="BodyText"/>
              <w:jc w:val="center"/>
              <w:rPr>
                <w:b/>
                <w:bCs/>
              </w:rPr>
            </w:pPr>
          </w:p>
          <w:p>
            <w:pPr>
              <w:pStyle w:val="BodyText"/>
              <w:jc w:val="both"/>
            </w:pPr>
            <w:r>
              <w:t>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peer on peer abuse) in education and all staff should be aware of it and of their school or colleges policy and procedures for dealing with it.</w:t>
            </w:r>
          </w:p>
          <w:p>
            <w:pPr>
              <w:pStyle w:val="Default"/>
              <w:rPr>
                <w:b/>
              </w:rPr>
            </w:pPr>
          </w:p>
        </w:tc>
      </w:tr>
      <w:tr>
        <w:tc>
          <w:tcPr>
            <w:tcW w:w="9697" w:type="dxa"/>
            <w:gridSpan w:val="2"/>
            <w:shd w:val="clear" w:color="auto" w:fill="D9D9D9"/>
          </w:tcPr>
          <w:p>
            <w:pPr>
              <w:jc w:val="center"/>
              <w:rPr>
                <w:rFonts w:ascii="Arial" w:hAnsi="Arial" w:cs="Arial"/>
                <w:b/>
                <w:sz w:val="24"/>
                <w:szCs w:val="24"/>
              </w:rPr>
            </w:pPr>
            <w:r>
              <w:rPr>
                <w:rFonts w:ascii="Arial" w:hAnsi="Arial" w:cs="Arial"/>
                <w:b/>
                <w:sz w:val="24"/>
                <w:szCs w:val="24"/>
              </w:rPr>
              <w:t>Indicators in a child/ young person</w:t>
            </w:r>
          </w:p>
        </w:tc>
      </w:tr>
      <w:tr>
        <w:tc>
          <w:tcPr>
            <w:tcW w:w="4833" w:type="dxa"/>
          </w:tcPr>
          <w:p>
            <w:pPr>
              <w:rPr>
                <w:rFonts w:ascii="Arial" w:hAnsi="Arial" w:cs="Arial"/>
                <w:sz w:val="24"/>
                <w:szCs w:val="24"/>
              </w:rPr>
            </w:pPr>
            <w:r>
              <w:rPr>
                <w:rFonts w:ascii="Arial" w:hAnsi="Arial" w:cs="Arial"/>
                <w:sz w:val="24"/>
                <w:szCs w:val="24"/>
              </w:rPr>
              <w:t>Self-harm - eating disorders, self-mutilation and suicide attempts</w:t>
            </w:r>
          </w:p>
        </w:tc>
        <w:tc>
          <w:tcPr>
            <w:tcW w:w="4864" w:type="dxa"/>
          </w:tcPr>
          <w:p>
            <w:pPr>
              <w:rPr>
                <w:rFonts w:ascii="Arial" w:hAnsi="Arial" w:cs="Arial"/>
                <w:sz w:val="24"/>
                <w:szCs w:val="24"/>
              </w:rPr>
            </w:pPr>
            <w:r>
              <w:rPr>
                <w:rFonts w:ascii="Arial" w:hAnsi="Arial" w:cs="Arial"/>
                <w:sz w:val="24"/>
                <w:szCs w:val="24"/>
              </w:rPr>
              <w:t>Poor self-image, self-harm, self-hatred</w:t>
            </w:r>
          </w:p>
        </w:tc>
      </w:tr>
      <w:tr>
        <w:tc>
          <w:tcPr>
            <w:tcW w:w="4833" w:type="dxa"/>
          </w:tcPr>
          <w:p>
            <w:pPr>
              <w:rPr>
                <w:rFonts w:ascii="Arial" w:hAnsi="Arial" w:cs="Arial"/>
                <w:sz w:val="24"/>
                <w:szCs w:val="24"/>
              </w:rPr>
            </w:pPr>
            <w:r>
              <w:rPr>
                <w:rFonts w:ascii="Arial" w:hAnsi="Arial" w:cs="Arial"/>
                <w:sz w:val="24"/>
                <w:szCs w:val="24"/>
              </w:rPr>
              <w:t>Running away from home</w:t>
            </w:r>
          </w:p>
        </w:tc>
        <w:tc>
          <w:tcPr>
            <w:tcW w:w="4864" w:type="dxa"/>
          </w:tcPr>
          <w:p>
            <w:pPr>
              <w:rPr>
                <w:rFonts w:ascii="Arial" w:hAnsi="Arial" w:cs="Arial"/>
                <w:sz w:val="24"/>
                <w:szCs w:val="24"/>
              </w:rPr>
            </w:pPr>
            <w:r>
              <w:rPr>
                <w:rFonts w:ascii="Arial" w:hAnsi="Arial" w:cs="Arial"/>
                <w:sz w:val="24"/>
                <w:szCs w:val="24"/>
              </w:rPr>
              <w:t>Inappropriate sexualised conduct</w:t>
            </w:r>
          </w:p>
        </w:tc>
      </w:tr>
      <w:tr>
        <w:tc>
          <w:tcPr>
            <w:tcW w:w="4833" w:type="dxa"/>
          </w:tcPr>
          <w:p>
            <w:pPr>
              <w:rPr>
                <w:rFonts w:ascii="Arial" w:hAnsi="Arial" w:cs="Arial"/>
                <w:sz w:val="24"/>
                <w:szCs w:val="24"/>
              </w:rPr>
            </w:pPr>
            <w:r>
              <w:rPr>
                <w:rFonts w:ascii="Arial" w:hAnsi="Arial" w:cs="Arial"/>
                <w:sz w:val="24"/>
                <w:szCs w:val="24"/>
              </w:rPr>
              <w:t xml:space="preserve">Reluctant to undress for PE </w:t>
            </w:r>
          </w:p>
        </w:tc>
        <w:tc>
          <w:tcPr>
            <w:tcW w:w="4864" w:type="dxa"/>
          </w:tcPr>
          <w:p>
            <w:pPr>
              <w:rPr>
                <w:rFonts w:ascii="Arial" w:hAnsi="Arial" w:cs="Arial"/>
                <w:sz w:val="24"/>
                <w:szCs w:val="24"/>
              </w:rPr>
            </w:pPr>
            <w:r>
              <w:rPr>
                <w:rFonts w:ascii="Arial" w:hAnsi="Arial" w:cs="Arial"/>
                <w:sz w:val="24"/>
                <w:szCs w:val="24"/>
              </w:rPr>
              <w:t>Withdrawal, isolation or excessive worrying</w:t>
            </w:r>
          </w:p>
        </w:tc>
      </w:tr>
      <w:tr>
        <w:tc>
          <w:tcPr>
            <w:tcW w:w="4833" w:type="dxa"/>
          </w:tcPr>
          <w:p>
            <w:pPr>
              <w:rPr>
                <w:rFonts w:ascii="Arial" w:hAnsi="Arial" w:cs="Arial"/>
                <w:sz w:val="24"/>
                <w:szCs w:val="24"/>
              </w:rPr>
            </w:pPr>
            <w:r>
              <w:rPr>
                <w:rFonts w:ascii="Arial" w:hAnsi="Arial" w:cs="Arial"/>
                <w:sz w:val="24"/>
                <w:szCs w:val="24"/>
              </w:rPr>
              <w:t>Pregnancy</w:t>
            </w:r>
          </w:p>
        </w:tc>
        <w:tc>
          <w:tcPr>
            <w:tcW w:w="4864" w:type="dxa"/>
          </w:tcPr>
          <w:p>
            <w:pPr>
              <w:rPr>
                <w:rFonts w:ascii="Arial" w:hAnsi="Arial" w:cs="Arial"/>
                <w:sz w:val="24"/>
                <w:szCs w:val="24"/>
              </w:rPr>
            </w:pPr>
            <w:r>
              <w:rPr>
                <w:rFonts w:ascii="Arial" w:hAnsi="Arial" w:cs="Arial"/>
                <w:sz w:val="24"/>
                <w:szCs w:val="24"/>
              </w:rPr>
              <w:t xml:space="preserve">Sexual knowledge or behaviour inappropriate to age/stage of development, or that is unusually explicit </w:t>
            </w:r>
          </w:p>
        </w:tc>
      </w:tr>
      <w:tr>
        <w:tc>
          <w:tcPr>
            <w:tcW w:w="4833" w:type="dxa"/>
          </w:tcPr>
          <w:p>
            <w:pPr>
              <w:rPr>
                <w:rFonts w:ascii="Arial" w:hAnsi="Arial" w:cs="Arial"/>
                <w:sz w:val="24"/>
                <w:szCs w:val="24"/>
              </w:rPr>
            </w:pPr>
            <w:r>
              <w:rPr>
                <w:rFonts w:ascii="Arial" w:hAnsi="Arial" w:cs="Arial"/>
                <w:sz w:val="24"/>
                <w:szCs w:val="24"/>
              </w:rPr>
              <w:t>Inexplicable changes in behaviour, such as becoming aggressive or withdrawn</w:t>
            </w:r>
          </w:p>
        </w:tc>
        <w:tc>
          <w:tcPr>
            <w:tcW w:w="4864" w:type="dxa"/>
          </w:tcPr>
          <w:p>
            <w:pPr>
              <w:rPr>
                <w:rFonts w:ascii="Arial" w:hAnsi="Arial" w:cs="Arial"/>
                <w:sz w:val="24"/>
                <w:szCs w:val="24"/>
              </w:rPr>
            </w:pPr>
            <w:r>
              <w:rPr>
                <w:rFonts w:ascii="Arial" w:hAnsi="Arial" w:cs="Arial"/>
                <w:sz w:val="24"/>
                <w:szCs w:val="24"/>
              </w:rPr>
              <w:t>Poor attention / concentration (world of their own)</w:t>
            </w:r>
          </w:p>
        </w:tc>
      </w:tr>
      <w:tr>
        <w:tc>
          <w:tcPr>
            <w:tcW w:w="4833" w:type="dxa"/>
          </w:tcPr>
          <w:p>
            <w:pPr>
              <w:rPr>
                <w:rFonts w:ascii="Arial" w:hAnsi="Arial" w:cs="Arial"/>
                <w:sz w:val="24"/>
                <w:szCs w:val="24"/>
              </w:rPr>
            </w:pPr>
            <w:r>
              <w:rPr>
                <w:rFonts w:ascii="Arial" w:hAnsi="Arial" w:cs="Arial"/>
                <w:sz w:val="24"/>
                <w:szCs w:val="24"/>
              </w:rPr>
              <w:t>Pain, bleeding, bruising or itching in genital and /or anal area</w:t>
            </w:r>
          </w:p>
        </w:tc>
        <w:tc>
          <w:tcPr>
            <w:tcW w:w="4864" w:type="dxa"/>
          </w:tcPr>
          <w:p>
            <w:pPr>
              <w:rPr>
                <w:rFonts w:ascii="Arial" w:hAnsi="Arial" w:cs="Arial"/>
                <w:sz w:val="24"/>
                <w:szCs w:val="24"/>
              </w:rPr>
            </w:pPr>
            <w:r>
              <w:rPr>
                <w:rFonts w:ascii="Arial" w:hAnsi="Arial" w:cs="Arial"/>
                <w:sz w:val="24"/>
                <w:szCs w:val="24"/>
              </w:rPr>
              <w:t>Sudden changes in schoolwork habits, become truant</w:t>
            </w:r>
          </w:p>
        </w:tc>
      </w:tr>
      <w:tr>
        <w:tc>
          <w:tcPr>
            <w:tcW w:w="4833" w:type="dxa"/>
            <w:tcBorders>
              <w:bottom w:val="single" w:sz="4" w:space="0" w:color="auto"/>
            </w:tcBorders>
          </w:tcPr>
          <w:p>
            <w:pPr>
              <w:rPr>
                <w:rFonts w:ascii="Arial" w:hAnsi="Arial" w:cs="Arial"/>
                <w:sz w:val="24"/>
                <w:szCs w:val="24"/>
              </w:rPr>
            </w:pPr>
            <w:r>
              <w:rPr>
                <w:rFonts w:ascii="Arial" w:hAnsi="Arial" w:cs="Arial"/>
                <w:sz w:val="24"/>
                <w:szCs w:val="24"/>
              </w:rPr>
              <w:t>Sexually exploited or indiscriminate choice of sexual partners</w:t>
            </w:r>
          </w:p>
        </w:tc>
        <w:tc>
          <w:tcPr>
            <w:tcW w:w="4864" w:type="dxa"/>
            <w:tcBorders>
              <w:bottom w:val="single" w:sz="4" w:space="0" w:color="auto"/>
            </w:tcBorders>
          </w:tcPr>
          <w:p>
            <w:pPr>
              <w:autoSpaceDE w:val="0"/>
              <w:autoSpaceDN w:val="0"/>
              <w:adjustRightInd w:val="0"/>
              <w:spacing w:line="360" w:lineRule="auto"/>
              <w:rPr>
                <w:rFonts w:ascii="Arial" w:hAnsi="Arial" w:cs="Arial"/>
                <w:sz w:val="24"/>
                <w:szCs w:val="24"/>
              </w:rPr>
            </w:pPr>
          </w:p>
        </w:tc>
      </w:tr>
    </w:tbl>
    <w:p>
      <w:pPr>
        <w:autoSpaceDE w:val="0"/>
        <w:autoSpaceDN w:val="0"/>
        <w:adjustRightInd w:val="0"/>
        <w:rPr>
          <w:rFonts w:ascii="Arial" w:hAnsi="Arial" w:cs="Arial"/>
          <w:color w:val="FF0000"/>
          <w:sz w:val="24"/>
          <w:szCs w:val="24"/>
        </w:rPr>
      </w:pPr>
    </w:p>
    <w:p>
      <w:pPr>
        <w:autoSpaceDE w:val="0"/>
        <w:autoSpaceDN w:val="0"/>
        <w:adjustRightInd w:val="0"/>
        <w:rPr>
          <w:rFonts w:ascii="Arial" w:hAnsi="Arial" w:cs="Arial"/>
          <w:sz w:val="24"/>
          <w:szCs w:val="24"/>
        </w:rPr>
      </w:pPr>
      <w:r>
        <w:rPr>
          <w:rFonts w:ascii="Arial" w:hAnsi="Arial" w:cs="Arial"/>
          <w:sz w:val="24"/>
          <w:szCs w:val="24"/>
        </w:rPr>
        <w:t xml:space="preserve">If staff have </w:t>
      </w:r>
      <w:r>
        <w:rPr>
          <w:rFonts w:ascii="Arial" w:hAnsi="Arial" w:cs="Arial"/>
          <w:bCs/>
          <w:sz w:val="24"/>
          <w:szCs w:val="24"/>
        </w:rPr>
        <w:t xml:space="preserve">any concerns </w:t>
      </w:r>
      <w:r>
        <w:rPr>
          <w:rFonts w:ascii="Arial" w:hAnsi="Arial" w:cs="Arial"/>
          <w:sz w:val="24"/>
          <w:szCs w:val="24"/>
        </w:rPr>
        <w:t xml:space="preserve">about a child’s welfare, they should act on them immediately. If staff have a concern, they should follow this policy and speak to the DSL/DDSL. The DSL/DDSL are most likely to have a complete safeguarding picture and be the most appropriate person to advise on the response to a safeguarding concern. </w:t>
      </w:r>
    </w:p>
    <w:p>
      <w:pPr>
        <w:autoSpaceDE w:val="0"/>
        <w:autoSpaceDN w:val="0"/>
        <w:adjustRightInd w:val="0"/>
        <w:rPr>
          <w:rFonts w:ascii="Arial" w:hAnsi="Arial" w:cs="Arial"/>
          <w:b/>
          <w:bCs/>
          <w:sz w:val="24"/>
          <w:szCs w:val="24"/>
        </w:rPr>
      </w:pPr>
      <w:r>
        <w:rPr>
          <w:rFonts w:ascii="Arial" w:hAnsi="Arial" w:cs="Arial"/>
          <w:b/>
          <w:bCs/>
          <w:sz w:val="24"/>
          <w:szCs w:val="24"/>
        </w:rPr>
        <w:lastRenderedPageBreak/>
        <w:t xml:space="preserve">Any staff member should be able to make a Child Protection Contact Referral to Children’s Services if necessary. </w:t>
      </w:r>
    </w:p>
    <w:p>
      <w:pPr>
        <w:autoSpaceDE w:val="0"/>
        <w:autoSpaceDN w:val="0"/>
        <w:adjustRightInd w:val="0"/>
        <w:rPr>
          <w:rFonts w:ascii="Arial" w:hAnsi="Arial" w:cs="Arial"/>
          <w:sz w:val="24"/>
          <w:szCs w:val="24"/>
        </w:rPr>
      </w:pPr>
      <w:r>
        <w:rPr>
          <w:rFonts w:ascii="Arial" w:hAnsi="Arial" w:cs="Arial"/>
          <w:bCs/>
          <w:sz w:val="24"/>
          <w:szCs w:val="24"/>
        </w:rPr>
        <w:t xml:space="preserve">All </w:t>
      </w:r>
      <w:r>
        <w:rPr>
          <w:rFonts w:ascii="Arial" w:hAnsi="Arial" w:cs="Arial"/>
          <w:sz w:val="24"/>
          <w:szCs w:val="24"/>
        </w:rPr>
        <w:t>staff should be aware of the process for making Child Protection Contact Referrals to Children’s Services for statutory assessments under the Children Act 1989, especially section 17 (children in need) and section 47 (a child suffering, or likely to suffer, significant harm - from abuse or neglect) that may follow a Contact Referral, along with the role they might be expected to play in such assessments.</w:t>
      </w:r>
    </w:p>
    <w:p>
      <w:pPr>
        <w:autoSpaceDE w:val="0"/>
        <w:autoSpaceDN w:val="0"/>
        <w:adjustRightInd w:val="0"/>
        <w:rPr>
          <w:rFonts w:ascii="Arial" w:hAnsi="Arial" w:cs="Arial"/>
          <w:sz w:val="24"/>
          <w:szCs w:val="24"/>
        </w:rPr>
      </w:pPr>
      <w:r>
        <w:rPr>
          <w:rFonts w:ascii="Arial" w:hAnsi="Arial" w:cs="Arial"/>
          <w:sz w:val="24"/>
          <w:szCs w:val="24"/>
        </w:rPr>
        <w:t xml:space="preserve">Staff should not assume a colleague or another professional will </w:t>
      </w:r>
      <w:proofErr w:type="gramStart"/>
      <w:r>
        <w:rPr>
          <w:rFonts w:ascii="Arial" w:hAnsi="Arial" w:cs="Arial"/>
          <w:sz w:val="24"/>
          <w:szCs w:val="24"/>
        </w:rPr>
        <w:t>take action</w:t>
      </w:r>
      <w:proofErr w:type="gramEnd"/>
      <w:r>
        <w:rPr>
          <w:rFonts w:ascii="Arial" w:hAnsi="Arial" w:cs="Arial"/>
          <w:sz w:val="24"/>
          <w:szCs w:val="24"/>
        </w:rPr>
        <w:t xml:space="preserve"> and share information that might be critical in keeping children safe. They should be mindful that early information sharing is vital for effective identification, assessment and allocation of appropriate service provision.</w:t>
      </w:r>
    </w:p>
    <w:p>
      <w:pPr>
        <w:autoSpaceDE w:val="0"/>
        <w:autoSpaceDN w:val="0"/>
        <w:adjustRightInd w:val="0"/>
        <w:spacing w:after="216"/>
        <w:rPr>
          <w:rFonts w:ascii="Arial" w:hAnsi="Arial" w:cs="Arial"/>
          <w:b/>
          <w:sz w:val="24"/>
          <w:szCs w:val="24"/>
        </w:rPr>
      </w:pPr>
      <w:r>
        <w:rPr>
          <w:rFonts w:ascii="Arial" w:hAnsi="Arial" w:cs="Arial"/>
          <w:b/>
          <w:sz w:val="24"/>
          <w:szCs w:val="24"/>
        </w:rPr>
        <w:t xml:space="preserve">Options will then include: </w:t>
      </w:r>
    </w:p>
    <w:p>
      <w:pPr>
        <w:pStyle w:val="ListParagraph"/>
        <w:numPr>
          <w:ilvl w:val="0"/>
          <w:numId w:val="14"/>
        </w:numPr>
        <w:rPr>
          <w:rFonts w:ascii="Arial" w:hAnsi="Arial" w:cs="Arial"/>
        </w:rPr>
      </w:pPr>
      <w:r>
        <w:rPr>
          <w:rFonts w:ascii="Arial" w:hAnsi="Arial" w:cs="Arial"/>
        </w:rPr>
        <w:t xml:space="preserve">Managing any support for the child internally via the school or college’s own pastoral support processes. </w:t>
      </w:r>
    </w:p>
    <w:p>
      <w:pPr>
        <w:pStyle w:val="ListParagraph"/>
        <w:ind w:left="720"/>
        <w:rPr>
          <w:rFonts w:ascii="Arial" w:hAnsi="Arial" w:cs="Arial"/>
        </w:rPr>
      </w:pPr>
    </w:p>
    <w:p>
      <w:pPr>
        <w:pStyle w:val="ListParagraph"/>
        <w:numPr>
          <w:ilvl w:val="0"/>
          <w:numId w:val="14"/>
        </w:numPr>
        <w:rPr>
          <w:rFonts w:ascii="Arial" w:hAnsi="Arial" w:cs="Arial"/>
        </w:rPr>
      </w:pPr>
      <w:r>
        <w:rPr>
          <w:rFonts w:ascii="Arial" w:hAnsi="Arial" w:cs="Arial"/>
        </w:rPr>
        <w:t>Completing a Families First Assessment or making a request for early help support.</w:t>
      </w:r>
    </w:p>
    <w:p>
      <w:pPr>
        <w:pStyle w:val="ListParagraph"/>
        <w:rPr>
          <w:rFonts w:ascii="Arial" w:hAnsi="Arial" w:cs="Arial"/>
        </w:rPr>
      </w:pPr>
    </w:p>
    <w:p>
      <w:pPr>
        <w:pStyle w:val="ListParagraph"/>
        <w:numPr>
          <w:ilvl w:val="0"/>
          <w:numId w:val="14"/>
        </w:numPr>
        <w:rPr>
          <w:rFonts w:ascii="Arial" w:hAnsi="Arial" w:cs="Arial"/>
        </w:rPr>
      </w:pPr>
      <w:r>
        <w:rPr>
          <w:rFonts w:ascii="Arial" w:hAnsi="Arial" w:cs="Arial"/>
        </w:rPr>
        <w:t xml:space="preserve"> A Child Protection Contact Referral for statutory services, for example as the child might </w:t>
      </w:r>
      <w:proofErr w:type="gramStart"/>
      <w:r>
        <w:rPr>
          <w:rFonts w:ascii="Arial" w:hAnsi="Arial" w:cs="Arial"/>
        </w:rPr>
        <w:t>be in need of</w:t>
      </w:r>
      <w:proofErr w:type="gramEnd"/>
      <w:r>
        <w:rPr>
          <w:rFonts w:ascii="Arial" w:hAnsi="Arial" w:cs="Arial"/>
        </w:rPr>
        <w:t xml:space="preserve"> services, or suffering / likely to suffer significant harm from abuse or neglect.</w:t>
      </w:r>
    </w:p>
    <w:p>
      <w:pPr>
        <w:pStyle w:val="ListParagraph"/>
        <w:ind w:left="720"/>
        <w:rPr>
          <w:rFonts w:ascii="Arial" w:hAnsi="Arial" w:cs="Arial"/>
        </w:rPr>
      </w:pPr>
    </w:p>
    <w:p>
      <w:pPr>
        <w:autoSpaceDE w:val="0"/>
        <w:autoSpaceDN w:val="0"/>
        <w:adjustRightInd w:val="0"/>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Extra Familial Harm (formerly contextual Safeguarding) </w:t>
      </w:r>
    </w:p>
    <w:p>
      <w:pPr>
        <w:autoSpaceDE w:val="0"/>
        <w:autoSpaceDN w:val="0"/>
        <w:adjustRightInd w:val="0"/>
        <w:spacing w:after="0" w:line="240" w:lineRule="auto"/>
        <w:rPr>
          <w:rFonts w:ascii="Arial" w:hAnsi="Arial" w:cs="Arial"/>
          <w:sz w:val="24"/>
          <w:szCs w:val="24"/>
        </w:rPr>
      </w:pPr>
      <w:r>
        <w:rPr>
          <w:rFonts w:ascii="Arial" w:hAnsi="Arial" w:cs="Arial"/>
          <w:sz w:val="24"/>
          <w:szCs w:val="24"/>
        </w:rPr>
        <w:t>Safeguarding incidents and/or behaviours can be associated with factors outside the school or college and/or can occur between children outside the school or college. All staff, but especially the DSLs and their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p>
    <w:p>
      <w:pPr>
        <w:autoSpaceDE w:val="0"/>
        <w:autoSpaceDN w:val="0"/>
        <w:adjustRightInd w:val="0"/>
        <w:spacing w:after="0" w:line="240" w:lineRule="auto"/>
        <w:rPr>
          <w:rFonts w:ascii="Arial" w:eastAsia="Times New Roman" w:hAnsi="Arial" w:cs="Arial"/>
          <w:b/>
          <w:bCs/>
          <w:sz w:val="24"/>
          <w:szCs w:val="24"/>
          <w:lang w:eastAsia="en-GB"/>
        </w:rPr>
      </w:pPr>
    </w:p>
    <w:p>
      <w:pPr>
        <w:autoSpaceDE w:val="0"/>
        <w:autoSpaceDN w:val="0"/>
        <w:adjustRightInd w:val="0"/>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A child centred and coordinated approach to safeguarding</w:t>
      </w:r>
    </w:p>
    <w:p>
      <w:pPr>
        <w:autoSpaceDE w:val="0"/>
        <w:autoSpaceDN w:val="0"/>
        <w:adjustRightInd w:val="0"/>
        <w:spacing w:after="218"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Safeguarding and promoting the welfare of children is </w:t>
      </w:r>
      <w:r>
        <w:rPr>
          <w:rFonts w:ascii="Arial" w:eastAsia="Times New Roman" w:hAnsi="Arial" w:cs="Arial"/>
          <w:b/>
          <w:bCs/>
          <w:sz w:val="24"/>
          <w:szCs w:val="24"/>
          <w:lang w:eastAsia="en-GB"/>
        </w:rPr>
        <w:t xml:space="preserve">everyone’s </w:t>
      </w:r>
      <w:r>
        <w:rPr>
          <w:rFonts w:ascii="Arial" w:eastAsia="Times New Roman" w:hAnsi="Arial" w:cs="Arial"/>
          <w:b/>
          <w:sz w:val="24"/>
          <w:szCs w:val="24"/>
          <w:lang w:eastAsia="en-GB"/>
        </w:rPr>
        <w:t>responsibility.</w:t>
      </w:r>
      <w:r>
        <w:rPr>
          <w:rFonts w:ascii="Arial" w:eastAsia="Times New Roman" w:hAnsi="Arial" w:cs="Arial"/>
          <w:sz w:val="24"/>
          <w:szCs w:val="24"/>
          <w:lang w:eastAsia="en-GB"/>
        </w:rPr>
        <w:t xml:space="preserve"> In order to fulfil this responsibility effectively, each professional should make sure their approach is </w:t>
      </w:r>
      <w:r>
        <w:rPr>
          <w:rFonts w:ascii="Arial" w:eastAsia="Times New Roman" w:hAnsi="Arial" w:cs="Arial"/>
          <w:b/>
          <w:sz w:val="24"/>
          <w:szCs w:val="24"/>
          <w:lang w:eastAsia="en-GB"/>
        </w:rPr>
        <w:t>child centred</w:t>
      </w:r>
      <w:r>
        <w:rPr>
          <w:rFonts w:ascii="Arial" w:eastAsia="Times New Roman" w:hAnsi="Arial" w:cs="Arial"/>
          <w:sz w:val="24"/>
          <w:szCs w:val="24"/>
          <w:lang w:eastAsia="en-GB"/>
        </w:rPr>
        <w:t xml:space="preserve">. This means that they should consider, at all times, what is in the </w:t>
      </w:r>
      <w:r>
        <w:rPr>
          <w:rFonts w:ascii="Arial" w:eastAsia="Times New Roman" w:hAnsi="Arial" w:cs="Arial"/>
          <w:bCs/>
          <w:sz w:val="24"/>
          <w:szCs w:val="24"/>
          <w:lang w:eastAsia="en-GB"/>
        </w:rPr>
        <w:t xml:space="preserve">best interests </w:t>
      </w:r>
      <w:r>
        <w:rPr>
          <w:rFonts w:ascii="Arial" w:eastAsia="Times New Roman" w:hAnsi="Arial" w:cs="Arial"/>
          <w:sz w:val="24"/>
          <w:szCs w:val="24"/>
          <w:lang w:eastAsia="en-GB"/>
        </w:rPr>
        <w:t xml:space="preserve">of the child. </w:t>
      </w:r>
    </w:p>
    <w:p>
      <w:pPr>
        <w:autoSpaceDE w:val="0"/>
        <w:autoSpaceDN w:val="0"/>
        <w:adjustRightInd w:val="0"/>
        <w:spacing w:after="218"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Schools and colleges and their staff form part of the wider safeguarding system for children. This system is based on the principle of providing help for families to stay together where it is safe for the children to do so, and looking at alternatives where it is not, whilst acting in the </w:t>
      </w:r>
      <w:r>
        <w:rPr>
          <w:rFonts w:ascii="Arial" w:eastAsia="Times New Roman" w:hAnsi="Arial" w:cs="Arial"/>
          <w:b/>
          <w:bCs/>
          <w:sz w:val="24"/>
          <w:szCs w:val="24"/>
          <w:lang w:eastAsia="en-GB"/>
        </w:rPr>
        <w:t xml:space="preserve">best interests </w:t>
      </w:r>
      <w:r>
        <w:rPr>
          <w:rFonts w:ascii="Arial" w:eastAsia="Times New Roman" w:hAnsi="Arial" w:cs="Arial"/>
          <w:sz w:val="24"/>
          <w:szCs w:val="24"/>
          <w:lang w:eastAsia="en-GB"/>
        </w:rPr>
        <w:t>of the child at all times.</w:t>
      </w:r>
    </w:p>
    <w:p>
      <w:pPr>
        <w:spacing w:after="0" w:line="240" w:lineRule="auto"/>
        <w:rPr>
          <w:rFonts w:ascii="Arial" w:eastAsia="Times New Roman" w:hAnsi="Arial" w:cs="Arial"/>
          <w:b/>
          <w:sz w:val="24"/>
          <w:szCs w:val="24"/>
        </w:rPr>
      </w:pPr>
    </w:p>
    <w:p>
      <w:pPr>
        <w:spacing w:after="0" w:line="240" w:lineRule="auto"/>
        <w:rPr>
          <w:rFonts w:ascii="Arial" w:eastAsia="Times New Roman" w:hAnsi="Arial" w:cs="Arial"/>
          <w:b/>
          <w:sz w:val="24"/>
          <w:szCs w:val="24"/>
        </w:rPr>
      </w:pPr>
      <w:r>
        <w:rPr>
          <w:rFonts w:ascii="Arial" w:eastAsia="Times New Roman" w:hAnsi="Arial" w:cs="Arial"/>
          <w:b/>
          <w:sz w:val="24"/>
          <w:szCs w:val="24"/>
        </w:rPr>
        <w:t>Children who may require early help (known as Families First in Hertfordshire)</w:t>
      </w:r>
      <w:r>
        <w:rPr>
          <w:rFonts w:ascii="Arial" w:eastAsia="Times New Roman" w:hAnsi="Arial" w:cs="Arial"/>
          <w:b/>
          <w:sz w:val="24"/>
          <w:szCs w:val="24"/>
        </w:rPr>
        <w:tab/>
      </w:r>
    </w:p>
    <w:p>
      <w:pPr>
        <w:spacing w:after="0" w:line="240" w:lineRule="auto"/>
        <w:rPr>
          <w:rFonts w:ascii="Arial" w:eastAsia="Times New Roman" w:hAnsi="Arial" w:cs="Arial"/>
          <w:sz w:val="24"/>
          <w:szCs w:val="24"/>
          <w:lang w:eastAsia="en-GB"/>
        </w:rPr>
      </w:pPr>
      <w:r>
        <w:rPr>
          <w:rFonts w:ascii="Arial" w:hAnsi="Arial" w:cs="Arial"/>
          <w:sz w:val="24"/>
          <w:szCs w:val="24"/>
          <w:lang w:val="en"/>
        </w:rPr>
        <w:t>Families First is Hertfordshire's strategy for early help for families.  A directory of early help services is available at</w:t>
      </w:r>
      <w:r>
        <w:rPr>
          <w:rFonts w:ascii="Arial" w:hAnsi="Arial" w:cs="Arial"/>
          <w:b/>
          <w:bCs/>
          <w:color w:val="548DD4" w:themeColor="text2" w:themeTint="99"/>
          <w:sz w:val="24"/>
          <w:szCs w:val="24"/>
          <w:lang w:val="en"/>
        </w:rPr>
        <w:t xml:space="preserve"> </w:t>
      </w:r>
      <w:hyperlink r:id="rId11" w:tooltip="Families First" w:history="1">
        <w:r>
          <w:rPr>
            <w:rStyle w:val="Hyperlink"/>
            <w:rFonts w:ascii="Arial" w:hAnsi="Arial" w:cs="Arial"/>
            <w:b w:val="0"/>
            <w:bCs w:val="0"/>
            <w:color w:val="0070C0"/>
            <w:sz w:val="24"/>
            <w:szCs w:val="24"/>
            <w:u w:val="single"/>
            <w:lang w:val="en"/>
          </w:rPr>
          <w:t>www.hertfordshire.gov.uk/familiesfirst</w:t>
        </w:r>
      </w:hyperlink>
      <w:r>
        <w:rPr>
          <w:rFonts w:ascii="Arial" w:hAnsi="Arial" w:cs="Arial"/>
          <w:color w:val="4F81BD" w:themeColor="accent1"/>
          <w:sz w:val="24"/>
          <w:szCs w:val="24"/>
          <w:lang w:val="en"/>
        </w:rPr>
        <w:t xml:space="preserve"> </w:t>
      </w:r>
      <w:r>
        <w:rPr>
          <w:rFonts w:ascii="Arial" w:hAnsi="Arial" w:cs="Arial"/>
          <w:sz w:val="24"/>
          <w:szCs w:val="24"/>
          <w:lang w:val="en"/>
        </w:rPr>
        <w:t xml:space="preserve">which will help practitioners and families find information and support to prevent escalation of needs and crisis.  </w:t>
      </w:r>
    </w:p>
    <w:p>
      <w:pPr>
        <w:autoSpaceDE w:val="0"/>
        <w:autoSpaceDN w:val="0"/>
        <w:adjustRightInd w:val="0"/>
        <w:spacing w:after="0" w:line="240" w:lineRule="auto"/>
        <w:rPr>
          <w:rFonts w:ascii="Arial" w:eastAsia="Times New Roman" w:hAnsi="Arial" w:cs="Arial"/>
          <w:color w:val="FF0000"/>
          <w:sz w:val="24"/>
          <w:szCs w:val="24"/>
          <w:lang w:eastAsia="en-GB"/>
        </w:rPr>
      </w:pPr>
    </w:p>
    <w:p>
      <w:p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staff should be aware of the </w:t>
      </w:r>
      <w:r>
        <w:rPr>
          <w:rFonts w:ascii="Arial" w:eastAsia="Times New Roman" w:hAnsi="Arial" w:cs="Arial"/>
          <w:b/>
          <w:sz w:val="24"/>
          <w:szCs w:val="24"/>
          <w:lang w:eastAsia="en-GB"/>
        </w:rPr>
        <w:t>early help process</w:t>
      </w:r>
      <w:r>
        <w:rPr>
          <w:rFonts w:ascii="Arial" w:eastAsia="Times New Roman" w:hAnsi="Arial" w:cs="Arial"/>
          <w:sz w:val="24"/>
          <w:szCs w:val="24"/>
          <w:lang w:eastAsia="en-GB"/>
        </w:rPr>
        <w:t>, and understand their role in identifying emerging problems, sharing information with other professionals to support early identification and assessment of a child’s needs. It is important for children to receive the right help at the right time to address risks and prevent issues escalating.  This also includes staff monitoring the situation and feeding back to the DSL any ongoing/escalation of concerns so that consideration can be given to a Child Protection Contact Referral to Children’s Services if the child’s situation doesn’t appear to be improving.</w:t>
      </w:r>
    </w:p>
    <w:p>
      <w:pPr>
        <w:autoSpaceDE w:val="0"/>
        <w:autoSpaceDN w:val="0"/>
        <w:adjustRightInd w:val="0"/>
        <w:spacing w:after="0" w:line="240" w:lineRule="auto"/>
        <w:rPr>
          <w:rFonts w:ascii="Arial" w:eastAsia="Times New Roman" w:hAnsi="Arial" w:cs="Arial"/>
          <w:sz w:val="24"/>
          <w:szCs w:val="24"/>
          <w:lang w:eastAsia="en-GB"/>
        </w:rPr>
      </w:pPr>
    </w:p>
    <w:p>
      <w:pPr>
        <w:autoSpaceDE w:val="0"/>
        <w:autoSpaceDN w:val="0"/>
        <w:adjustRightInd w:val="0"/>
        <w:rPr>
          <w:rFonts w:ascii="Arial" w:hAnsi="Arial" w:cs="Arial"/>
          <w:sz w:val="24"/>
          <w:szCs w:val="24"/>
        </w:rPr>
      </w:pPr>
      <w:r>
        <w:rPr>
          <w:rFonts w:ascii="Arial" w:hAnsi="Arial" w:cs="Arial"/>
          <w:sz w:val="24"/>
          <w:szCs w:val="24"/>
        </w:rPr>
        <w:t xml:space="preserve">If early help is appropriate, the DSL or a Deputy will generally lead on liaising with other agencies and setting up a Families First Assessment as appropriate. </w:t>
      </w:r>
    </w:p>
    <w:p>
      <w:pPr>
        <w:autoSpaceDE w:val="0"/>
        <w:autoSpaceDN w:val="0"/>
        <w:adjustRightInd w:val="0"/>
        <w:rPr>
          <w:rFonts w:ascii="Arial" w:hAnsi="Arial" w:cs="Arial"/>
          <w:b/>
          <w:sz w:val="24"/>
          <w:szCs w:val="24"/>
        </w:rPr>
      </w:pPr>
      <w:r>
        <w:rPr>
          <w:rFonts w:ascii="Arial" w:hAnsi="Arial" w:cs="Arial"/>
          <w:b/>
          <w:bCs/>
          <w:sz w:val="24"/>
          <w:szCs w:val="24"/>
        </w:rPr>
        <w:t xml:space="preserve">Any </w:t>
      </w:r>
      <w:r>
        <w:rPr>
          <w:rFonts w:ascii="Arial" w:hAnsi="Arial" w:cs="Arial"/>
          <w:b/>
          <w:sz w:val="24"/>
          <w:szCs w:val="24"/>
        </w:rPr>
        <w:t xml:space="preserve">child may benefit from early help, but all school and college staff should be particularly alert to the potential need for early help for a child who: </w:t>
      </w:r>
    </w:p>
    <w:p>
      <w:pPr>
        <w:pStyle w:val="ListParagraph"/>
        <w:numPr>
          <w:ilvl w:val="0"/>
          <w:numId w:val="103"/>
        </w:numPr>
        <w:spacing w:after="109"/>
        <w:rPr>
          <w:rFonts w:ascii="Arial" w:hAnsi="Arial" w:cs="Arial"/>
          <w:color w:val="000000"/>
        </w:rPr>
      </w:pPr>
      <w:r>
        <w:rPr>
          <w:rFonts w:ascii="Arial" w:hAnsi="Arial" w:cs="Arial"/>
          <w:color w:val="000000"/>
        </w:rPr>
        <w:t xml:space="preserve">has special educational needs (whether or not they have a statutory Education, Health and Care Plan); </w:t>
      </w:r>
    </w:p>
    <w:p>
      <w:pPr>
        <w:pStyle w:val="ListParagraph"/>
        <w:numPr>
          <w:ilvl w:val="0"/>
          <w:numId w:val="103"/>
        </w:numPr>
        <w:spacing w:after="109"/>
        <w:rPr>
          <w:rFonts w:ascii="Arial" w:hAnsi="Arial" w:cs="Arial"/>
          <w:color w:val="000000"/>
        </w:rPr>
      </w:pPr>
      <w:r>
        <w:rPr>
          <w:rFonts w:ascii="Arial" w:hAnsi="Arial" w:cs="Arial"/>
          <w:color w:val="000000"/>
        </w:rPr>
        <w:t xml:space="preserve">has a mental health need; </w:t>
      </w:r>
    </w:p>
    <w:p>
      <w:pPr>
        <w:pStyle w:val="ListParagraph"/>
        <w:numPr>
          <w:ilvl w:val="0"/>
          <w:numId w:val="103"/>
        </w:numPr>
        <w:spacing w:after="109"/>
        <w:rPr>
          <w:rFonts w:ascii="Arial" w:hAnsi="Arial" w:cs="Arial"/>
          <w:color w:val="000000"/>
        </w:rPr>
      </w:pPr>
      <w:r>
        <w:rPr>
          <w:rFonts w:ascii="Arial" w:hAnsi="Arial" w:cs="Arial"/>
          <w:color w:val="000000"/>
        </w:rPr>
        <w:t xml:space="preserve">is a young carer; </w:t>
      </w:r>
    </w:p>
    <w:p>
      <w:pPr>
        <w:pStyle w:val="ListParagraph"/>
        <w:numPr>
          <w:ilvl w:val="0"/>
          <w:numId w:val="103"/>
        </w:numPr>
        <w:spacing w:after="109"/>
        <w:rPr>
          <w:rFonts w:ascii="Arial" w:hAnsi="Arial" w:cs="Arial"/>
          <w:color w:val="000000"/>
        </w:rPr>
      </w:pPr>
      <w:r>
        <w:rPr>
          <w:rFonts w:ascii="Arial" w:hAnsi="Arial" w:cs="Arial"/>
          <w:color w:val="000000"/>
        </w:rPr>
        <w:t xml:space="preserve">is showing signs of being drawn in to anti-social or criminal behaviour, including gang involvement and association with organised crime groups or county lines; </w:t>
      </w:r>
    </w:p>
    <w:p>
      <w:pPr>
        <w:pStyle w:val="ListParagraph"/>
        <w:numPr>
          <w:ilvl w:val="0"/>
          <w:numId w:val="103"/>
        </w:numPr>
        <w:spacing w:after="109"/>
        <w:rPr>
          <w:rFonts w:ascii="Arial" w:hAnsi="Arial" w:cs="Arial"/>
          <w:color w:val="000000"/>
        </w:rPr>
      </w:pPr>
      <w:r>
        <w:rPr>
          <w:rFonts w:ascii="Arial" w:hAnsi="Arial" w:cs="Arial"/>
          <w:color w:val="000000"/>
        </w:rPr>
        <w:t xml:space="preserve">is frequently missing/goes missing from care or from home; </w:t>
      </w:r>
    </w:p>
    <w:p>
      <w:pPr>
        <w:pStyle w:val="ListParagraph"/>
        <w:numPr>
          <w:ilvl w:val="0"/>
          <w:numId w:val="103"/>
        </w:numPr>
        <w:spacing w:after="109"/>
        <w:rPr>
          <w:rFonts w:ascii="Arial" w:hAnsi="Arial" w:cs="Arial"/>
          <w:color w:val="000000"/>
        </w:rPr>
      </w:pPr>
      <w:r>
        <w:rPr>
          <w:rFonts w:ascii="Arial" w:hAnsi="Arial" w:cs="Arial"/>
          <w:color w:val="000000"/>
        </w:rPr>
        <w:t xml:space="preserve">is at risk of modern slavery, trafficking, sexual or criminal exploitation; </w:t>
      </w:r>
    </w:p>
    <w:p>
      <w:pPr>
        <w:pStyle w:val="ListParagraph"/>
        <w:numPr>
          <w:ilvl w:val="0"/>
          <w:numId w:val="103"/>
        </w:numPr>
        <w:spacing w:after="109"/>
        <w:rPr>
          <w:rFonts w:ascii="Arial" w:hAnsi="Arial" w:cs="Arial"/>
          <w:color w:val="000000"/>
        </w:rPr>
      </w:pPr>
      <w:r>
        <w:rPr>
          <w:rFonts w:ascii="Arial" w:hAnsi="Arial" w:cs="Arial"/>
          <w:color w:val="000000"/>
        </w:rPr>
        <w:t xml:space="preserve">is at risk of being radicalised or exploited; </w:t>
      </w:r>
    </w:p>
    <w:p>
      <w:pPr>
        <w:pStyle w:val="ListParagraph"/>
        <w:numPr>
          <w:ilvl w:val="0"/>
          <w:numId w:val="103"/>
        </w:numPr>
        <w:spacing w:after="109"/>
        <w:rPr>
          <w:rFonts w:ascii="Arial" w:hAnsi="Arial" w:cs="Arial"/>
          <w:color w:val="000000"/>
        </w:rPr>
      </w:pPr>
      <w:r>
        <w:rPr>
          <w:rFonts w:ascii="Arial" w:hAnsi="Arial" w:cs="Arial"/>
          <w:color w:val="000000"/>
        </w:rPr>
        <w:t xml:space="preserve">has a family member in prison, or is affected by parental offending; </w:t>
      </w:r>
    </w:p>
    <w:p>
      <w:pPr>
        <w:pStyle w:val="ListParagraph"/>
        <w:numPr>
          <w:ilvl w:val="0"/>
          <w:numId w:val="103"/>
        </w:numPr>
        <w:spacing w:after="109"/>
        <w:rPr>
          <w:rFonts w:ascii="Arial" w:hAnsi="Arial" w:cs="Arial"/>
          <w:color w:val="000000"/>
        </w:rPr>
      </w:pPr>
      <w:r>
        <w:rPr>
          <w:rFonts w:ascii="Arial" w:hAnsi="Arial" w:cs="Arial"/>
          <w:color w:val="000000"/>
        </w:rPr>
        <w:t xml:space="preserve">is in a family circumstance presenting challenges for the child, such as drug and alcohol misuse, adult mental health issues and domestic abuse; </w:t>
      </w:r>
    </w:p>
    <w:p>
      <w:pPr>
        <w:pStyle w:val="ListParagraph"/>
        <w:numPr>
          <w:ilvl w:val="0"/>
          <w:numId w:val="103"/>
        </w:numPr>
        <w:spacing w:after="109"/>
        <w:rPr>
          <w:rFonts w:ascii="Arial" w:hAnsi="Arial" w:cs="Arial"/>
          <w:color w:val="000000"/>
        </w:rPr>
      </w:pPr>
      <w:r>
        <w:rPr>
          <w:rFonts w:ascii="Arial" w:hAnsi="Arial" w:cs="Arial"/>
          <w:color w:val="000000"/>
        </w:rPr>
        <w:t xml:space="preserve">is misusing drugs or alcohol themselves; </w:t>
      </w:r>
    </w:p>
    <w:p>
      <w:pPr>
        <w:pStyle w:val="ListParagraph"/>
        <w:numPr>
          <w:ilvl w:val="0"/>
          <w:numId w:val="103"/>
        </w:numPr>
        <w:spacing w:after="109"/>
        <w:rPr>
          <w:rFonts w:ascii="Arial" w:hAnsi="Arial" w:cs="Arial"/>
          <w:color w:val="000000"/>
        </w:rPr>
      </w:pPr>
      <w:r>
        <w:rPr>
          <w:rFonts w:ascii="Arial" w:hAnsi="Arial" w:cs="Arial"/>
          <w:color w:val="000000"/>
        </w:rPr>
        <w:t xml:space="preserve">has returned home to their family from care; </w:t>
      </w:r>
    </w:p>
    <w:p>
      <w:pPr>
        <w:pStyle w:val="ListParagraph"/>
        <w:numPr>
          <w:ilvl w:val="0"/>
          <w:numId w:val="103"/>
        </w:numPr>
        <w:spacing w:after="109"/>
        <w:rPr>
          <w:rFonts w:ascii="Arial" w:hAnsi="Arial" w:cs="Arial"/>
          <w:color w:val="000000"/>
        </w:rPr>
      </w:pPr>
      <w:r>
        <w:rPr>
          <w:rFonts w:ascii="Arial" w:hAnsi="Arial" w:cs="Arial"/>
          <w:color w:val="000000"/>
        </w:rPr>
        <w:t>is at risk of ‘honour’-based abuse such as Female Genital Mutilation or Forced Marriage;</w:t>
      </w:r>
    </w:p>
    <w:p>
      <w:pPr>
        <w:pStyle w:val="ListParagraph"/>
        <w:numPr>
          <w:ilvl w:val="0"/>
          <w:numId w:val="103"/>
        </w:numPr>
        <w:spacing w:after="109"/>
        <w:rPr>
          <w:rFonts w:ascii="Arial" w:hAnsi="Arial" w:cs="Arial"/>
          <w:color w:val="000000"/>
        </w:rPr>
      </w:pPr>
      <w:r>
        <w:rPr>
          <w:rFonts w:ascii="Arial" w:hAnsi="Arial" w:cs="Arial"/>
          <w:color w:val="000000"/>
        </w:rPr>
        <w:t xml:space="preserve">is a privately fostered child; and </w:t>
      </w:r>
    </w:p>
    <w:p>
      <w:pPr>
        <w:pStyle w:val="ListParagraph"/>
        <w:numPr>
          <w:ilvl w:val="0"/>
          <w:numId w:val="103"/>
        </w:numPr>
        <w:spacing w:after="109"/>
        <w:rPr>
          <w:rFonts w:ascii="Arial" w:hAnsi="Arial" w:cs="Arial"/>
          <w:color w:val="000000"/>
        </w:rPr>
      </w:pPr>
      <w:r>
        <w:rPr>
          <w:rFonts w:ascii="Arial" w:hAnsi="Arial" w:cs="Arial"/>
          <w:color w:val="000000"/>
        </w:rPr>
        <w:t xml:space="preserve">is persistently absent from education, including persistent absences for part of the school day. </w:t>
      </w:r>
    </w:p>
    <w:p>
      <w:pPr>
        <w:spacing w:after="0" w:line="240" w:lineRule="auto"/>
        <w:rPr>
          <w:rFonts w:ascii="Arial" w:eastAsia="Times New Roman" w:hAnsi="Arial" w:cs="Arial"/>
          <w:color w:val="FF0000"/>
          <w:sz w:val="24"/>
          <w:szCs w:val="24"/>
          <w:lang w:eastAsia="en-GB"/>
        </w:rPr>
      </w:pPr>
    </w:p>
    <w:p>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School and college staff members should be aware of the </w:t>
      </w:r>
      <w:r>
        <w:rPr>
          <w:rFonts w:ascii="Arial" w:eastAsia="Times New Roman" w:hAnsi="Arial" w:cs="Arial"/>
          <w:sz w:val="24"/>
          <w:szCs w:val="24"/>
        </w:rPr>
        <w:t xml:space="preserve">main categories of maltreatment:  </w:t>
      </w:r>
      <w:r>
        <w:rPr>
          <w:rFonts w:ascii="Arial" w:eastAsia="Times New Roman" w:hAnsi="Arial" w:cs="Arial"/>
          <w:b/>
          <w:sz w:val="24"/>
          <w:szCs w:val="24"/>
        </w:rPr>
        <w:t xml:space="preserve">physical abuse, emotional abuse, sexual abuse and neglect </w:t>
      </w:r>
      <w:r>
        <w:rPr>
          <w:rFonts w:ascii="Arial" w:eastAsia="Times New Roman" w:hAnsi="Arial" w:cs="Arial"/>
          <w:bCs/>
          <w:sz w:val="24"/>
          <w:szCs w:val="24"/>
        </w:rPr>
        <w:t>as well as being</w:t>
      </w:r>
      <w:r>
        <w:rPr>
          <w:rFonts w:ascii="Arial" w:eastAsia="Times New Roman" w:hAnsi="Arial" w:cs="Arial"/>
          <w:sz w:val="24"/>
          <w:szCs w:val="24"/>
        </w:rPr>
        <w:t xml:space="preserve"> aware of the </w:t>
      </w:r>
      <w:r>
        <w:rPr>
          <w:rFonts w:ascii="Arial" w:eastAsia="Times New Roman" w:hAnsi="Arial" w:cs="Arial"/>
          <w:sz w:val="24"/>
          <w:szCs w:val="24"/>
          <w:lang w:eastAsia="en-GB"/>
        </w:rPr>
        <w:t xml:space="preserve">indicators of maltreatment and </w:t>
      </w:r>
      <w:r>
        <w:rPr>
          <w:rFonts w:ascii="Arial" w:eastAsia="Times New Roman" w:hAnsi="Arial" w:cs="Arial"/>
          <w:b/>
          <w:sz w:val="24"/>
          <w:szCs w:val="24"/>
          <w:lang w:eastAsia="en-GB"/>
        </w:rPr>
        <w:t>specific safeguarding issues</w:t>
      </w:r>
      <w:r>
        <w:rPr>
          <w:rFonts w:ascii="Arial" w:eastAsia="Times New Roman" w:hAnsi="Arial" w:cs="Arial"/>
          <w:sz w:val="24"/>
          <w:szCs w:val="24"/>
          <w:lang w:eastAsia="en-GB"/>
        </w:rPr>
        <w:t xml:space="preserve"> so that they are able to identify cases of children who may </w:t>
      </w:r>
      <w:proofErr w:type="gramStart"/>
      <w:r>
        <w:rPr>
          <w:rFonts w:ascii="Arial" w:eastAsia="Times New Roman" w:hAnsi="Arial" w:cs="Arial"/>
          <w:sz w:val="24"/>
          <w:szCs w:val="24"/>
          <w:lang w:eastAsia="en-GB"/>
        </w:rPr>
        <w:t>be in need of</w:t>
      </w:r>
      <w:proofErr w:type="gramEnd"/>
      <w:r>
        <w:rPr>
          <w:rFonts w:ascii="Arial" w:eastAsia="Times New Roman" w:hAnsi="Arial" w:cs="Arial"/>
          <w:sz w:val="24"/>
          <w:szCs w:val="24"/>
          <w:lang w:eastAsia="en-GB"/>
        </w:rPr>
        <w:t xml:space="preserve"> help or protection. </w:t>
      </w:r>
    </w:p>
    <w:p>
      <w:pPr>
        <w:spacing w:after="0" w:line="240" w:lineRule="auto"/>
        <w:rPr>
          <w:rFonts w:ascii="Arial" w:eastAsia="Times New Roman" w:hAnsi="Arial" w:cs="Arial"/>
          <w:sz w:val="24"/>
          <w:szCs w:val="24"/>
        </w:rPr>
      </w:pPr>
    </w:p>
    <w:p>
      <w:pPr>
        <w:autoSpaceDE w:val="0"/>
        <w:autoSpaceDN w:val="0"/>
        <w:adjustRightInd w:val="0"/>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Children with special educational needs and disabilities:</w:t>
      </w:r>
    </w:p>
    <w:p>
      <w:p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b/>
          <w:bCs/>
          <w:sz w:val="24"/>
          <w:szCs w:val="24"/>
          <w:lang w:eastAsia="en-GB"/>
        </w:rPr>
        <w:t xml:space="preserve"> </w:t>
      </w:r>
      <w:r>
        <w:rPr>
          <w:rFonts w:ascii="Arial" w:eastAsia="Times New Roman" w:hAnsi="Arial" w:cs="Arial"/>
          <w:sz w:val="24"/>
          <w:szCs w:val="24"/>
          <w:lang w:eastAsia="en-GB"/>
        </w:rPr>
        <w:t xml:space="preserve">Additional barriers can exist when recognising abuse and neglect in this group of children. </w:t>
      </w:r>
      <w:r>
        <w:rPr>
          <w:rFonts w:ascii="Arial" w:eastAsia="Times New Roman" w:hAnsi="Arial" w:cs="Arial"/>
          <w:b/>
          <w:sz w:val="24"/>
          <w:szCs w:val="24"/>
          <w:lang w:eastAsia="en-GB"/>
        </w:rPr>
        <w:t xml:space="preserve"> </w:t>
      </w:r>
    </w:p>
    <w:p>
      <w:pPr>
        <w:autoSpaceDE w:val="0"/>
        <w:autoSpaceDN w:val="0"/>
        <w:adjustRightInd w:val="0"/>
        <w:spacing w:after="238" w:line="240" w:lineRule="auto"/>
        <w:rPr>
          <w:rFonts w:ascii="Arial" w:eastAsia="Times New Roman" w:hAnsi="Arial" w:cs="Arial"/>
          <w:sz w:val="24"/>
          <w:szCs w:val="24"/>
          <w:lang w:eastAsia="en-GB"/>
        </w:rPr>
      </w:pPr>
      <w:r>
        <w:rPr>
          <w:rFonts w:ascii="Arial" w:eastAsia="Times New Roman" w:hAnsi="Arial" w:cs="Arial"/>
          <w:sz w:val="24"/>
          <w:szCs w:val="24"/>
          <w:lang w:eastAsia="en-GB"/>
        </w:rPr>
        <w:t>This can include:</w:t>
      </w:r>
    </w:p>
    <w:p>
      <w:pPr>
        <w:pStyle w:val="ListParagraph"/>
        <w:numPr>
          <w:ilvl w:val="0"/>
          <w:numId w:val="15"/>
        </w:numPr>
        <w:spacing w:after="238"/>
        <w:rPr>
          <w:rFonts w:ascii="Arial" w:hAnsi="Arial" w:cs="Arial"/>
        </w:rPr>
      </w:pPr>
      <w:r>
        <w:rPr>
          <w:rFonts w:ascii="Arial" w:hAnsi="Arial" w:cs="Arial"/>
        </w:rPr>
        <w:lastRenderedPageBreak/>
        <w:t>Assumptions that indicators of possible abuse such as behaviour, mood and injury relate to the child’s impairment without further exploration.</w:t>
      </w:r>
    </w:p>
    <w:p>
      <w:pPr>
        <w:pStyle w:val="ListParagraph"/>
        <w:numPr>
          <w:ilvl w:val="0"/>
          <w:numId w:val="15"/>
        </w:numPr>
        <w:spacing w:after="238"/>
        <w:rPr>
          <w:rFonts w:ascii="Arial" w:hAnsi="Arial" w:cs="Arial"/>
        </w:rPr>
      </w:pPr>
      <w:r>
        <w:rPr>
          <w:rFonts w:ascii="Arial" w:hAnsi="Arial" w:cs="Arial"/>
        </w:rPr>
        <w:t>Assumptions that children with SEN and disabilities can be disproportionally impacted by things like bullying- without outwardly showing any signs.</w:t>
      </w:r>
    </w:p>
    <w:p>
      <w:pPr>
        <w:pStyle w:val="ListParagraph"/>
        <w:numPr>
          <w:ilvl w:val="0"/>
          <w:numId w:val="15"/>
        </w:numPr>
        <w:rPr>
          <w:rFonts w:ascii="Arial" w:hAnsi="Arial" w:cs="Arial"/>
        </w:rPr>
      </w:pPr>
      <w:r>
        <w:rPr>
          <w:rFonts w:ascii="Arial" w:hAnsi="Arial" w:cs="Arial"/>
        </w:rPr>
        <w:t xml:space="preserve"> Communication barriers and difficulties. </w:t>
      </w:r>
    </w:p>
    <w:p>
      <w:pPr>
        <w:pStyle w:val="ListParagraph"/>
        <w:rPr>
          <w:rFonts w:ascii="Arial" w:hAnsi="Arial" w:cs="Arial"/>
          <w:bCs/>
          <w:iCs/>
        </w:rPr>
      </w:pPr>
    </w:p>
    <w:p>
      <w:pPr>
        <w:pStyle w:val="ListParagraph"/>
        <w:numPr>
          <w:ilvl w:val="0"/>
          <w:numId w:val="15"/>
        </w:numPr>
        <w:rPr>
          <w:rFonts w:ascii="Arial" w:hAnsi="Arial" w:cs="Arial"/>
        </w:rPr>
      </w:pPr>
      <w:r>
        <w:rPr>
          <w:rFonts w:ascii="Arial" w:hAnsi="Arial" w:cs="Arial"/>
          <w:bCs/>
          <w:iCs/>
        </w:rPr>
        <w:t>Reluctance to challenge carers</w:t>
      </w:r>
      <w:r>
        <w:rPr>
          <w:rFonts w:ascii="Arial" w:hAnsi="Arial" w:cs="Arial"/>
        </w:rPr>
        <w:t xml:space="preserve">, (professionals may </w:t>
      </w:r>
      <w:r>
        <w:rPr>
          <w:rFonts w:ascii="Arial" w:hAnsi="Arial" w:cs="Arial"/>
          <w:bCs/>
        </w:rPr>
        <w:t>over empathise with carers because of the perceived stress of caring for a disabled child).</w:t>
      </w:r>
    </w:p>
    <w:p>
      <w:pPr>
        <w:pStyle w:val="ListParagraph"/>
        <w:rPr>
          <w:rFonts w:ascii="Arial" w:hAnsi="Arial" w:cs="Arial"/>
        </w:rPr>
      </w:pPr>
    </w:p>
    <w:p>
      <w:pPr>
        <w:pStyle w:val="ListParagraph"/>
        <w:numPr>
          <w:ilvl w:val="0"/>
          <w:numId w:val="15"/>
        </w:numPr>
        <w:rPr>
          <w:rFonts w:ascii="Arial" w:hAnsi="Arial" w:cs="Arial"/>
        </w:rPr>
      </w:pPr>
      <w:r>
        <w:rPr>
          <w:rFonts w:ascii="Arial" w:hAnsi="Arial" w:cs="Arial"/>
          <w:bCs/>
        </w:rPr>
        <w:t>Disabled children often rely on a wide network of carers to meet their basic needs and therefore the potential risk of exposure to abusive behaviour can be increased.</w:t>
      </w:r>
    </w:p>
    <w:p>
      <w:pPr>
        <w:pStyle w:val="ListParagraph"/>
        <w:rPr>
          <w:rFonts w:ascii="Arial" w:hAnsi="Arial" w:cs="Arial"/>
          <w:bCs/>
        </w:rPr>
      </w:pPr>
    </w:p>
    <w:p>
      <w:pPr>
        <w:pStyle w:val="ListParagraph"/>
        <w:numPr>
          <w:ilvl w:val="0"/>
          <w:numId w:val="15"/>
        </w:numPr>
        <w:rPr>
          <w:rFonts w:ascii="Arial" w:hAnsi="Arial" w:cs="Arial"/>
        </w:rPr>
      </w:pPr>
      <w:r>
        <w:rPr>
          <w:rFonts w:ascii="Arial" w:hAnsi="Arial" w:cs="Arial"/>
          <w:bCs/>
        </w:rPr>
        <w:t>A disabled child’s understanding of abuse.</w:t>
      </w:r>
    </w:p>
    <w:p>
      <w:pPr>
        <w:pStyle w:val="ListParagraph"/>
        <w:rPr>
          <w:rFonts w:ascii="Arial" w:hAnsi="Arial" w:cs="Arial"/>
          <w:bCs/>
          <w:iCs/>
        </w:rPr>
      </w:pPr>
    </w:p>
    <w:p>
      <w:pPr>
        <w:pStyle w:val="ListParagraph"/>
        <w:numPr>
          <w:ilvl w:val="0"/>
          <w:numId w:val="15"/>
        </w:numPr>
        <w:rPr>
          <w:rFonts w:ascii="Arial" w:hAnsi="Arial" w:cs="Arial"/>
        </w:rPr>
      </w:pPr>
      <w:r>
        <w:rPr>
          <w:rFonts w:ascii="Arial" w:hAnsi="Arial" w:cs="Arial"/>
          <w:bCs/>
          <w:iCs/>
        </w:rPr>
        <w:t>Lack of choice/ participation.</w:t>
      </w:r>
    </w:p>
    <w:p>
      <w:pPr>
        <w:pStyle w:val="ListParagraph"/>
        <w:rPr>
          <w:rFonts w:ascii="Arial" w:hAnsi="Arial" w:cs="Arial"/>
          <w:bCs/>
          <w:iCs/>
        </w:rPr>
      </w:pPr>
    </w:p>
    <w:p>
      <w:pPr>
        <w:pStyle w:val="ListParagraph"/>
        <w:numPr>
          <w:ilvl w:val="0"/>
          <w:numId w:val="15"/>
        </w:numPr>
        <w:rPr>
          <w:rFonts w:ascii="Arial" w:hAnsi="Arial" w:cs="Arial"/>
        </w:rPr>
      </w:pPr>
      <w:r>
        <w:rPr>
          <w:rFonts w:ascii="Arial" w:hAnsi="Arial" w:cs="Arial"/>
          <w:bCs/>
          <w:iCs/>
        </w:rPr>
        <w:t>Isolation.</w:t>
      </w:r>
    </w:p>
    <w:p>
      <w:pPr>
        <w:pStyle w:val="ListParagraph"/>
        <w:rPr>
          <w:rFonts w:ascii="Arial" w:hAnsi="Arial" w:cs="Arial"/>
          <w:b/>
          <w:bCs/>
        </w:rPr>
      </w:pPr>
    </w:p>
    <w:p>
      <w:pPr>
        <w:spacing w:after="0"/>
        <w:rPr>
          <w:rFonts w:ascii="Arial" w:hAnsi="Arial" w:cs="Arial"/>
          <w:sz w:val="24"/>
          <w:szCs w:val="24"/>
        </w:rPr>
      </w:pPr>
      <w:r>
        <w:rPr>
          <w:rFonts w:ascii="Arial" w:hAnsi="Arial" w:cs="Arial"/>
          <w:b/>
          <w:bCs/>
          <w:sz w:val="24"/>
          <w:szCs w:val="24"/>
        </w:rPr>
        <w:t>Peer on peer abuse (child on child)</w:t>
      </w:r>
    </w:p>
    <w:p>
      <w:pPr>
        <w:spacing w:after="0"/>
        <w:rPr>
          <w:rFonts w:ascii="Arial" w:hAnsi="Arial" w:cs="Arial"/>
          <w:sz w:val="24"/>
          <w:szCs w:val="24"/>
        </w:rPr>
      </w:pPr>
      <w:r>
        <w:rPr>
          <w:rFonts w:ascii="Arial" w:hAnsi="Arial" w:cs="Arial"/>
          <w:b/>
          <w:bCs/>
          <w:sz w:val="24"/>
          <w:szCs w:val="24"/>
        </w:rPr>
        <w:t xml:space="preserve">All </w:t>
      </w:r>
      <w:r>
        <w:rPr>
          <w:rFonts w:ascii="Arial" w:hAnsi="Arial" w:cs="Arial"/>
          <w:sz w:val="24"/>
          <w:szCs w:val="24"/>
        </w:rPr>
        <w:t xml:space="preserve">staff should be aware that safeguarding issues can manifest themselves via peer on peer abuse. This is most likely to include, but may not be limited to: </w:t>
      </w:r>
    </w:p>
    <w:p>
      <w:pPr>
        <w:autoSpaceDE w:val="0"/>
        <w:autoSpaceDN w:val="0"/>
        <w:adjustRightInd w:val="0"/>
        <w:spacing w:after="216"/>
        <w:rPr>
          <w:rFonts w:ascii="Arial" w:hAnsi="Arial" w:cs="Arial"/>
          <w:sz w:val="24"/>
          <w:szCs w:val="24"/>
        </w:rPr>
      </w:pPr>
      <w:r>
        <w:rPr>
          <w:rFonts w:ascii="Arial" w:hAnsi="Arial" w:cs="Arial"/>
          <w:sz w:val="24"/>
          <w:szCs w:val="24"/>
        </w:rPr>
        <w:t xml:space="preserve">• Bullying (including cyberbullying). </w:t>
      </w:r>
    </w:p>
    <w:p>
      <w:pPr>
        <w:autoSpaceDE w:val="0"/>
        <w:autoSpaceDN w:val="0"/>
        <w:adjustRightInd w:val="0"/>
        <w:spacing w:after="216"/>
        <w:rPr>
          <w:rFonts w:ascii="Arial" w:hAnsi="Arial" w:cs="Arial"/>
          <w:sz w:val="24"/>
          <w:szCs w:val="24"/>
        </w:rPr>
      </w:pPr>
      <w:r>
        <w:rPr>
          <w:rFonts w:ascii="Arial" w:hAnsi="Arial" w:cs="Arial"/>
          <w:sz w:val="24"/>
          <w:szCs w:val="24"/>
        </w:rPr>
        <w:t xml:space="preserve">• Physical abuse such as hitting, kicking, shaking, biting, hair pulling, or otherwise causing physical harm. </w:t>
      </w:r>
    </w:p>
    <w:p>
      <w:pPr>
        <w:autoSpaceDE w:val="0"/>
        <w:autoSpaceDN w:val="0"/>
        <w:adjustRightInd w:val="0"/>
        <w:spacing w:after="216"/>
        <w:rPr>
          <w:rFonts w:ascii="Arial" w:hAnsi="Arial" w:cs="Arial"/>
          <w:sz w:val="24"/>
          <w:szCs w:val="24"/>
        </w:rPr>
      </w:pPr>
      <w:r>
        <w:rPr>
          <w:rFonts w:ascii="Arial" w:hAnsi="Arial" w:cs="Arial"/>
          <w:sz w:val="24"/>
          <w:szCs w:val="24"/>
        </w:rPr>
        <w:t xml:space="preserve">• Sexual violence, such as rape, assault by penetration and sexual assault. </w:t>
      </w:r>
    </w:p>
    <w:p>
      <w:pPr>
        <w:autoSpaceDE w:val="0"/>
        <w:autoSpaceDN w:val="0"/>
        <w:adjustRightInd w:val="0"/>
        <w:spacing w:after="216"/>
        <w:rPr>
          <w:rFonts w:ascii="Arial" w:hAnsi="Arial" w:cs="Arial"/>
          <w:sz w:val="24"/>
          <w:szCs w:val="24"/>
        </w:rPr>
      </w:pPr>
      <w:r>
        <w:rPr>
          <w:rFonts w:ascii="Arial" w:hAnsi="Arial" w:cs="Arial"/>
          <w:sz w:val="24"/>
          <w:szCs w:val="24"/>
        </w:rPr>
        <w:t>• Sexual harassment, such as sexual comments, remarks, jokes and online sexual harassment, which may be stand-alone or part of a broader pattern of abuse.</w:t>
      </w:r>
    </w:p>
    <w:p>
      <w:pPr>
        <w:autoSpaceDE w:val="0"/>
        <w:autoSpaceDN w:val="0"/>
        <w:adjustRightInd w:val="0"/>
        <w:spacing w:after="216"/>
        <w:rPr>
          <w:rFonts w:ascii="Arial" w:hAnsi="Arial" w:cs="Arial"/>
          <w:sz w:val="24"/>
          <w:szCs w:val="24"/>
        </w:rPr>
      </w:pPr>
      <w:r>
        <w:rPr>
          <w:rFonts w:ascii="Arial" w:hAnsi="Arial" w:cs="Arial"/>
          <w:sz w:val="24"/>
          <w:szCs w:val="24"/>
        </w:rPr>
        <w:t xml:space="preserve">• Up-skirting, which typically involves taking a picture under a person’s clothing without them knowing, with the intention of viewing their genitals or buttocks to obtain sexual gratification, or cause the victim humiliation, distress or alarm. </w:t>
      </w:r>
    </w:p>
    <w:p>
      <w:pPr>
        <w:autoSpaceDE w:val="0"/>
        <w:autoSpaceDN w:val="0"/>
        <w:adjustRightInd w:val="0"/>
        <w:spacing w:after="216"/>
        <w:rPr>
          <w:rFonts w:ascii="Arial" w:hAnsi="Arial" w:cs="Arial"/>
          <w:sz w:val="24"/>
          <w:szCs w:val="24"/>
        </w:rPr>
      </w:pPr>
      <w:r>
        <w:rPr>
          <w:rFonts w:ascii="Arial" w:hAnsi="Arial" w:cs="Arial"/>
          <w:sz w:val="24"/>
          <w:szCs w:val="24"/>
        </w:rPr>
        <w:t>• Sexting (also known as sharing nudes or semi-nudes).</w:t>
      </w:r>
    </w:p>
    <w:p>
      <w:pPr>
        <w:autoSpaceDE w:val="0"/>
        <w:autoSpaceDN w:val="0"/>
        <w:adjustRightInd w:val="0"/>
        <w:rPr>
          <w:rFonts w:ascii="Arial" w:hAnsi="Arial" w:cs="Arial"/>
          <w:i/>
          <w:sz w:val="24"/>
          <w:szCs w:val="24"/>
        </w:rPr>
      </w:pPr>
      <w:r>
        <w:rPr>
          <w:rFonts w:ascii="Arial" w:hAnsi="Arial" w:cs="Arial"/>
          <w:sz w:val="24"/>
          <w:szCs w:val="24"/>
        </w:rPr>
        <w:t>• Initiation/hazing type violence and rituals.</w:t>
      </w:r>
      <w:r>
        <w:rPr>
          <w:rFonts w:ascii="Arial" w:hAnsi="Arial" w:cs="Arial"/>
          <w:i/>
          <w:sz w:val="24"/>
          <w:szCs w:val="24"/>
        </w:rPr>
        <w:t xml:space="preserve"> </w:t>
      </w:r>
    </w:p>
    <w:p>
      <w:pPr>
        <w:autoSpaceDE w:val="0"/>
        <w:autoSpaceDN w:val="0"/>
        <w:adjustRightInd w:val="0"/>
        <w:rPr>
          <w:rFonts w:ascii="Arial" w:hAnsi="Arial" w:cs="Arial"/>
          <w:bCs/>
          <w:sz w:val="24"/>
          <w:szCs w:val="24"/>
        </w:rPr>
      </w:pPr>
      <w:r>
        <w:rPr>
          <w:rFonts w:ascii="Arial" w:hAnsi="Arial" w:cs="Arial"/>
          <w:bCs/>
          <w:sz w:val="24"/>
          <w:szCs w:val="24"/>
        </w:rPr>
        <w:t xml:space="preserve">All staff should be aware that abuse is abuse and peer on peer abuse will never be tolerated or passed off as “banter”, “just having a laugh” or “part of growing up”.  Furthermore, they should </w:t>
      </w:r>
      <w:r>
        <w:rPr>
          <w:rFonts w:ascii="Arial" w:hAnsi="Arial" w:cs="Arial"/>
          <w:bCs/>
          <w:i/>
          <w:sz w:val="24"/>
          <w:szCs w:val="24"/>
        </w:rPr>
        <w:t>recognise the gendered nature of peer on peer abuse (i.e. that it is more likely that girls will be victims and boys’ perpetrators), but that all peer on peer abuse is unacceptable and will be taken seriously.</w:t>
      </w:r>
    </w:p>
    <w:p>
      <w:pPr>
        <w:autoSpaceDE w:val="0"/>
        <w:autoSpaceDN w:val="0"/>
        <w:adjustRightInd w:val="0"/>
        <w:spacing w:after="0" w:line="240" w:lineRule="auto"/>
        <w:rPr>
          <w:rFonts w:ascii="Arial" w:hAnsi="Arial" w:cs="Arial"/>
          <w:sz w:val="24"/>
          <w:szCs w:val="24"/>
        </w:rPr>
      </w:pPr>
      <w:bookmarkStart w:id="1" w:name="_Hlk81762862"/>
      <w:r>
        <w:rPr>
          <w:rFonts w:ascii="Arial" w:hAnsi="Arial" w:cs="Arial"/>
          <w:sz w:val="24"/>
          <w:szCs w:val="24"/>
        </w:rPr>
        <w:t>In order to minimise the risk of peer on peer abuse the school:</w:t>
      </w:r>
    </w:p>
    <w:p>
      <w:pPr>
        <w:autoSpaceDE w:val="0"/>
        <w:autoSpaceDN w:val="0"/>
        <w:adjustRightInd w:val="0"/>
        <w:spacing w:after="0" w:line="240" w:lineRule="auto"/>
        <w:rPr>
          <w:rFonts w:ascii="Arial" w:hAnsi="Arial" w:cs="Arial"/>
          <w:sz w:val="24"/>
          <w:szCs w:val="24"/>
        </w:rPr>
      </w:pPr>
    </w:p>
    <w:p>
      <w:pPr>
        <w:pStyle w:val="ListParagraph"/>
        <w:widowControl/>
        <w:numPr>
          <w:ilvl w:val="0"/>
          <w:numId w:val="19"/>
        </w:numPr>
        <w:autoSpaceDE/>
        <w:adjustRightInd/>
        <w:spacing w:after="200" w:line="276" w:lineRule="auto"/>
        <w:contextualSpacing/>
        <w:rPr>
          <w:rFonts w:ascii="Arial" w:hAnsi="Arial" w:cs="Arial"/>
        </w:rPr>
      </w:pPr>
      <w:r>
        <w:rPr>
          <w:rFonts w:ascii="Arial" w:hAnsi="Arial" w:cs="Arial"/>
        </w:rPr>
        <w:lastRenderedPageBreak/>
        <w:t xml:space="preserve">Provides a developmentally appropriate PSHE and RSE curriculum which develops pupils’ understanding of acceptable behaviour and keeping themselves safe. </w:t>
      </w:r>
    </w:p>
    <w:p>
      <w:pPr>
        <w:pStyle w:val="ListParagraph"/>
        <w:widowControl/>
        <w:numPr>
          <w:ilvl w:val="0"/>
          <w:numId w:val="19"/>
        </w:numPr>
        <w:autoSpaceDE/>
        <w:adjustRightInd/>
        <w:spacing w:after="200" w:line="276" w:lineRule="auto"/>
        <w:contextualSpacing/>
        <w:rPr>
          <w:rFonts w:ascii="Arial" w:hAnsi="Arial" w:cs="Arial"/>
        </w:rPr>
      </w:pPr>
      <w:r>
        <w:rPr>
          <w:rFonts w:ascii="Arial" w:hAnsi="Arial" w:cs="Arial"/>
        </w:rPr>
        <w:t xml:space="preserve">Have systems in place for any student to raise concerns with staff, knowing that they will be listened to, believed and valued.   </w:t>
      </w:r>
    </w:p>
    <w:p>
      <w:pPr>
        <w:pStyle w:val="ListParagraph"/>
        <w:widowControl/>
        <w:numPr>
          <w:ilvl w:val="0"/>
          <w:numId w:val="19"/>
        </w:numPr>
        <w:autoSpaceDE/>
        <w:adjustRightInd/>
        <w:spacing w:after="200" w:line="276" w:lineRule="auto"/>
        <w:contextualSpacing/>
        <w:rPr>
          <w:rFonts w:ascii="Arial" w:hAnsi="Arial" w:cs="Arial"/>
        </w:rPr>
      </w:pPr>
      <w:r>
        <w:rPr>
          <w:rFonts w:ascii="Arial" w:hAnsi="Arial" w:cs="Arial"/>
        </w:rPr>
        <w:t>Ensure victims, perpetrators and any other child affected by peer on peer abuse will be supported</w:t>
      </w:r>
    </w:p>
    <w:p>
      <w:pPr>
        <w:pStyle w:val="ListParagraph"/>
        <w:numPr>
          <w:ilvl w:val="0"/>
          <w:numId w:val="19"/>
        </w:numPr>
        <w:rPr>
          <w:rFonts w:ascii="Arial" w:hAnsi="Arial" w:cs="Arial"/>
        </w:rPr>
      </w:pPr>
      <w:r>
        <w:rPr>
          <w:rFonts w:ascii="Arial" w:hAnsi="Arial" w:cs="Arial"/>
        </w:rPr>
        <w:t xml:space="preserve">Develops robust risk assessments where appropriate </w:t>
      </w:r>
    </w:p>
    <w:p>
      <w:pPr>
        <w:pStyle w:val="ListParagraph"/>
        <w:numPr>
          <w:ilvl w:val="0"/>
          <w:numId w:val="19"/>
        </w:numPr>
        <w:rPr>
          <w:rFonts w:ascii="Arial" w:hAnsi="Arial" w:cs="Arial"/>
          <w:b/>
        </w:rPr>
      </w:pPr>
      <w:r>
        <w:rPr>
          <w:rFonts w:ascii="Arial" w:hAnsi="Arial" w:cs="Arial"/>
        </w:rPr>
        <w:t xml:space="preserve">Have relevant policies in place. </w:t>
      </w:r>
      <w:r>
        <w:rPr>
          <w:rFonts w:ascii="Arial" w:hAnsi="Arial" w:cs="Arial"/>
          <w:highlight w:val="green"/>
        </w:rPr>
        <w:t xml:space="preserve"> </w:t>
      </w:r>
    </w:p>
    <w:bookmarkEnd w:id="1"/>
    <w:p>
      <w:pPr>
        <w:pStyle w:val="ListParagraph"/>
        <w:ind w:left="720"/>
        <w:rPr>
          <w:rFonts w:ascii="Arial" w:hAnsi="Arial" w:cs="Arial"/>
          <w:b/>
          <w:color w:val="FF0000"/>
        </w:rPr>
      </w:pPr>
    </w:p>
    <w:p>
      <w:pPr>
        <w:autoSpaceDE w:val="0"/>
        <w:autoSpaceDN w:val="0"/>
        <w:adjustRightInd w:val="0"/>
        <w:spacing w:after="0" w:line="240" w:lineRule="auto"/>
        <w:rPr>
          <w:rFonts w:ascii="Arial" w:hAnsi="Arial" w:cs="Arial"/>
          <w:bCs/>
          <w:sz w:val="24"/>
          <w:szCs w:val="24"/>
        </w:rPr>
      </w:pPr>
      <w:r>
        <w:rPr>
          <w:rFonts w:ascii="Arial" w:eastAsia="Times New Roman" w:hAnsi="Arial" w:cs="Arial"/>
          <w:bCs/>
          <w:sz w:val="24"/>
          <w:szCs w:val="24"/>
          <w:lang w:eastAsia="en-GB"/>
        </w:rPr>
        <w:t xml:space="preserve">Where there is an allegation or concern that a child has abused others, Section 4.4 of the </w:t>
      </w:r>
      <w:r>
        <w:rPr>
          <w:rFonts w:ascii="Arial" w:eastAsia="Times New Roman" w:hAnsi="Arial" w:cs="Arial"/>
          <w:bCs/>
          <w:sz w:val="24"/>
          <w:szCs w:val="24"/>
        </w:rPr>
        <w:t>Hertfordshire Safeguarding Children Partnership Procedures Manual</w:t>
      </w:r>
      <w:r>
        <w:rPr>
          <w:rFonts w:ascii="Arial" w:hAnsi="Arial" w:cs="Arial"/>
          <w:bCs/>
          <w:sz w:val="24"/>
          <w:szCs w:val="24"/>
        </w:rPr>
        <w:t>, ‘Children Who Abuse Others’:</w:t>
      </w:r>
    </w:p>
    <w:p>
      <w:pPr>
        <w:autoSpaceDE w:val="0"/>
        <w:autoSpaceDN w:val="0"/>
        <w:adjustRightInd w:val="0"/>
        <w:spacing w:after="0" w:line="240" w:lineRule="auto"/>
        <w:rPr>
          <w:rFonts w:ascii="Arial" w:eastAsia="Times New Roman" w:hAnsi="Arial" w:cs="Arial"/>
          <w:b/>
          <w:color w:val="0070C0"/>
          <w:sz w:val="24"/>
          <w:szCs w:val="24"/>
          <w:u w:val="single"/>
          <w:lang w:eastAsia="en-GB"/>
        </w:rPr>
      </w:pPr>
      <w:hyperlink r:id="rId12" w:history="1">
        <w:r>
          <w:rPr>
            <w:rStyle w:val="Hyperlink"/>
            <w:rFonts w:ascii="Arial" w:eastAsia="Times New Roman" w:hAnsi="Arial" w:cs="Arial"/>
            <w:color w:val="0070C0"/>
            <w:sz w:val="24"/>
            <w:szCs w:val="24"/>
            <w:u w:val="single"/>
            <w:lang w:eastAsia="en-GB"/>
          </w:rPr>
          <w:t>http://hertsscb.proceduresonline.com/chapters/p_chil_abuse.html</w:t>
        </w:r>
      </w:hyperlink>
      <w:r>
        <w:rPr>
          <w:rStyle w:val="Hyperlink"/>
          <w:rFonts w:ascii="Arial" w:eastAsia="Times New Roman" w:hAnsi="Arial" w:cs="Arial"/>
          <w:color w:val="0070C0"/>
          <w:sz w:val="24"/>
          <w:szCs w:val="24"/>
          <w:u w:val="single"/>
          <w:lang w:eastAsia="en-GB"/>
        </w:rPr>
        <w:t xml:space="preserve"> </w:t>
      </w:r>
    </w:p>
    <w:p>
      <w:pPr>
        <w:autoSpaceDE w:val="0"/>
        <w:autoSpaceDN w:val="0"/>
        <w:adjustRightInd w:val="0"/>
        <w:spacing w:after="0" w:line="240" w:lineRule="auto"/>
        <w:rPr>
          <w:rFonts w:ascii="Arial" w:eastAsia="Times New Roman" w:hAnsi="Arial" w:cs="Arial"/>
          <w:b/>
          <w:color w:val="FF0000"/>
          <w:sz w:val="24"/>
          <w:szCs w:val="24"/>
          <w:lang w:eastAsia="en-GB"/>
        </w:rPr>
      </w:pPr>
    </w:p>
    <w:p>
      <w:pPr>
        <w:autoSpaceDE w:val="0"/>
        <w:autoSpaceDN w:val="0"/>
        <w:adjustRightInd w:val="0"/>
        <w:spacing w:after="0" w:line="240" w:lineRule="auto"/>
        <w:rPr>
          <w:rFonts w:ascii="Arial" w:hAnsi="Arial" w:cs="Arial"/>
          <w:bCs/>
          <w:sz w:val="24"/>
          <w:szCs w:val="24"/>
        </w:rPr>
      </w:pPr>
      <w:r>
        <w:rPr>
          <w:rFonts w:ascii="Arial" w:eastAsia="Times New Roman" w:hAnsi="Arial" w:cs="Arial"/>
          <w:bCs/>
          <w:sz w:val="24"/>
          <w:szCs w:val="24"/>
          <w:lang w:eastAsia="en-GB"/>
        </w:rPr>
        <w:t xml:space="preserve">Staff should also refer to Part five of </w:t>
      </w:r>
      <w:proofErr w:type="spellStart"/>
      <w:r>
        <w:rPr>
          <w:rFonts w:ascii="Arial" w:eastAsia="Times New Roman" w:hAnsi="Arial" w:cs="Arial"/>
          <w:bCs/>
          <w:sz w:val="24"/>
          <w:szCs w:val="24"/>
          <w:lang w:eastAsia="en-GB"/>
        </w:rPr>
        <w:t>KCSiE</w:t>
      </w:r>
      <w:proofErr w:type="spellEnd"/>
      <w:r>
        <w:rPr>
          <w:rFonts w:ascii="Arial" w:eastAsia="Times New Roman" w:hAnsi="Arial" w:cs="Arial"/>
          <w:bCs/>
          <w:sz w:val="24"/>
          <w:szCs w:val="24"/>
          <w:lang w:eastAsia="en-GB"/>
        </w:rPr>
        <w:t xml:space="preserve"> (DfE 2021) – </w:t>
      </w:r>
      <w:r>
        <w:rPr>
          <w:rFonts w:ascii="Arial" w:hAnsi="Arial" w:cs="Arial"/>
          <w:bCs/>
          <w:sz w:val="24"/>
          <w:szCs w:val="24"/>
        </w:rPr>
        <w:t>‘</w:t>
      </w:r>
      <w:r>
        <w:rPr>
          <w:rFonts w:ascii="Arial" w:hAnsi="Arial" w:cs="Arial"/>
          <w:b/>
          <w:sz w:val="24"/>
          <w:szCs w:val="24"/>
        </w:rPr>
        <w:t>Child on child sexual violence and sexual harassment’:</w:t>
      </w:r>
    </w:p>
    <w:p>
      <w:pPr>
        <w:autoSpaceDE w:val="0"/>
        <w:autoSpaceDN w:val="0"/>
        <w:adjustRightInd w:val="0"/>
        <w:spacing w:after="0" w:line="240" w:lineRule="auto"/>
        <w:rPr>
          <w:rStyle w:val="Hyperlink"/>
          <w:rFonts w:ascii="Arial" w:hAnsi="Arial" w:cs="Arial"/>
          <w:b w:val="0"/>
          <w:color w:val="0070C0"/>
          <w:sz w:val="24"/>
          <w:szCs w:val="24"/>
          <w:u w:val="single"/>
        </w:rPr>
      </w:pPr>
      <w:hyperlink r:id="rId13" w:history="1">
        <w:r>
          <w:rPr>
            <w:rStyle w:val="Hyperlink"/>
            <w:rFonts w:ascii="Arial" w:hAnsi="Arial" w:cs="Arial"/>
            <w:sz w:val="24"/>
            <w:szCs w:val="24"/>
            <w:u w:val="single"/>
          </w:rPr>
          <w:t>https://www.gov.uk/government/publications/keeping-children-safe-in-education--2</w:t>
        </w:r>
      </w:hyperlink>
    </w:p>
    <w:p>
      <w:pPr>
        <w:autoSpaceDE w:val="0"/>
        <w:autoSpaceDN w:val="0"/>
        <w:adjustRightInd w:val="0"/>
        <w:spacing w:after="0" w:line="240" w:lineRule="auto"/>
        <w:rPr>
          <w:rStyle w:val="Hyperlink"/>
          <w:rFonts w:ascii="Arial" w:hAnsi="Arial" w:cs="Arial"/>
          <w:b w:val="0"/>
          <w:color w:val="FF0000"/>
          <w:sz w:val="24"/>
          <w:szCs w:val="24"/>
        </w:rPr>
      </w:pPr>
    </w:p>
    <w:p>
      <w:pPr>
        <w:autoSpaceDE w:val="0"/>
        <w:autoSpaceDN w:val="0"/>
        <w:adjustRightInd w:val="0"/>
        <w:spacing w:after="0" w:line="240" w:lineRule="auto"/>
        <w:rPr>
          <w:rStyle w:val="Hyperlink"/>
          <w:rFonts w:ascii="Arial" w:hAnsi="Arial" w:cs="Arial"/>
          <w:color w:val="auto"/>
          <w:sz w:val="24"/>
          <w:szCs w:val="24"/>
        </w:rPr>
      </w:pPr>
      <w:r>
        <w:rPr>
          <w:rStyle w:val="Hyperlink"/>
          <w:rFonts w:ascii="Arial" w:hAnsi="Arial" w:cs="Arial"/>
          <w:color w:val="auto"/>
          <w:sz w:val="24"/>
          <w:szCs w:val="24"/>
        </w:rPr>
        <w:t>Serious violence</w:t>
      </w:r>
    </w:p>
    <w:p>
      <w:pPr>
        <w:autoSpaceDE w:val="0"/>
        <w:autoSpaceDN w:val="0"/>
        <w:adjustRightInd w:val="0"/>
        <w:spacing w:after="0" w:line="240" w:lineRule="auto"/>
        <w:rPr>
          <w:rStyle w:val="Hyperlink"/>
          <w:rFonts w:ascii="Arial" w:hAnsi="Arial" w:cs="Arial"/>
          <w:b w:val="0"/>
          <w:color w:val="auto"/>
          <w:sz w:val="24"/>
          <w:szCs w:val="24"/>
        </w:rPr>
      </w:pPr>
      <w:r>
        <w:rPr>
          <w:rStyle w:val="Hyperlink"/>
          <w:rFonts w:ascii="Arial" w:hAnsi="Arial" w:cs="Arial"/>
          <w:b w:val="0"/>
          <w:color w:val="auto"/>
          <w:sz w:val="24"/>
          <w:szCs w:val="24"/>
        </w:rPr>
        <w:t xml:space="preserve">All staff should be aware of indicators, which may signal that children are at risk from, or are involved with serious violent crime. </w:t>
      </w:r>
    </w:p>
    <w:p>
      <w:pPr>
        <w:pStyle w:val="ListParagraph"/>
        <w:numPr>
          <w:ilvl w:val="0"/>
          <w:numId w:val="6"/>
        </w:numPr>
        <w:rPr>
          <w:rStyle w:val="Hyperlink"/>
          <w:rFonts w:ascii="Arial" w:hAnsi="Arial" w:cs="Arial"/>
          <w:b w:val="0"/>
          <w:color w:val="auto"/>
        </w:rPr>
      </w:pPr>
      <w:r>
        <w:rPr>
          <w:rStyle w:val="Hyperlink"/>
          <w:rFonts w:ascii="Arial" w:hAnsi="Arial" w:cs="Arial"/>
          <w:b w:val="0"/>
          <w:color w:val="auto"/>
        </w:rPr>
        <w:t>Increased absence from school</w:t>
      </w:r>
    </w:p>
    <w:p>
      <w:pPr>
        <w:pStyle w:val="ListParagraph"/>
        <w:numPr>
          <w:ilvl w:val="0"/>
          <w:numId w:val="6"/>
        </w:numPr>
        <w:rPr>
          <w:rStyle w:val="Hyperlink"/>
          <w:rFonts w:ascii="Arial" w:hAnsi="Arial" w:cs="Arial"/>
          <w:b w:val="0"/>
          <w:color w:val="auto"/>
        </w:rPr>
      </w:pPr>
      <w:r>
        <w:rPr>
          <w:rStyle w:val="Hyperlink"/>
          <w:rFonts w:ascii="Arial" w:hAnsi="Arial" w:cs="Arial"/>
          <w:b w:val="0"/>
          <w:color w:val="auto"/>
        </w:rPr>
        <w:t>Change in friendships or relationships with older individuals or groups</w:t>
      </w:r>
    </w:p>
    <w:p>
      <w:pPr>
        <w:pStyle w:val="ListParagraph"/>
        <w:numPr>
          <w:ilvl w:val="0"/>
          <w:numId w:val="6"/>
        </w:numPr>
        <w:rPr>
          <w:rStyle w:val="Hyperlink"/>
          <w:rFonts w:ascii="Arial" w:hAnsi="Arial" w:cs="Arial"/>
          <w:b w:val="0"/>
          <w:color w:val="auto"/>
        </w:rPr>
      </w:pPr>
      <w:r>
        <w:rPr>
          <w:rStyle w:val="Hyperlink"/>
          <w:rFonts w:ascii="Arial" w:hAnsi="Arial" w:cs="Arial"/>
          <w:b w:val="0"/>
          <w:color w:val="auto"/>
        </w:rPr>
        <w:t>Significant decline in performance</w:t>
      </w:r>
    </w:p>
    <w:p>
      <w:pPr>
        <w:pStyle w:val="ListParagraph"/>
        <w:numPr>
          <w:ilvl w:val="0"/>
          <w:numId w:val="6"/>
        </w:numPr>
        <w:rPr>
          <w:rStyle w:val="Hyperlink"/>
          <w:rFonts w:ascii="Arial" w:hAnsi="Arial" w:cs="Arial"/>
          <w:b w:val="0"/>
          <w:color w:val="auto"/>
        </w:rPr>
      </w:pPr>
      <w:r>
        <w:rPr>
          <w:rStyle w:val="Hyperlink"/>
          <w:rFonts w:ascii="Arial" w:hAnsi="Arial" w:cs="Arial"/>
          <w:b w:val="0"/>
          <w:color w:val="auto"/>
        </w:rPr>
        <w:t>Signs of self-harm or significant change in wellbeing</w:t>
      </w:r>
    </w:p>
    <w:p>
      <w:pPr>
        <w:pStyle w:val="ListParagraph"/>
        <w:numPr>
          <w:ilvl w:val="0"/>
          <w:numId w:val="6"/>
        </w:numPr>
        <w:rPr>
          <w:rStyle w:val="Hyperlink"/>
          <w:rFonts w:ascii="Arial" w:hAnsi="Arial" w:cs="Arial"/>
          <w:b w:val="0"/>
          <w:color w:val="auto"/>
        </w:rPr>
      </w:pPr>
      <w:r>
        <w:rPr>
          <w:rStyle w:val="Hyperlink"/>
          <w:rFonts w:ascii="Arial" w:hAnsi="Arial" w:cs="Arial"/>
          <w:b w:val="0"/>
          <w:color w:val="auto"/>
        </w:rPr>
        <w:t>Signs of assault or unexplained injuries</w:t>
      </w:r>
    </w:p>
    <w:p>
      <w:pPr>
        <w:pStyle w:val="ListParagraph"/>
        <w:numPr>
          <w:ilvl w:val="0"/>
          <w:numId w:val="6"/>
        </w:numPr>
        <w:rPr>
          <w:rStyle w:val="Hyperlink"/>
          <w:rFonts w:ascii="Arial" w:hAnsi="Arial" w:cs="Arial"/>
          <w:b w:val="0"/>
          <w:color w:val="auto"/>
        </w:rPr>
      </w:pPr>
      <w:r>
        <w:rPr>
          <w:rStyle w:val="Hyperlink"/>
          <w:rFonts w:ascii="Arial" w:hAnsi="Arial" w:cs="Arial"/>
          <w:b w:val="0"/>
          <w:color w:val="auto"/>
        </w:rPr>
        <w:t xml:space="preserve">Unexplained gifts/new possessions  </w:t>
      </w:r>
    </w:p>
    <w:p>
      <w:pPr>
        <w:rPr>
          <w:rStyle w:val="Hyperlink"/>
          <w:rFonts w:ascii="Arial" w:hAnsi="Arial" w:cs="Arial"/>
          <w:b w:val="0"/>
          <w:color w:val="FF0000"/>
          <w:sz w:val="24"/>
          <w:szCs w:val="24"/>
        </w:rPr>
      </w:pPr>
    </w:p>
    <w:p>
      <w:pPr>
        <w:rPr>
          <w:rStyle w:val="Hyperlink"/>
          <w:rFonts w:ascii="Arial" w:hAnsi="Arial" w:cs="Arial"/>
          <w:b w:val="0"/>
          <w:color w:val="auto"/>
          <w:sz w:val="24"/>
          <w:szCs w:val="24"/>
        </w:rPr>
      </w:pPr>
      <w:r>
        <w:rPr>
          <w:rStyle w:val="Hyperlink"/>
          <w:rFonts w:ascii="Arial" w:hAnsi="Arial" w:cs="Arial"/>
          <w:b w:val="0"/>
          <w:color w:val="auto"/>
          <w:sz w:val="24"/>
          <w:szCs w:val="24"/>
        </w:rPr>
        <w:t xml:space="preserve">Also refer to </w:t>
      </w:r>
      <w:r>
        <w:rPr>
          <w:rStyle w:val="Hyperlink"/>
          <w:rFonts w:ascii="Arial" w:hAnsi="Arial" w:cs="Arial"/>
          <w:bCs w:val="0"/>
          <w:color w:val="auto"/>
          <w:sz w:val="24"/>
          <w:szCs w:val="24"/>
        </w:rPr>
        <w:t>Schools Toolkit</w:t>
      </w:r>
      <w:r>
        <w:rPr>
          <w:rStyle w:val="Hyperlink"/>
          <w:rFonts w:ascii="Arial" w:hAnsi="Arial" w:cs="Arial"/>
          <w:b w:val="0"/>
          <w:color w:val="auto"/>
          <w:sz w:val="24"/>
          <w:szCs w:val="24"/>
        </w:rPr>
        <w:t xml:space="preserve"> the characteristics of young peoples’ vulnerability to CSE and CCE on the HGFL;</w:t>
      </w:r>
      <w:hyperlink r:id="rId14" w:history="1">
        <w:r>
          <w:rPr>
            <w:rStyle w:val="Hyperlink"/>
            <w:rFonts w:ascii="Arial" w:hAnsi="Arial" w:cs="Arial"/>
            <w:sz w:val="24"/>
            <w:szCs w:val="24"/>
            <w:u w:val="single"/>
          </w:rPr>
          <w:t>https://thegrid.org.uk/safeguarding-and-child-protection/child-protection/specific-safeguarding-issues/child-sexual-and-criminal-exploitation</w:t>
        </w:r>
      </w:hyperlink>
      <w:r>
        <w:rPr>
          <w:rStyle w:val="Hyperlink"/>
          <w:rFonts w:ascii="Arial" w:hAnsi="Arial" w:cs="Arial"/>
          <w:b w:val="0"/>
          <w:color w:val="auto"/>
          <w:sz w:val="24"/>
          <w:szCs w:val="24"/>
          <w:u w:val="single"/>
        </w:rPr>
        <w:t xml:space="preserve"> </w:t>
      </w:r>
    </w:p>
    <w:p>
      <w:pPr>
        <w:spacing w:after="0"/>
        <w:rPr>
          <w:rStyle w:val="Hyperlink"/>
          <w:rFonts w:ascii="Arial" w:hAnsi="Arial" w:cs="Arial"/>
          <w:b w:val="0"/>
          <w:color w:val="auto"/>
          <w:sz w:val="24"/>
          <w:szCs w:val="24"/>
        </w:rPr>
      </w:pPr>
      <w:r>
        <w:rPr>
          <w:rStyle w:val="Hyperlink"/>
          <w:rFonts w:ascii="Arial" w:hAnsi="Arial" w:cs="Arial"/>
          <w:bCs w:val="0"/>
          <w:color w:val="auto"/>
          <w:sz w:val="24"/>
          <w:szCs w:val="24"/>
        </w:rPr>
        <w:t>Child Sexual Exploitation (CSE) and Child Criminal Exploitation (CCE)</w:t>
      </w:r>
    </w:p>
    <w:p>
      <w:pPr>
        <w:spacing w:after="0"/>
        <w:rPr>
          <w:rStyle w:val="Hyperlink"/>
          <w:rFonts w:ascii="Arial" w:hAnsi="Arial" w:cs="Arial"/>
          <w:b w:val="0"/>
          <w:color w:val="auto"/>
          <w:sz w:val="24"/>
          <w:szCs w:val="24"/>
        </w:rPr>
      </w:pPr>
      <w:r>
        <w:rPr>
          <w:rStyle w:val="Hyperlink"/>
          <w:rFonts w:ascii="Arial" w:hAnsi="Arial" w:cs="Arial"/>
          <w:b w:val="0"/>
          <w:color w:val="auto"/>
          <w:sz w:val="24"/>
          <w:szCs w:val="24"/>
        </w:rPr>
        <w:t xml:space="preserve">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 The abuse can be a one-off occurrence or a series of incidents over time and range from opportunistic to complex organised abuse. It can involve force and/or enticement-based methods of compliance and may, or may not, be accompanied by violence or threats of violence. Victims can be exploited even when activity appears consensual and it should </w:t>
      </w:r>
      <w:r>
        <w:rPr>
          <w:rStyle w:val="Hyperlink"/>
          <w:rFonts w:ascii="Arial" w:hAnsi="Arial" w:cs="Arial"/>
          <w:b w:val="0"/>
          <w:color w:val="auto"/>
          <w:sz w:val="24"/>
          <w:szCs w:val="24"/>
        </w:rPr>
        <w:lastRenderedPageBreak/>
        <w:t xml:space="preserve">be noted exploitation as well as being physical can be facilitated and/or take place online. More information include definitions and indicators are included in Annex B </w:t>
      </w:r>
      <w:proofErr w:type="spellStart"/>
      <w:r>
        <w:rPr>
          <w:rStyle w:val="Hyperlink"/>
          <w:rFonts w:ascii="Arial" w:hAnsi="Arial" w:cs="Arial"/>
          <w:b w:val="0"/>
          <w:color w:val="auto"/>
          <w:sz w:val="24"/>
          <w:szCs w:val="24"/>
        </w:rPr>
        <w:t>KCSiE</w:t>
      </w:r>
      <w:proofErr w:type="spellEnd"/>
      <w:r>
        <w:rPr>
          <w:rStyle w:val="Hyperlink"/>
          <w:rFonts w:ascii="Arial" w:hAnsi="Arial" w:cs="Arial"/>
          <w:b w:val="0"/>
          <w:color w:val="auto"/>
          <w:sz w:val="24"/>
          <w:szCs w:val="24"/>
        </w:rPr>
        <w:t xml:space="preserve"> DfE 2021. </w:t>
      </w:r>
    </w:p>
    <w:p>
      <w:pPr>
        <w:spacing w:after="0"/>
        <w:rPr>
          <w:rStyle w:val="Hyperlink"/>
          <w:rFonts w:ascii="Arial" w:hAnsi="Arial" w:cs="Arial"/>
          <w:b w:val="0"/>
          <w:color w:val="auto"/>
          <w:sz w:val="24"/>
          <w:szCs w:val="24"/>
        </w:rPr>
      </w:pPr>
    </w:p>
    <w:p>
      <w:pPr>
        <w:spacing w:after="0"/>
        <w:rPr>
          <w:rStyle w:val="Hyperlink"/>
          <w:rFonts w:ascii="Arial" w:hAnsi="Arial" w:cs="Arial"/>
          <w:b w:val="0"/>
          <w:color w:val="auto"/>
          <w:sz w:val="24"/>
          <w:szCs w:val="24"/>
        </w:rPr>
      </w:pPr>
    </w:p>
    <w:p>
      <w:pPr>
        <w:spacing w:after="0"/>
        <w:rPr>
          <w:rFonts w:ascii="Arial" w:eastAsia="Times New Roman" w:hAnsi="Arial" w:cs="Arial"/>
          <w:b/>
          <w:sz w:val="24"/>
          <w:szCs w:val="24"/>
        </w:rPr>
      </w:pPr>
      <w:r>
        <w:rPr>
          <w:rFonts w:ascii="Arial" w:eastAsia="Times New Roman" w:hAnsi="Arial" w:cs="Arial"/>
          <w:b/>
          <w:sz w:val="24"/>
          <w:szCs w:val="24"/>
        </w:rPr>
        <w:t xml:space="preserve">Mental Health </w:t>
      </w:r>
    </w:p>
    <w:p>
      <w:pPr>
        <w:spacing w:after="0"/>
        <w:rPr>
          <w:rFonts w:ascii="Arial" w:hAnsi="Arial" w:cs="Arial"/>
          <w:bCs/>
          <w:sz w:val="24"/>
          <w:szCs w:val="24"/>
        </w:rPr>
      </w:pPr>
      <w:r>
        <w:rPr>
          <w:rFonts w:ascii="Arial" w:hAnsi="Arial" w:cs="Arial"/>
          <w:bCs/>
          <w:sz w:val="24"/>
          <w:szCs w:val="24"/>
        </w:rPr>
        <w:t>All staff should be aware that mental health problems can, in some cases, be an indicator that a child has suffered or is at risk of suffering abuse, neglect or exploitation.  Only appropriate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pPr>
        <w:rPr>
          <w:rFonts w:ascii="Arial" w:hAnsi="Arial" w:cs="Arial"/>
          <w:bCs/>
          <w:sz w:val="24"/>
          <w:szCs w:val="24"/>
        </w:rPr>
      </w:pPr>
      <w:r>
        <w:rPr>
          <w:rFonts w:ascii="Arial" w:hAnsi="Arial" w:cs="Arial"/>
          <w:bCs/>
          <w:sz w:val="24"/>
          <w:szCs w:val="24"/>
        </w:rPr>
        <w:t xml:space="preserve">If staff have a mental health concern about a child that is also a safeguarding concern, immediate action should be taken by following the procedures in this policy and speaking to the schools DSL.  </w:t>
      </w:r>
    </w:p>
    <w:p>
      <w:pPr>
        <w:spacing w:after="0" w:line="240" w:lineRule="auto"/>
        <w:rPr>
          <w:rFonts w:ascii="Arial" w:eastAsia="Times New Roman" w:hAnsi="Arial" w:cs="Arial"/>
          <w:b/>
          <w:sz w:val="24"/>
          <w:szCs w:val="24"/>
        </w:rPr>
      </w:pPr>
      <w:r>
        <w:rPr>
          <w:rFonts w:ascii="Arial" w:eastAsia="Times New Roman" w:hAnsi="Arial" w:cs="Arial"/>
          <w:b/>
          <w:bCs/>
          <w:sz w:val="24"/>
          <w:szCs w:val="24"/>
        </w:rPr>
        <w:t>Prevent: Safeguarding Children and Young People from Radicalisation</w:t>
      </w:r>
    </w:p>
    <w:p>
      <w:pPr>
        <w:spacing w:after="0" w:line="240" w:lineRule="auto"/>
        <w:rPr>
          <w:rFonts w:ascii="Arial" w:eastAsia="Times New Roman" w:hAnsi="Arial" w:cs="Arial"/>
          <w:bCs/>
          <w:sz w:val="24"/>
          <w:szCs w:val="24"/>
        </w:rPr>
      </w:pPr>
      <w:r>
        <w:rPr>
          <w:rFonts w:ascii="Arial" w:eastAsia="Times New Roman" w:hAnsi="Arial" w:cs="Arial"/>
          <w:bCs/>
          <w:sz w:val="24"/>
          <w:szCs w:val="24"/>
        </w:rPr>
        <w:t>Children can be vulnerable to extreme ideologies and radicalisation. Similar to protecting children from other forms of harm and abuse, protecting children from radicalisation must be part of all school and college safeguarding approaches.</w:t>
      </w:r>
      <w:r>
        <w:rPr>
          <w:rFonts w:ascii="Arial" w:eastAsia="Times New Roman" w:hAnsi="Arial" w:cs="Arial"/>
          <w:bCs/>
          <w:sz w:val="24"/>
          <w:szCs w:val="24"/>
        </w:rPr>
        <w:br/>
      </w:r>
      <w:r>
        <w:rPr>
          <w:rFonts w:ascii="Arial" w:eastAsia="Times New Roman" w:hAnsi="Arial" w:cs="Arial"/>
          <w:bCs/>
          <w:sz w:val="24"/>
          <w:szCs w:val="24"/>
        </w:rPr>
        <w:br/>
        <w:t xml:space="preserve">All schools and colleges are subject to the Prevent Duty under Section 26 of the Counter Terrorism and Security Act 2015 (the CTSA 2015), in the exercise of their functions to have “due regard to the need to prevent people from being drawn into terrorism.”  </w:t>
      </w:r>
      <w:proofErr w:type="spellStart"/>
      <w:r>
        <w:rPr>
          <w:rFonts w:ascii="Arial" w:eastAsia="Times New Roman" w:hAnsi="Arial" w:cs="Arial"/>
          <w:bCs/>
          <w:sz w:val="24"/>
          <w:szCs w:val="24"/>
        </w:rPr>
        <w:t>Pg</w:t>
      </w:r>
      <w:proofErr w:type="spellEnd"/>
      <w:r>
        <w:rPr>
          <w:rFonts w:ascii="Arial" w:eastAsia="Times New Roman" w:hAnsi="Arial" w:cs="Arial"/>
          <w:bCs/>
          <w:sz w:val="24"/>
          <w:szCs w:val="24"/>
        </w:rPr>
        <w:t xml:space="preserve"> 133 </w:t>
      </w:r>
      <w:proofErr w:type="spellStart"/>
      <w:r>
        <w:rPr>
          <w:rFonts w:ascii="Arial" w:eastAsia="Times New Roman" w:hAnsi="Arial" w:cs="Arial"/>
          <w:bCs/>
          <w:sz w:val="24"/>
          <w:szCs w:val="24"/>
        </w:rPr>
        <w:t>KCSiE</w:t>
      </w:r>
      <w:proofErr w:type="spellEnd"/>
      <w:r>
        <w:rPr>
          <w:rFonts w:ascii="Arial" w:eastAsia="Times New Roman" w:hAnsi="Arial" w:cs="Arial"/>
          <w:bCs/>
          <w:sz w:val="24"/>
          <w:szCs w:val="24"/>
        </w:rPr>
        <w:t xml:space="preserve"> (DfE 2021).</w:t>
      </w:r>
    </w:p>
    <w:p>
      <w:pPr>
        <w:spacing w:after="0" w:line="240" w:lineRule="auto"/>
        <w:rPr>
          <w:rFonts w:ascii="Arial" w:eastAsia="Times New Roman" w:hAnsi="Arial" w:cs="Arial"/>
          <w:bCs/>
          <w:sz w:val="24"/>
          <w:szCs w:val="24"/>
        </w:rPr>
      </w:pPr>
    </w:p>
    <w:p>
      <w:pPr>
        <w:spacing w:after="0" w:line="240" w:lineRule="auto"/>
        <w:rPr>
          <w:rFonts w:ascii="Arial" w:eastAsia="Times New Roman" w:hAnsi="Arial" w:cs="Arial"/>
          <w:bCs/>
          <w:sz w:val="24"/>
          <w:szCs w:val="24"/>
        </w:rPr>
      </w:pPr>
      <w:r>
        <w:rPr>
          <w:rFonts w:ascii="Arial" w:eastAsia="Times New Roman" w:hAnsi="Arial" w:cs="Arial"/>
          <w:bCs/>
          <w:sz w:val="24"/>
          <w:szCs w:val="24"/>
        </w:rPr>
        <w:t xml:space="preserve">There are signs and vulnerability factors that may indicate a child is susceptible to radicalisation or is in the process of being radicalised. It is possible to protect vulnerable people from extremist thinking and intervene to safeguard those at risk of radicalisation. Staff must be alert to changes in children’s behaviour, which could indicate that they may </w:t>
      </w:r>
      <w:proofErr w:type="gramStart"/>
      <w:r>
        <w:rPr>
          <w:rFonts w:ascii="Arial" w:eastAsia="Times New Roman" w:hAnsi="Arial" w:cs="Arial"/>
          <w:bCs/>
          <w:sz w:val="24"/>
          <w:szCs w:val="24"/>
        </w:rPr>
        <w:t>be in need of</w:t>
      </w:r>
      <w:proofErr w:type="gramEnd"/>
      <w:r>
        <w:rPr>
          <w:rFonts w:ascii="Arial" w:eastAsia="Times New Roman" w:hAnsi="Arial" w:cs="Arial"/>
          <w:bCs/>
          <w:sz w:val="24"/>
          <w:szCs w:val="24"/>
        </w:rPr>
        <w:t xml:space="preserve"> Prevent support. They must act proportionately to the concern using the Prevent ‘notice, check, share’ approach, which may lead to the DSL making a Prevent referral.  </w:t>
      </w:r>
    </w:p>
    <w:p>
      <w:pPr>
        <w:spacing w:after="0" w:line="240" w:lineRule="auto"/>
        <w:rPr>
          <w:rFonts w:ascii="Arial" w:eastAsia="Times New Roman" w:hAnsi="Arial" w:cs="Arial"/>
          <w:bCs/>
          <w:sz w:val="24"/>
          <w:szCs w:val="24"/>
        </w:rPr>
      </w:pPr>
    </w:p>
    <w:p>
      <w:pPr>
        <w:spacing w:after="0" w:line="240" w:lineRule="auto"/>
        <w:rPr>
          <w:rFonts w:ascii="Arial" w:eastAsia="Times New Roman" w:hAnsi="Arial" w:cs="Arial"/>
          <w:bCs/>
          <w:sz w:val="24"/>
          <w:szCs w:val="24"/>
        </w:rPr>
      </w:pPr>
      <w:r>
        <w:rPr>
          <w:rFonts w:ascii="Arial" w:eastAsia="Times New Roman" w:hAnsi="Arial" w:cs="Arial"/>
          <w:bCs/>
          <w:sz w:val="24"/>
          <w:szCs w:val="24"/>
        </w:rPr>
        <w:t xml:space="preserve">Local Hertfordshire County Council guidance on Prevent is featured at 6.25 of the Hertfordshire Safeguarding Children’s Partnership CP procedures </w:t>
      </w:r>
      <w:bookmarkStart w:id="2" w:name="_Hlk48483262"/>
    </w:p>
    <w:p>
      <w:pPr>
        <w:spacing w:after="0" w:line="240" w:lineRule="auto"/>
        <w:rPr>
          <w:rFonts w:ascii="Arial" w:eastAsia="Times New Roman" w:hAnsi="Arial" w:cs="Arial"/>
          <w:sz w:val="24"/>
          <w:szCs w:val="24"/>
          <w:u w:val="single"/>
        </w:rPr>
      </w:pPr>
      <w:hyperlink r:id="rId15" w:history="1">
        <w:r>
          <w:rPr>
            <w:rStyle w:val="Hyperlink"/>
            <w:rFonts w:ascii="Arial" w:eastAsia="Times New Roman" w:hAnsi="Arial" w:cs="Arial"/>
            <w:sz w:val="24"/>
            <w:szCs w:val="24"/>
            <w:u w:val="single"/>
          </w:rPr>
          <w:t>https://hertsscb.proceduresonline.com/chapters/p_prevent_guide.html</w:t>
        </w:r>
      </w:hyperlink>
      <w:r>
        <w:rPr>
          <w:rFonts w:ascii="Arial" w:eastAsia="Times New Roman" w:hAnsi="Arial" w:cs="Arial"/>
          <w:sz w:val="24"/>
          <w:szCs w:val="24"/>
          <w:u w:val="single"/>
        </w:rPr>
        <w:t xml:space="preserve"> </w:t>
      </w:r>
      <w:bookmarkEnd w:id="2"/>
    </w:p>
    <w:p>
      <w:pPr>
        <w:spacing w:after="0" w:line="240" w:lineRule="auto"/>
        <w:rPr>
          <w:rFonts w:ascii="Arial" w:eastAsia="Times New Roman" w:hAnsi="Arial" w:cs="Arial"/>
          <w:bCs/>
          <w:sz w:val="24"/>
          <w:szCs w:val="24"/>
        </w:rPr>
      </w:pPr>
    </w:p>
    <w:p>
      <w:pPr>
        <w:spacing w:after="0" w:line="240" w:lineRule="auto"/>
        <w:rPr>
          <w:rFonts w:ascii="Arial" w:eastAsia="Times New Roman" w:hAnsi="Arial" w:cs="Arial"/>
          <w:bCs/>
          <w:sz w:val="24"/>
          <w:szCs w:val="24"/>
        </w:rPr>
      </w:pPr>
      <w:r>
        <w:rPr>
          <w:rFonts w:ascii="Arial" w:eastAsia="Times New Roman" w:hAnsi="Arial" w:cs="Arial"/>
          <w:bCs/>
          <w:sz w:val="24"/>
          <w:szCs w:val="24"/>
        </w:rPr>
        <w:t>Which outlines the specific duties in Hertfordshire. This guidance also features advice on making a Prevent referral. (please note at the time of writing this policy 6.25 of the HSCP CP procedures is under review)</w:t>
      </w:r>
    </w:p>
    <w:p>
      <w:pPr>
        <w:spacing w:after="0" w:line="240" w:lineRule="auto"/>
        <w:rPr>
          <w:rFonts w:ascii="Arial" w:eastAsia="Times New Roman" w:hAnsi="Arial" w:cs="Arial"/>
          <w:b/>
          <w:sz w:val="24"/>
          <w:szCs w:val="24"/>
        </w:rPr>
      </w:pPr>
    </w:p>
    <w:p>
      <w:pPr>
        <w:spacing w:after="0" w:line="240" w:lineRule="auto"/>
        <w:rPr>
          <w:rFonts w:ascii="Arial" w:eastAsia="Times New Roman" w:hAnsi="Arial" w:cs="Arial"/>
          <w:b/>
          <w:sz w:val="24"/>
          <w:szCs w:val="24"/>
        </w:rPr>
      </w:pPr>
      <w:r>
        <w:rPr>
          <w:rFonts w:ascii="Arial" w:eastAsia="Times New Roman" w:hAnsi="Arial" w:cs="Arial"/>
          <w:b/>
          <w:sz w:val="24"/>
          <w:szCs w:val="24"/>
        </w:rPr>
        <w:t>Domestic Abuse</w:t>
      </w:r>
    </w:p>
    <w:p>
      <w:pPr>
        <w:spacing w:after="0" w:line="240" w:lineRule="auto"/>
        <w:rPr>
          <w:rFonts w:ascii="Arial" w:eastAsia="Times New Roman" w:hAnsi="Arial" w:cs="Arial"/>
          <w:bCs/>
          <w:sz w:val="24"/>
          <w:szCs w:val="24"/>
        </w:rPr>
      </w:pPr>
      <w:r>
        <w:rPr>
          <w:rFonts w:ascii="Arial" w:eastAsia="Times New Roman" w:hAnsi="Arial" w:cs="Arial"/>
          <w:bCs/>
          <w:sz w:val="24"/>
          <w:szCs w:val="24"/>
        </w:rPr>
        <w:t xml:space="preserve">Domestic abuse is: any incident or pattern of incidents of controlling, coercive, threatening behaviour, violence or abuse between those aged 16 or over who are, or have been, intimate partners or family members regardless of gender or sexuality. The abuse can encompass but is not limited to psychological; physical; sexual; financial; and emotional.  </w:t>
      </w:r>
    </w:p>
    <w:p>
      <w:pPr>
        <w:spacing w:after="0" w:line="240" w:lineRule="auto"/>
        <w:rPr>
          <w:rFonts w:ascii="Arial" w:eastAsia="Times New Roman" w:hAnsi="Arial" w:cs="Arial"/>
          <w:bCs/>
          <w:sz w:val="24"/>
          <w:szCs w:val="24"/>
        </w:rPr>
      </w:pPr>
    </w:p>
    <w:p>
      <w:pPr>
        <w:spacing w:after="0" w:line="240" w:lineRule="auto"/>
        <w:rPr>
          <w:rFonts w:ascii="Arial" w:eastAsia="Times New Roman" w:hAnsi="Arial" w:cs="Arial"/>
          <w:bCs/>
          <w:sz w:val="24"/>
          <w:szCs w:val="24"/>
        </w:rPr>
      </w:pPr>
      <w:r>
        <w:rPr>
          <w:rFonts w:ascii="Arial" w:eastAsia="Times New Roman" w:hAnsi="Arial" w:cs="Arial"/>
          <w:bCs/>
          <w:sz w:val="24"/>
          <w:szCs w:val="24"/>
        </w:rPr>
        <w:lastRenderedPageBreak/>
        <w:t xml:space="preserve">All children can witness and be adversely affected by domestic abuse in the context of their home life where domestic abuse occurs between family members. </w:t>
      </w:r>
    </w:p>
    <w:p>
      <w:pPr>
        <w:spacing w:after="0" w:line="240" w:lineRule="auto"/>
        <w:rPr>
          <w:rFonts w:ascii="Arial" w:eastAsia="Times New Roman" w:hAnsi="Arial" w:cs="Arial"/>
          <w:bCs/>
          <w:sz w:val="24"/>
          <w:szCs w:val="24"/>
        </w:rPr>
      </w:pPr>
    </w:p>
    <w:p>
      <w:pPr>
        <w:spacing w:after="0" w:line="240" w:lineRule="auto"/>
        <w:rPr>
          <w:rFonts w:ascii="Arial" w:eastAsia="Times New Roman" w:hAnsi="Arial" w:cs="Arial"/>
          <w:bCs/>
          <w:sz w:val="24"/>
          <w:szCs w:val="24"/>
        </w:rPr>
      </w:pPr>
    </w:p>
    <w:p>
      <w:pPr>
        <w:spacing w:after="0" w:line="240" w:lineRule="auto"/>
        <w:rPr>
          <w:rFonts w:ascii="Arial" w:eastAsia="Times New Roman" w:hAnsi="Arial" w:cs="Arial"/>
          <w:bCs/>
          <w:sz w:val="24"/>
          <w:szCs w:val="24"/>
        </w:rPr>
      </w:pPr>
    </w:p>
    <w:p>
      <w:pPr>
        <w:spacing w:after="0" w:line="240" w:lineRule="auto"/>
        <w:rPr>
          <w:rFonts w:ascii="Arial" w:eastAsia="Times New Roman" w:hAnsi="Arial" w:cs="Arial"/>
          <w:b/>
          <w:color w:val="FF0000"/>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031"/>
      </w:tblGrid>
      <w:tr>
        <w:trPr>
          <w:trHeight w:val="694"/>
        </w:trPr>
        <w:tc>
          <w:tcPr>
            <w:tcW w:w="10031" w:type="dxa"/>
            <w:shd w:val="clear" w:color="auto" w:fill="F2F2F2" w:themeFill="background1" w:themeFillShade="F2"/>
          </w:tcPr>
          <w:p>
            <w:pPr>
              <w:autoSpaceDE w:val="0"/>
              <w:autoSpaceDN w:val="0"/>
              <w:adjustRightInd w:val="0"/>
              <w:spacing w:after="220" w:line="240" w:lineRule="auto"/>
              <w:rPr>
                <w:rFonts w:ascii="Arial" w:eastAsia="Times New Roman" w:hAnsi="Arial" w:cs="Arial"/>
                <w:b/>
                <w:sz w:val="24"/>
                <w:szCs w:val="24"/>
                <w:lang w:eastAsia="en-GB"/>
              </w:rPr>
            </w:pPr>
          </w:p>
          <w:p>
            <w:pPr>
              <w:autoSpaceDE w:val="0"/>
              <w:autoSpaceDN w:val="0"/>
              <w:adjustRightInd w:val="0"/>
              <w:spacing w:after="220" w:line="240" w:lineRule="auto"/>
              <w:rPr>
                <w:rFonts w:ascii="Arial" w:eastAsia="Times New Roman" w:hAnsi="Arial" w:cs="Arial"/>
                <w:color w:val="FF0000"/>
                <w:sz w:val="24"/>
                <w:szCs w:val="24"/>
                <w:highlight w:val="cyan"/>
                <w:lang w:eastAsia="en-GB"/>
              </w:rPr>
            </w:pPr>
            <w:r>
              <w:rPr>
                <w:rFonts w:ascii="Arial" w:eastAsia="Times New Roman" w:hAnsi="Arial" w:cs="Arial"/>
                <w:b/>
                <w:sz w:val="24"/>
                <w:szCs w:val="24"/>
                <w:lang w:eastAsia="en-GB"/>
              </w:rPr>
              <w:t>6. DEALING WITH A DISCLOSURE</w:t>
            </w:r>
          </w:p>
        </w:tc>
      </w:tr>
    </w:tbl>
    <w:p>
      <w:pPr>
        <w:spacing w:after="0" w:line="240" w:lineRule="auto"/>
        <w:rPr>
          <w:rFonts w:ascii="Arial" w:eastAsia="Times New Roman" w:hAnsi="Arial" w:cs="Arial"/>
          <w:color w:val="FF0000"/>
          <w:sz w:val="24"/>
          <w:szCs w:val="24"/>
        </w:rPr>
      </w:pPr>
    </w:p>
    <w:p>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If a child confides in a member of staff/volunteer and requests that the information is kept secret, it is important that the member of staff/volunteer tell the child in a manner appropriate to the child’s age/stage of development that </w:t>
      </w:r>
      <w:r>
        <w:rPr>
          <w:rFonts w:ascii="Arial" w:eastAsia="Times New Roman" w:hAnsi="Arial" w:cs="Arial"/>
          <w:sz w:val="24"/>
          <w:szCs w:val="24"/>
          <w:lang w:eastAsia="en-GB"/>
        </w:rPr>
        <w:t>they cannot promise complete confidentiality – instead they must explain that they may need to pass information to other professionals to help keep the child or other children safe.</w:t>
      </w:r>
      <w:r>
        <w:rPr>
          <w:rFonts w:ascii="Arial" w:eastAsia="Times New Roman" w:hAnsi="Arial" w:cs="Arial"/>
          <w:sz w:val="24"/>
          <w:szCs w:val="24"/>
          <w:highlight w:val="yellow"/>
          <w:lang w:eastAsia="en-GB"/>
        </w:rPr>
        <w:t xml:space="preserve"> </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If a child discloses that he or she has been abused in some way, the member of staff/volunteer should:</w:t>
      </w:r>
    </w:p>
    <w:p>
      <w:pPr>
        <w:spacing w:after="0" w:line="240" w:lineRule="auto"/>
        <w:rPr>
          <w:rFonts w:ascii="Arial" w:eastAsia="Times New Roman" w:hAnsi="Arial" w:cs="Arial"/>
          <w:sz w:val="24"/>
          <w:szCs w:val="24"/>
        </w:rPr>
      </w:pPr>
    </w:p>
    <w:p>
      <w:pPr>
        <w:numPr>
          <w:ilvl w:val="0"/>
          <w:numId w:val="4"/>
        </w:numPr>
        <w:spacing w:after="0" w:line="240" w:lineRule="auto"/>
        <w:rPr>
          <w:rFonts w:ascii="Arial" w:eastAsia="Times New Roman" w:hAnsi="Arial" w:cs="Arial"/>
          <w:sz w:val="24"/>
          <w:szCs w:val="24"/>
        </w:rPr>
      </w:pPr>
      <w:r>
        <w:rPr>
          <w:rFonts w:ascii="Arial" w:eastAsia="Times New Roman" w:hAnsi="Arial" w:cs="Arial"/>
          <w:sz w:val="24"/>
          <w:szCs w:val="24"/>
        </w:rPr>
        <w:t>Listen to what is being said without displaying shock or disbelief</w:t>
      </w:r>
    </w:p>
    <w:p>
      <w:pPr>
        <w:spacing w:after="0" w:line="240" w:lineRule="auto"/>
        <w:ind w:left="720"/>
        <w:rPr>
          <w:rFonts w:ascii="Arial" w:eastAsia="Times New Roman" w:hAnsi="Arial" w:cs="Arial"/>
          <w:sz w:val="24"/>
          <w:szCs w:val="24"/>
        </w:rPr>
      </w:pPr>
    </w:p>
    <w:p>
      <w:pPr>
        <w:numPr>
          <w:ilvl w:val="0"/>
          <w:numId w:val="4"/>
        </w:numPr>
        <w:spacing w:after="0" w:line="240" w:lineRule="auto"/>
        <w:rPr>
          <w:rFonts w:ascii="Arial" w:eastAsia="Times New Roman" w:hAnsi="Arial" w:cs="Arial"/>
          <w:sz w:val="24"/>
          <w:szCs w:val="24"/>
        </w:rPr>
      </w:pPr>
      <w:r>
        <w:rPr>
          <w:rFonts w:ascii="Arial" w:eastAsia="Times New Roman" w:hAnsi="Arial" w:cs="Arial"/>
          <w:sz w:val="24"/>
          <w:szCs w:val="24"/>
        </w:rPr>
        <w:t>Accept what is being said</w:t>
      </w:r>
    </w:p>
    <w:p>
      <w:pPr>
        <w:spacing w:after="0" w:line="240" w:lineRule="auto"/>
        <w:ind w:left="720"/>
        <w:rPr>
          <w:rFonts w:ascii="Arial" w:eastAsia="Times New Roman" w:hAnsi="Arial" w:cs="Arial"/>
          <w:sz w:val="24"/>
          <w:szCs w:val="24"/>
        </w:rPr>
      </w:pPr>
    </w:p>
    <w:p>
      <w:pPr>
        <w:numPr>
          <w:ilvl w:val="0"/>
          <w:numId w:val="4"/>
        </w:numPr>
        <w:spacing w:after="0" w:line="240" w:lineRule="auto"/>
        <w:rPr>
          <w:rFonts w:ascii="Arial" w:eastAsia="Times New Roman" w:hAnsi="Arial" w:cs="Arial"/>
          <w:sz w:val="24"/>
          <w:szCs w:val="24"/>
        </w:rPr>
      </w:pPr>
      <w:r>
        <w:rPr>
          <w:rFonts w:ascii="Arial" w:eastAsia="Times New Roman" w:hAnsi="Arial" w:cs="Arial"/>
          <w:sz w:val="24"/>
          <w:szCs w:val="24"/>
        </w:rPr>
        <w:t>Allow the child to talk freely</w:t>
      </w:r>
    </w:p>
    <w:p>
      <w:pPr>
        <w:spacing w:after="0" w:line="240" w:lineRule="auto"/>
        <w:ind w:left="720"/>
        <w:rPr>
          <w:rFonts w:ascii="Arial" w:eastAsia="Times New Roman" w:hAnsi="Arial" w:cs="Arial"/>
          <w:sz w:val="24"/>
          <w:szCs w:val="24"/>
        </w:rPr>
      </w:pPr>
    </w:p>
    <w:p>
      <w:pPr>
        <w:numPr>
          <w:ilvl w:val="0"/>
          <w:numId w:val="4"/>
        </w:numPr>
        <w:spacing w:after="0" w:line="240" w:lineRule="auto"/>
        <w:rPr>
          <w:rFonts w:ascii="Arial" w:eastAsia="Times New Roman" w:hAnsi="Arial" w:cs="Arial"/>
          <w:sz w:val="24"/>
          <w:szCs w:val="24"/>
        </w:rPr>
      </w:pPr>
      <w:r>
        <w:rPr>
          <w:rFonts w:ascii="Arial" w:eastAsia="Times New Roman" w:hAnsi="Arial" w:cs="Arial"/>
          <w:sz w:val="24"/>
          <w:szCs w:val="24"/>
        </w:rPr>
        <w:t>Reassure the child, but not make promises which might not be possible to keep</w:t>
      </w:r>
    </w:p>
    <w:p>
      <w:pPr>
        <w:spacing w:after="0" w:line="240" w:lineRule="auto"/>
        <w:ind w:left="720"/>
        <w:rPr>
          <w:rFonts w:ascii="Arial" w:eastAsia="Times New Roman" w:hAnsi="Arial" w:cs="Arial"/>
          <w:sz w:val="24"/>
          <w:szCs w:val="24"/>
        </w:rPr>
      </w:pPr>
    </w:p>
    <w:p>
      <w:pPr>
        <w:pStyle w:val="ListParagraph"/>
        <w:numPr>
          <w:ilvl w:val="0"/>
          <w:numId w:val="3"/>
        </w:numPr>
        <w:rPr>
          <w:rFonts w:ascii="Arial" w:hAnsi="Arial" w:cs="Arial"/>
        </w:rPr>
      </w:pPr>
      <w:r>
        <w:rPr>
          <w:rFonts w:ascii="Arial" w:hAnsi="Arial" w:cs="Arial"/>
        </w:rPr>
        <w:t xml:space="preserve">Never promise a child that they will not tell anyone - as this may ultimately not be in the best interests of the child. </w:t>
      </w:r>
    </w:p>
    <w:p>
      <w:pPr>
        <w:spacing w:after="0" w:line="240" w:lineRule="auto"/>
        <w:ind w:left="720"/>
        <w:rPr>
          <w:rFonts w:ascii="Arial" w:eastAsia="Times New Roman" w:hAnsi="Arial" w:cs="Arial"/>
          <w:sz w:val="24"/>
          <w:szCs w:val="24"/>
        </w:rPr>
      </w:pPr>
    </w:p>
    <w:p>
      <w:pPr>
        <w:numPr>
          <w:ilvl w:val="0"/>
          <w:numId w:val="4"/>
        </w:numPr>
        <w:spacing w:after="0" w:line="240" w:lineRule="auto"/>
        <w:rPr>
          <w:rFonts w:ascii="Arial" w:eastAsia="Times New Roman" w:hAnsi="Arial" w:cs="Arial"/>
          <w:sz w:val="24"/>
          <w:szCs w:val="24"/>
        </w:rPr>
      </w:pPr>
      <w:r>
        <w:rPr>
          <w:rFonts w:ascii="Arial" w:eastAsia="Times New Roman" w:hAnsi="Arial" w:cs="Arial"/>
          <w:sz w:val="24"/>
          <w:szCs w:val="24"/>
        </w:rPr>
        <w:t>Reassure him or her that what has happened is not his or her fault</w:t>
      </w:r>
    </w:p>
    <w:p>
      <w:pPr>
        <w:spacing w:after="0" w:line="240" w:lineRule="auto"/>
        <w:ind w:left="720"/>
        <w:rPr>
          <w:rFonts w:ascii="Arial" w:eastAsia="Times New Roman" w:hAnsi="Arial" w:cs="Arial"/>
          <w:sz w:val="24"/>
          <w:szCs w:val="24"/>
        </w:rPr>
      </w:pPr>
    </w:p>
    <w:p>
      <w:pPr>
        <w:numPr>
          <w:ilvl w:val="0"/>
          <w:numId w:val="4"/>
        </w:numPr>
        <w:spacing w:after="0" w:line="240" w:lineRule="auto"/>
        <w:rPr>
          <w:rFonts w:ascii="Arial" w:eastAsia="Times New Roman" w:hAnsi="Arial" w:cs="Arial"/>
          <w:sz w:val="24"/>
          <w:szCs w:val="24"/>
        </w:rPr>
      </w:pPr>
      <w:r>
        <w:rPr>
          <w:rFonts w:ascii="Arial" w:eastAsia="Times New Roman" w:hAnsi="Arial" w:cs="Arial"/>
          <w:sz w:val="24"/>
          <w:szCs w:val="24"/>
        </w:rPr>
        <w:t>Stress that it was the right thing to tell</w:t>
      </w:r>
    </w:p>
    <w:p>
      <w:pPr>
        <w:spacing w:after="0" w:line="240" w:lineRule="auto"/>
        <w:ind w:left="720"/>
        <w:rPr>
          <w:rFonts w:ascii="Arial" w:eastAsia="Times New Roman" w:hAnsi="Arial" w:cs="Arial"/>
          <w:sz w:val="24"/>
          <w:szCs w:val="24"/>
        </w:rPr>
      </w:pPr>
    </w:p>
    <w:p>
      <w:pPr>
        <w:numPr>
          <w:ilvl w:val="0"/>
          <w:numId w:val="4"/>
        </w:numPr>
        <w:spacing w:after="0" w:line="240" w:lineRule="auto"/>
        <w:rPr>
          <w:rFonts w:ascii="Arial" w:eastAsia="Times New Roman" w:hAnsi="Arial" w:cs="Arial"/>
          <w:sz w:val="24"/>
          <w:szCs w:val="24"/>
        </w:rPr>
      </w:pPr>
      <w:r>
        <w:rPr>
          <w:rFonts w:ascii="Arial" w:eastAsia="Times New Roman" w:hAnsi="Arial" w:cs="Arial"/>
          <w:sz w:val="24"/>
          <w:szCs w:val="24"/>
        </w:rPr>
        <w:t>Listen, only asking questions when necessary to clarify what is being said.</w:t>
      </w:r>
    </w:p>
    <w:p>
      <w:pPr>
        <w:spacing w:after="0" w:line="240" w:lineRule="auto"/>
        <w:ind w:left="720"/>
        <w:rPr>
          <w:rFonts w:ascii="Arial" w:eastAsia="Times New Roman" w:hAnsi="Arial" w:cs="Arial"/>
          <w:sz w:val="24"/>
          <w:szCs w:val="24"/>
        </w:rPr>
      </w:pPr>
    </w:p>
    <w:p>
      <w:pPr>
        <w:numPr>
          <w:ilvl w:val="0"/>
          <w:numId w:val="4"/>
        </w:numPr>
        <w:spacing w:after="0" w:line="240" w:lineRule="auto"/>
        <w:rPr>
          <w:rFonts w:ascii="Arial" w:eastAsia="Times New Roman" w:hAnsi="Arial" w:cs="Arial"/>
          <w:sz w:val="24"/>
          <w:szCs w:val="24"/>
        </w:rPr>
      </w:pPr>
      <w:r>
        <w:rPr>
          <w:rFonts w:ascii="Arial" w:eastAsia="Times New Roman" w:hAnsi="Arial" w:cs="Arial"/>
          <w:sz w:val="24"/>
          <w:szCs w:val="24"/>
        </w:rPr>
        <w:t>Not criticise the alleged perpetrator</w:t>
      </w:r>
    </w:p>
    <w:p>
      <w:pPr>
        <w:spacing w:after="0" w:line="240" w:lineRule="auto"/>
        <w:ind w:left="720"/>
        <w:rPr>
          <w:rFonts w:ascii="Arial" w:eastAsia="Times New Roman" w:hAnsi="Arial" w:cs="Arial"/>
          <w:sz w:val="24"/>
          <w:szCs w:val="24"/>
        </w:rPr>
      </w:pPr>
    </w:p>
    <w:p>
      <w:pPr>
        <w:numPr>
          <w:ilvl w:val="0"/>
          <w:numId w:val="4"/>
        </w:numPr>
        <w:spacing w:after="0" w:line="240" w:lineRule="auto"/>
        <w:rPr>
          <w:rFonts w:ascii="Arial" w:eastAsia="Times New Roman" w:hAnsi="Arial" w:cs="Arial"/>
          <w:sz w:val="24"/>
          <w:szCs w:val="24"/>
        </w:rPr>
      </w:pPr>
      <w:r>
        <w:rPr>
          <w:rFonts w:ascii="Arial" w:eastAsia="Times New Roman" w:hAnsi="Arial" w:cs="Arial"/>
          <w:sz w:val="24"/>
          <w:szCs w:val="24"/>
        </w:rPr>
        <w:t>Explain what has to be done next and who has to be told</w:t>
      </w:r>
    </w:p>
    <w:p>
      <w:pPr>
        <w:spacing w:after="0" w:line="240" w:lineRule="auto"/>
        <w:ind w:left="720"/>
        <w:rPr>
          <w:rFonts w:ascii="Arial" w:eastAsia="Times New Roman" w:hAnsi="Arial" w:cs="Arial"/>
          <w:sz w:val="24"/>
          <w:szCs w:val="24"/>
        </w:rPr>
      </w:pPr>
    </w:p>
    <w:p>
      <w:pPr>
        <w:numPr>
          <w:ilvl w:val="0"/>
          <w:numId w:val="4"/>
        </w:numPr>
        <w:spacing w:after="0" w:line="240" w:lineRule="auto"/>
        <w:rPr>
          <w:rFonts w:ascii="Arial" w:eastAsia="Times New Roman" w:hAnsi="Arial" w:cs="Arial"/>
          <w:sz w:val="24"/>
          <w:szCs w:val="24"/>
        </w:rPr>
      </w:pPr>
      <w:r>
        <w:rPr>
          <w:rFonts w:ascii="Arial" w:eastAsia="Times New Roman" w:hAnsi="Arial" w:cs="Arial"/>
          <w:sz w:val="24"/>
          <w:szCs w:val="24"/>
        </w:rPr>
        <w:t>Make a written record (see Record Keeping)</w:t>
      </w:r>
    </w:p>
    <w:p>
      <w:pPr>
        <w:spacing w:after="0" w:line="240" w:lineRule="auto"/>
        <w:ind w:left="720"/>
        <w:rPr>
          <w:rFonts w:ascii="Arial" w:eastAsia="Times New Roman" w:hAnsi="Arial" w:cs="Arial"/>
          <w:color w:val="FF0000"/>
          <w:sz w:val="24"/>
          <w:szCs w:val="24"/>
        </w:rPr>
      </w:pPr>
    </w:p>
    <w:p>
      <w:pPr>
        <w:numPr>
          <w:ilvl w:val="0"/>
          <w:numId w:val="4"/>
        </w:numPr>
        <w:spacing w:after="0" w:line="240" w:lineRule="auto"/>
        <w:rPr>
          <w:rFonts w:ascii="Arial" w:eastAsia="Times New Roman" w:hAnsi="Arial" w:cs="Arial"/>
          <w:sz w:val="24"/>
          <w:szCs w:val="24"/>
        </w:rPr>
      </w:pPr>
      <w:bookmarkStart w:id="3" w:name="_Hlk48211958"/>
      <w:r>
        <w:rPr>
          <w:rFonts w:ascii="Arial" w:eastAsia="Times New Roman" w:hAnsi="Arial" w:cs="Arial"/>
          <w:sz w:val="24"/>
          <w:szCs w:val="24"/>
        </w:rPr>
        <w:t>Pass the information to the DSL without delay (if a DSL or Deputy is not available, staff must inform a senior member of staff or complete a child protection contact referral if this disclosure indicates that the child may be at risk of immediate harm and/or have been suffered significant harm to ensure reporting to Police and/or Children’s Services where necessary is not delayed)</w:t>
      </w:r>
    </w:p>
    <w:bookmarkEnd w:id="3"/>
    <w:p>
      <w:pPr>
        <w:spacing w:after="0" w:line="240" w:lineRule="auto"/>
        <w:rPr>
          <w:rFonts w:ascii="Arial" w:eastAsia="Times New Roman" w:hAnsi="Arial" w:cs="Arial"/>
          <w:bCs/>
          <w:sz w:val="24"/>
          <w:szCs w:val="24"/>
        </w:rPr>
      </w:pPr>
    </w:p>
    <w:p>
      <w:pPr>
        <w:spacing w:after="0" w:line="240" w:lineRule="auto"/>
        <w:rPr>
          <w:rFonts w:ascii="Arial" w:eastAsia="Times New Roman" w:hAnsi="Arial" w:cs="Arial"/>
          <w:bCs/>
          <w:sz w:val="24"/>
          <w:szCs w:val="24"/>
        </w:rPr>
      </w:pPr>
    </w:p>
    <w:p>
      <w:pPr>
        <w:spacing w:after="0" w:line="240" w:lineRule="auto"/>
        <w:rPr>
          <w:rFonts w:ascii="Arial" w:eastAsia="Times New Roman" w:hAnsi="Arial" w:cs="Arial"/>
          <w:bCs/>
          <w:sz w:val="24"/>
          <w:szCs w:val="24"/>
        </w:rPr>
      </w:pPr>
      <w:r>
        <w:rPr>
          <w:rFonts w:ascii="Arial" w:eastAsia="Times New Roman" w:hAnsi="Arial" w:cs="Arial"/>
          <w:b/>
          <w:sz w:val="24"/>
          <w:szCs w:val="24"/>
        </w:rPr>
        <w:lastRenderedPageBreak/>
        <w:t>Third Party Disclosures</w:t>
      </w:r>
    </w:p>
    <w:p>
      <w:pPr>
        <w:spacing w:after="0" w:line="240" w:lineRule="auto"/>
        <w:rPr>
          <w:rFonts w:ascii="Arial" w:eastAsia="Times New Roman" w:hAnsi="Arial" w:cs="Arial"/>
          <w:bCs/>
          <w:sz w:val="24"/>
          <w:szCs w:val="24"/>
        </w:rPr>
      </w:pPr>
      <w:r>
        <w:rPr>
          <w:rFonts w:ascii="Arial" w:eastAsia="Times New Roman" w:hAnsi="Arial" w:cs="Arial"/>
          <w:bCs/>
          <w:sz w:val="24"/>
          <w:szCs w:val="24"/>
        </w:rPr>
        <w:t>Its everyone’s responsibility to report concerns related to children and make referrals to Children Services and the Police if suspected that a child has been abused or is at risk of abuse.</w:t>
      </w:r>
    </w:p>
    <w:p>
      <w:pPr>
        <w:spacing w:after="0" w:line="240" w:lineRule="auto"/>
        <w:rPr>
          <w:rFonts w:ascii="Arial" w:eastAsia="Times New Roman" w:hAnsi="Arial" w:cs="Arial"/>
          <w:bCs/>
          <w:sz w:val="24"/>
          <w:szCs w:val="24"/>
        </w:rPr>
      </w:pPr>
      <w:r>
        <w:rPr>
          <w:rFonts w:ascii="Arial" w:eastAsia="Times New Roman" w:hAnsi="Arial" w:cs="Arial"/>
          <w:bCs/>
          <w:sz w:val="24"/>
          <w:szCs w:val="24"/>
        </w:rPr>
        <w:t>Therefore, when safeguarding concerns are shared to the DSL in a school by a parent or member of the public, it is important to note that there is equal responsibility by the complainant to report the matter also directly rather than assume the responsibility is that of the school. If unsure of how to do this speak to the DSL / head teacher and they will advise accordingly.</w:t>
      </w:r>
      <w:bookmarkStart w:id="4" w:name="_GoBack"/>
      <w:bookmarkEnd w:id="4"/>
      <w:r>
        <w:rPr>
          <w:rFonts w:ascii="Arial" w:eastAsia="Times New Roman" w:hAnsi="Arial" w:cs="Arial"/>
          <w:bCs/>
          <w:sz w:val="24"/>
          <w:szCs w:val="24"/>
        </w:rPr>
        <w:t xml:space="preserve"> </w:t>
      </w:r>
    </w:p>
    <w:p>
      <w:pPr>
        <w:spacing w:after="0" w:line="240" w:lineRule="auto"/>
        <w:rPr>
          <w:rFonts w:ascii="Arial" w:eastAsia="Times New Roman" w:hAnsi="Arial" w:cs="Arial"/>
          <w:b/>
          <w:sz w:val="24"/>
          <w:szCs w:val="24"/>
        </w:rPr>
      </w:pPr>
    </w:p>
    <w:p>
      <w:pPr>
        <w:spacing w:after="0" w:line="240" w:lineRule="auto"/>
        <w:rPr>
          <w:rFonts w:ascii="Arial" w:eastAsia="Times New Roman" w:hAnsi="Arial" w:cs="Arial"/>
          <w:b/>
          <w:sz w:val="24"/>
          <w:szCs w:val="24"/>
        </w:rPr>
      </w:pPr>
      <w:r>
        <w:rPr>
          <w:rFonts w:ascii="Arial" w:eastAsia="Times New Roman" w:hAnsi="Arial" w:cs="Arial"/>
          <w:b/>
          <w:sz w:val="24"/>
          <w:szCs w:val="24"/>
        </w:rPr>
        <w:t>Support</w:t>
      </w:r>
    </w:p>
    <w:p>
      <w:pPr>
        <w:spacing w:after="0" w:line="240" w:lineRule="auto"/>
        <w:rPr>
          <w:rFonts w:ascii="Arial" w:eastAsia="Times New Roman" w:hAnsi="Arial" w:cs="Arial"/>
          <w:sz w:val="24"/>
          <w:szCs w:val="24"/>
        </w:rPr>
      </w:pPr>
      <w:r>
        <w:rPr>
          <w:rFonts w:ascii="Arial" w:eastAsia="Times New Roman" w:hAnsi="Arial" w:cs="Arial"/>
          <w:sz w:val="24"/>
          <w:szCs w:val="24"/>
        </w:rPr>
        <w:t>Dealing with a disclosure from a child, and safeguarding issues can be stressful.  The member of staff/volunteer should, therefore, consider seeking support for him/herself and discuss this with the DSL.</w:t>
      </w:r>
    </w:p>
    <w:p>
      <w:pPr>
        <w:spacing w:after="0" w:line="240" w:lineRule="auto"/>
        <w:rPr>
          <w:rFonts w:ascii="Arial" w:eastAsia="Times New Roman" w:hAnsi="Arial" w:cs="Arial"/>
          <w:sz w:val="24"/>
          <w:szCs w:val="24"/>
        </w:rPr>
      </w:pPr>
    </w:p>
    <w:p>
      <w:pPr>
        <w:autoSpaceDE w:val="0"/>
        <w:autoSpaceDN w:val="0"/>
        <w:adjustRightInd w:val="0"/>
        <w:spacing w:after="0" w:line="240" w:lineRule="auto"/>
        <w:rPr>
          <w:rFonts w:ascii="Arial" w:eastAsia="Times New Roman" w:hAnsi="Arial" w:cs="Arial"/>
          <w:b/>
          <w:bCs/>
          <w:i/>
          <w:sz w:val="24"/>
          <w:szCs w:val="24"/>
          <w:lang w:eastAsia="en-GB"/>
        </w:rPr>
      </w:pPr>
      <w:r>
        <w:rPr>
          <w:rFonts w:ascii="Arial" w:eastAsia="Times New Roman" w:hAnsi="Arial" w:cs="Arial"/>
          <w:b/>
          <w:bCs/>
          <w:sz w:val="24"/>
          <w:szCs w:val="24"/>
          <w:lang w:eastAsia="en-GB"/>
        </w:rPr>
        <w:t xml:space="preserve">If a school /college staff member receives a disclosure about potential harm caused by another staff member, they should see section 11 of this policy– </w:t>
      </w:r>
      <w:r>
        <w:rPr>
          <w:rFonts w:ascii="Arial" w:eastAsia="Times New Roman" w:hAnsi="Arial" w:cs="Arial"/>
          <w:b/>
          <w:bCs/>
          <w:i/>
          <w:sz w:val="24"/>
          <w:szCs w:val="24"/>
          <w:lang w:eastAsia="en-GB"/>
        </w:rPr>
        <w:t xml:space="preserve">Allegations involving school staff/volunteers. </w:t>
      </w:r>
    </w:p>
    <w:p>
      <w:p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pPr>
        <w:autoSpaceDE w:val="0"/>
        <w:autoSpaceDN w:val="0"/>
        <w:adjustRightInd w:val="0"/>
        <w:spacing w:after="0" w:line="240" w:lineRule="auto"/>
        <w:rPr>
          <w:rFonts w:ascii="Arial" w:eastAsia="Times New Roman" w:hAnsi="Arial" w:cs="Arial"/>
          <w:sz w:val="24"/>
          <w:szCs w:val="24"/>
          <w:lang w:eastAsia="en-G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173"/>
      </w:tblGrid>
      <w:tr>
        <w:tc>
          <w:tcPr>
            <w:tcW w:w="10173" w:type="dxa"/>
            <w:shd w:val="clear" w:color="auto" w:fill="F2F2F2" w:themeFill="background1" w:themeFillShade="F2"/>
          </w:tcPr>
          <w:p>
            <w:pPr>
              <w:spacing w:after="0" w:line="240" w:lineRule="auto"/>
              <w:rPr>
                <w:rFonts w:ascii="Arial" w:eastAsia="Times New Roman" w:hAnsi="Arial" w:cs="Arial"/>
                <w:color w:val="FF0000"/>
                <w:sz w:val="24"/>
                <w:szCs w:val="24"/>
              </w:rPr>
            </w:pPr>
            <w:r>
              <w:rPr>
                <w:rFonts w:ascii="Arial" w:eastAsia="Times New Roman" w:hAnsi="Arial" w:cs="Arial"/>
                <w:color w:val="FF0000"/>
                <w:sz w:val="24"/>
                <w:szCs w:val="24"/>
              </w:rPr>
              <w:br w:type="page"/>
            </w:r>
          </w:p>
          <w:p>
            <w:pPr>
              <w:spacing w:after="0" w:line="240" w:lineRule="auto"/>
              <w:rPr>
                <w:rFonts w:ascii="Arial" w:eastAsia="Times New Roman" w:hAnsi="Arial" w:cs="Arial"/>
                <w:b/>
                <w:sz w:val="24"/>
                <w:szCs w:val="24"/>
              </w:rPr>
            </w:pPr>
            <w:r>
              <w:rPr>
                <w:rFonts w:ascii="Arial" w:eastAsia="Times New Roman" w:hAnsi="Arial" w:cs="Arial"/>
                <w:b/>
                <w:sz w:val="24"/>
                <w:szCs w:val="24"/>
              </w:rPr>
              <w:t>7.  RECORD KEEPING</w:t>
            </w:r>
          </w:p>
          <w:p>
            <w:pPr>
              <w:spacing w:after="0" w:line="240" w:lineRule="auto"/>
              <w:rPr>
                <w:rFonts w:ascii="Arial" w:eastAsia="Times New Roman" w:hAnsi="Arial" w:cs="Arial"/>
                <w:b/>
                <w:color w:val="FF0000"/>
                <w:sz w:val="24"/>
                <w:szCs w:val="24"/>
              </w:rPr>
            </w:pPr>
          </w:p>
        </w:tc>
      </w:tr>
    </w:tbl>
    <w:p>
      <w:pPr>
        <w:spacing w:after="0" w:line="240" w:lineRule="auto"/>
        <w:rPr>
          <w:rFonts w:ascii="Arial" w:eastAsia="Times New Roman" w:hAnsi="Arial" w:cs="Arial"/>
          <w:color w:val="FF0000"/>
          <w:sz w:val="24"/>
          <w:szCs w:val="24"/>
        </w:rPr>
      </w:pPr>
    </w:p>
    <w:p>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All practitioners should be confident of the processing conditions under the Data Protection Act 2018 and the GDPR which allow them to store and share information for safeguarding purposes, including information, which is sensitive and personal, and should be treated as ‘special category personal data’. </w:t>
      </w:r>
    </w:p>
    <w:p>
      <w:pPr>
        <w:tabs>
          <w:tab w:val="left" w:pos="3600"/>
        </w:tabs>
        <w:autoSpaceDE w:val="0"/>
        <w:autoSpaceDN w:val="0"/>
        <w:adjustRightInd w:val="0"/>
        <w:spacing w:after="0" w:line="240" w:lineRule="auto"/>
        <w:rPr>
          <w:rFonts w:ascii="Arial" w:hAnsi="Arial" w:cs="Arial"/>
          <w:color w:val="FF0000"/>
          <w:sz w:val="24"/>
          <w:szCs w:val="24"/>
        </w:rPr>
      </w:pPr>
      <w:r>
        <w:rPr>
          <w:rFonts w:ascii="Arial" w:hAnsi="Arial" w:cs="Arial"/>
          <w:sz w:val="24"/>
          <w:szCs w:val="24"/>
        </w:rPr>
        <w:tab/>
      </w:r>
    </w:p>
    <w:p>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All concerns, discussions and decisions made and the reasons for those decisions should be recorded in writing. If in doubt about recording requirements staff should discuss with the DSL. </w:t>
      </w:r>
    </w:p>
    <w:p>
      <w:pPr>
        <w:spacing w:after="0" w:line="240" w:lineRule="auto"/>
        <w:rPr>
          <w:rFonts w:ascii="Arial" w:eastAsia="Times New Roman" w:hAnsi="Arial" w:cs="Arial"/>
          <w:sz w:val="24"/>
          <w:szCs w:val="24"/>
        </w:rPr>
      </w:pPr>
    </w:p>
    <w:p>
      <w:pPr>
        <w:numPr>
          <w:ilvl w:val="0"/>
          <w:numId w:val="5"/>
        </w:numPr>
        <w:spacing w:after="0" w:line="240" w:lineRule="auto"/>
        <w:rPr>
          <w:rFonts w:ascii="Arial" w:eastAsia="Times New Roman" w:hAnsi="Arial" w:cs="Arial"/>
          <w:sz w:val="24"/>
          <w:szCs w:val="24"/>
        </w:rPr>
      </w:pPr>
      <w:r>
        <w:rPr>
          <w:rFonts w:ascii="Arial" w:eastAsia="Times New Roman" w:hAnsi="Arial" w:cs="Arial"/>
          <w:sz w:val="24"/>
          <w:szCs w:val="24"/>
        </w:rPr>
        <w:t>Record as soon as possible after the conversation. Use the schools Child Protection Recording system which may be electronic or using a record of concern sheet.  (pro-forma available on the Hertfordshire Grid for Learning (HGFL).</w:t>
      </w:r>
    </w:p>
    <w:p>
      <w:pPr>
        <w:spacing w:after="0" w:line="240" w:lineRule="auto"/>
        <w:rPr>
          <w:rFonts w:ascii="Arial" w:eastAsia="Times New Roman" w:hAnsi="Arial" w:cs="Arial"/>
          <w:sz w:val="24"/>
          <w:szCs w:val="24"/>
        </w:rPr>
      </w:pPr>
    </w:p>
    <w:p>
      <w:pPr>
        <w:numPr>
          <w:ilvl w:val="0"/>
          <w:numId w:val="1"/>
        </w:numPr>
        <w:spacing w:after="0" w:line="240" w:lineRule="auto"/>
        <w:rPr>
          <w:rFonts w:ascii="Arial" w:eastAsia="Times New Roman" w:hAnsi="Arial" w:cs="Arial"/>
          <w:sz w:val="24"/>
          <w:szCs w:val="24"/>
        </w:rPr>
      </w:pPr>
      <w:r>
        <w:rPr>
          <w:rFonts w:ascii="Arial" w:eastAsia="Times New Roman" w:hAnsi="Arial" w:cs="Arial"/>
          <w:sz w:val="24"/>
          <w:szCs w:val="24"/>
        </w:rPr>
        <w:t>Ensure the date, time, place is recorded, and any noticeable non-verbal behaviour and the words used by the child.</w:t>
      </w:r>
    </w:p>
    <w:p>
      <w:pPr>
        <w:spacing w:after="0" w:line="240" w:lineRule="auto"/>
        <w:rPr>
          <w:rFonts w:ascii="Arial" w:eastAsia="Times New Roman" w:hAnsi="Arial" w:cs="Arial"/>
          <w:color w:val="FF0000"/>
          <w:sz w:val="24"/>
          <w:szCs w:val="24"/>
        </w:rPr>
      </w:pPr>
    </w:p>
    <w:p>
      <w:pPr>
        <w:numPr>
          <w:ilvl w:val="0"/>
          <w:numId w:val="1"/>
        </w:numPr>
        <w:spacing w:after="0" w:line="240" w:lineRule="auto"/>
        <w:rPr>
          <w:rFonts w:ascii="Arial" w:eastAsia="Times New Roman" w:hAnsi="Arial" w:cs="Arial"/>
          <w:sz w:val="24"/>
          <w:szCs w:val="24"/>
        </w:rPr>
      </w:pPr>
      <w:r>
        <w:rPr>
          <w:rFonts w:ascii="Arial" w:eastAsia="Times New Roman" w:hAnsi="Arial" w:cs="Arial"/>
          <w:sz w:val="24"/>
          <w:szCs w:val="24"/>
        </w:rPr>
        <w:t>Use the body map on the schools recording system or the proforma body map available on HGFL, to indicate the position of any injuries and a clear description of the injury.</w:t>
      </w:r>
    </w:p>
    <w:p>
      <w:pPr>
        <w:spacing w:after="0" w:line="240" w:lineRule="auto"/>
        <w:rPr>
          <w:rFonts w:ascii="Arial" w:eastAsia="Times New Roman" w:hAnsi="Arial" w:cs="Arial"/>
          <w:sz w:val="24"/>
          <w:szCs w:val="24"/>
        </w:rPr>
      </w:pPr>
    </w:p>
    <w:p>
      <w:pPr>
        <w:numPr>
          <w:ilvl w:val="0"/>
          <w:numId w:val="1"/>
        </w:numPr>
        <w:spacing w:after="0" w:line="240" w:lineRule="auto"/>
        <w:rPr>
          <w:rFonts w:ascii="Arial" w:eastAsia="Times New Roman" w:hAnsi="Arial" w:cs="Arial"/>
          <w:sz w:val="24"/>
          <w:szCs w:val="24"/>
        </w:rPr>
      </w:pPr>
      <w:r>
        <w:rPr>
          <w:rFonts w:ascii="Arial" w:eastAsia="Times New Roman" w:hAnsi="Arial" w:cs="Arial"/>
          <w:sz w:val="24"/>
          <w:szCs w:val="24"/>
        </w:rPr>
        <w:t>Record statements and observations rather than interpretations or assumptions.</w:t>
      </w:r>
    </w:p>
    <w:p>
      <w:pPr>
        <w:pStyle w:val="ListParagraph"/>
        <w:rPr>
          <w:rFonts w:ascii="Arial" w:hAnsi="Arial" w:cs="Arial"/>
        </w:rPr>
      </w:pPr>
    </w:p>
    <w:p>
      <w:pPr>
        <w:numPr>
          <w:ilvl w:val="0"/>
          <w:numId w:val="1"/>
        </w:numPr>
        <w:spacing w:after="0" w:line="240" w:lineRule="auto"/>
        <w:rPr>
          <w:rFonts w:ascii="Arial" w:eastAsia="Times New Roman" w:hAnsi="Arial" w:cs="Arial"/>
          <w:sz w:val="24"/>
          <w:szCs w:val="24"/>
        </w:rPr>
      </w:pPr>
      <w:r>
        <w:rPr>
          <w:rFonts w:ascii="Arial" w:eastAsia="Times New Roman" w:hAnsi="Arial" w:cs="Arial"/>
          <w:sz w:val="24"/>
          <w:szCs w:val="24"/>
        </w:rPr>
        <w:t>Do not destroy the original records in case they are needed by a court.</w:t>
      </w:r>
    </w:p>
    <w:p>
      <w:pPr>
        <w:spacing w:after="0" w:line="240" w:lineRule="auto"/>
        <w:rPr>
          <w:rFonts w:ascii="Arial" w:eastAsia="Times New Roman" w:hAnsi="Arial" w:cs="Arial"/>
          <w:color w:val="FF0000"/>
          <w:sz w:val="24"/>
          <w:szCs w:val="24"/>
        </w:rPr>
      </w:pPr>
    </w:p>
    <w:p>
      <w:pPr>
        <w:pStyle w:val="ListParagraph"/>
        <w:numPr>
          <w:ilvl w:val="0"/>
          <w:numId w:val="1"/>
        </w:numPr>
        <w:rPr>
          <w:rFonts w:ascii="Arial" w:hAnsi="Arial" w:cs="Arial"/>
        </w:rPr>
      </w:pPr>
      <w:r>
        <w:rPr>
          <w:rFonts w:ascii="Arial" w:hAnsi="Arial" w:cs="Arial"/>
        </w:rPr>
        <w:t>All records need to be given to the DSL promptly. No copies should be retained by the member of staff or volunteer.</w:t>
      </w:r>
    </w:p>
    <w:p>
      <w:pPr>
        <w:pStyle w:val="ListParagraph"/>
        <w:rPr>
          <w:rFonts w:ascii="Arial" w:hAnsi="Arial" w:cs="Arial"/>
        </w:rPr>
      </w:pPr>
    </w:p>
    <w:p>
      <w:pPr>
        <w:autoSpaceDE w:val="0"/>
        <w:autoSpaceDN w:val="0"/>
        <w:adjustRightInd w:val="0"/>
        <w:spacing w:after="0" w:line="240" w:lineRule="auto"/>
        <w:rPr>
          <w:rFonts w:ascii="Arial" w:eastAsia="Times New Roman" w:hAnsi="Arial" w:cs="Arial"/>
          <w:sz w:val="24"/>
          <w:szCs w:val="24"/>
          <w:lang w:val="en"/>
        </w:rPr>
      </w:pPr>
      <w:r>
        <w:rPr>
          <w:rFonts w:ascii="Arial" w:eastAsia="Times New Roman" w:hAnsi="Arial" w:cs="Arial"/>
          <w:sz w:val="24"/>
          <w:szCs w:val="24"/>
          <w:lang w:val="en"/>
        </w:rPr>
        <w:t xml:space="preserve">The </w:t>
      </w:r>
      <w:r>
        <w:rPr>
          <w:rFonts w:ascii="Arial" w:eastAsia="Times New Roman" w:hAnsi="Arial" w:cs="Arial"/>
          <w:sz w:val="24"/>
          <w:szCs w:val="24"/>
        </w:rPr>
        <w:t>DSL will ensure that all safeguarding records are managed in accordance with the</w:t>
      </w:r>
      <w:r>
        <w:rPr>
          <w:rFonts w:ascii="Arial" w:eastAsia="Times New Roman" w:hAnsi="Arial" w:cs="Arial"/>
          <w:sz w:val="24"/>
          <w:szCs w:val="24"/>
          <w:lang w:val="en"/>
        </w:rPr>
        <w:t xml:space="preserve"> Education (Pupil Information) (England) Regulations 2005.</w:t>
      </w:r>
    </w:p>
    <w:p>
      <w:pPr>
        <w:autoSpaceDE w:val="0"/>
        <w:autoSpaceDN w:val="0"/>
        <w:adjustRightInd w:val="0"/>
        <w:spacing w:after="0" w:line="240" w:lineRule="auto"/>
        <w:rPr>
          <w:rFonts w:ascii="Arial" w:eastAsia="Times New Roman" w:hAnsi="Arial" w:cs="Arial"/>
          <w:sz w:val="24"/>
          <w:szCs w:val="24"/>
          <w:lang w:val="en"/>
        </w:rPr>
      </w:pPr>
    </w:p>
    <w:p>
      <w:pPr>
        <w:autoSpaceDE w:val="0"/>
        <w:autoSpaceDN w:val="0"/>
        <w:adjustRightInd w:val="0"/>
        <w:spacing w:after="0" w:line="240" w:lineRule="auto"/>
        <w:rPr>
          <w:rFonts w:ascii="Arial" w:eastAsia="Times New Roman" w:hAnsi="Arial" w:cs="Arial"/>
          <w:sz w:val="24"/>
          <w:szCs w:val="24"/>
          <w:lang w:val="en"/>
        </w:rPr>
      </w:pPr>
      <w:r>
        <w:rPr>
          <w:rFonts w:ascii="Arial" w:hAnsi="Arial" w:cs="Arial"/>
          <w:sz w:val="24"/>
          <w:szCs w:val="24"/>
          <w:lang w:val="en"/>
        </w:rPr>
        <w:t xml:space="preserve">Safeguarding records, The Herts Grid </w:t>
      </w:r>
    </w:p>
    <w:p>
      <w:pPr>
        <w:autoSpaceDE w:val="0"/>
        <w:autoSpaceDN w:val="0"/>
        <w:adjustRightInd w:val="0"/>
        <w:spacing w:after="0" w:line="240" w:lineRule="auto"/>
        <w:rPr>
          <w:rFonts w:ascii="Arial" w:eastAsia="Times New Roman" w:hAnsi="Arial" w:cs="Arial"/>
          <w:b/>
          <w:bCs/>
          <w:color w:val="FF0000"/>
          <w:sz w:val="24"/>
          <w:szCs w:val="24"/>
          <w:u w:val="single"/>
          <w:lang w:eastAsia="en-GB"/>
        </w:rPr>
      </w:pPr>
      <w:hyperlink r:id="rId16" w:history="1">
        <w:r>
          <w:rPr>
            <w:rStyle w:val="Hyperlink"/>
            <w:rFonts w:ascii="Arial" w:eastAsia="Times New Roman" w:hAnsi="Arial" w:cs="Arial"/>
            <w:sz w:val="24"/>
            <w:szCs w:val="24"/>
            <w:u w:val="single"/>
            <w:lang w:eastAsia="en-GB"/>
          </w:rPr>
          <w:t>https://thegrid.org.uk/safeguarding-and-child-protection/child-protection/safeguarding-records</w:t>
        </w:r>
      </w:hyperlink>
    </w:p>
    <w:p>
      <w:pPr>
        <w:autoSpaceDE w:val="0"/>
        <w:autoSpaceDN w:val="0"/>
        <w:adjustRightInd w:val="0"/>
        <w:spacing w:after="0" w:line="240" w:lineRule="auto"/>
        <w:rPr>
          <w:rFonts w:ascii="Arial" w:eastAsia="Times New Roman" w:hAnsi="Arial" w:cs="Arial"/>
          <w:b/>
          <w:bCs/>
          <w:color w:val="FF0000"/>
          <w:sz w:val="24"/>
          <w:szCs w:val="24"/>
          <w:highlight w:val="green"/>
          <w:lang w:eastAsia="en-GB"/>
        </w:rPr>
      </w:pPr>
    </w:p>
    <w:tbl>
      <w:tblPr>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085"/>
      </w:tblGrid>
      <w:tr>
        <w:trPr>
          <w:trHeight w:val="716"/>
        </w:trPr>
        <w:tc>
          <w:tcPr>
            <w:tcW w:w="10085" w:type="dxa"/>
            <w:shd w:val="clear" w:color="auto" w:fill="F2F2F2" w:themeFill="background1" w:themeFillShade="F2"/>
          </w:tcPr>
          <w:p>
            <w:pPr>
              <w:spacing w:after="0" w:line="240" w:lineRule="auto"/>
              <w:rPr>
                <w:rFonts w:ascii="Arial" w:eastAsia="Times New Roman" w:hAnsi="Arial" w:cs="Arial"/>
                <w:b/>
                <w:color w:val="FF0000"/>
                <w:sz w:val="24"/>
                <w:szCs w:val="24"/>
              </w:rPr>
            </w:pPr>
            <w:r>
              <w:rPr>
                <w:rFonts w:ascii="Arial" w:eastAsia="Times New Roman" w:hAnsi="Arial" w:cs="Arial"/>
                <w:b/>
                <w:color w:val="FF0000"/>
                <w:sz w:val="24"/>
                <w:szCs w:val="24"/>
              </w:rPr>
              <w:br w:type="page"/>
            </w:r>
          </w:p>
          <w:p>
            <w:pPr>
              <w:spacing w:after="0" w:line="240" w:lineRule="auto"/>
              <w:rPr>
                <w:rFonts w:ascii="Arial" w:eastAsia="Times New Roman" w:hAnsi="Arial" w:cs="Arial"/>
                <w:b/>
                <w:sz w:val="24"/>
                <w:szCs w:val="24"/>
              </w:rPr>
            </w:pPr>
            <w:r>
              <w:rPr>
                <w:rFonts w:ascii="Arial" w:eastAsia="Times New Roman" w:hAnsi="Arial" w:cs="Arial"/>
                <w:b/>
                <w:sz w:val="24"/>
                <w:szCs w:val="24"/>
              </w:rPr>
              <w:t>8.   CONFIDENTIALITY</w:t>
            </w:r>
          </w:p>
          <w:p>
            <w:pPr>
              <w:spacing w:after="0" w:line="240" w:lineRule="auto"/>
              <w:rPr>
                <w:rFonts w:ascii="Arial" w:eastAsia="Times New Roman" w:hAnsi="Arial" w:cs="Arial"/>
                <w:b/>
                <w:color w:val="FF0000"/>
                <w:sz w:val="24"/>
                <w:szCs w:val="24"/>
              </w:rPr>
            </w:pPr>
          </w:p>
        </w:tc>
      </w:tr>
    </w:tbl>
    <w:p>
      <w:pPr>
        <w:spacing w:after="0" w:line="240" w:lineRule="auto"/>
        <w:rPr>
          <w:rFonts w:ascii="Arial" w:eastAsia="Times New Roman" w:hAnsi="Arial" w:cs="Arial"/>
          <w:color w:val="FF0000"/>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Safeguarding children raises issues of confidentiality that must be clearly understood by all staff/volunteers in schools. </w:t>
      </w:r>
    </w:p>
    <w:p>
      <w:pPr>
        <w:spacing w:after="0" w:line="240" w:lineRule="auto"/>
        <w:rPr>
          <w:rFonts w:ascii="Arial" w:eastAsia="Times New Roman" w:hAnsi="Arial" w:cs="Arial"/>
          <w:sz w:val="24"/>
          <w:szCs w:val="24"/>
        </w:rPr>
      </w:pPr>
    </w:p>
    <w:p>
      <w:pPr>
        <w:numPr>
          <w:ilvl w:val="0"/>
          <w:numId w:val="3"/>
        </w:numPr>
        <w:spacing w:after="0" w:line="240" w:lineRule="auto"/>
        <w:rPr>
          <w:rFonts w:ascii="Arial" w:eastAsia="Times New Roman" w:hAnsi="Arial" w:cs="Arial"/>
          <w:sz w:val="24"/>
          <w:szCs w:val="24"/>
        </w:rPr>
      </w:pPr>
      <w:r>
        <w:rPr>
          <w:rFonts w:ascii="Arial" w:eastAsia="Times New Roman" w:hAnsi="Arial" w:cs="Arial"/>
          <w:sz w:val="24"/>
          <w:szCs w:val="24"/>
        </w:rPr>
        <w:t>All staff in schools, both teaching and non-teaching staff, have a responsibility to share relevant information about the protection of children with other professionals, particularly the investigative agencies.</w:t>
      </w:r>
    </w:p>
    <w:p>
      <w:pPr>
        <w:spacing w:after="0" w:line="240" w:lineRule="auto"/>
        <w:ind w:left="720"/>
        <w:rPr>
          <w:rFonts w:ascii="Arial" w:eastAsia="Times New Roman" w:hAnsi="Arial" w:cs="Arial"/>
          <w:sz w:val="24"/>
          <w:szCs w:val="24"/>
        </w:rPr>
      </w:pPr>
    </w:p>
    <w:p>
      <w:pPr>
        <w:numPr>
          <w:ilvl w:val="0"/>
          <w:numId w:val="3"/>
        </w:numPr>
        <w:spacing w:after="0" w:line="240" w:lineRule="auto"/>
        <w:rPr>
          <w:rFonts w:ascii="Arial" w:eastAsia="Times New Roman" w:hAnsi="Arial" w:cs="Arial"/>
          <w:sz w:val="24"/>
          <w:szCs w:val="24"/>
        </w:rPr>
      </w:pPr>
      <w:r>
        <w:rPr>
          <w:rFonts w:ascii="Arial" w:hAnsi="Arial" w:cs="Arial"/>
          <w:sz w:val="24"/>
          <w:szCs w:val="24"/>
        </w:rPr>
        <w:t xml:space="preserve">Staff/volunteers who receive information about children and their families in the course of their work should share that information only within appropriate professional contexts.  </w:t>
      </w:r>
    </w:p>
    <w:p>
      <w:pPr>
        <w:pStyle w:val="ListParagraph"/>
        <w:rPr>
          <w:rFonts w:ascii="Arial" w:hAnsi="Arial" w:cs="Arial"/>
        </w:rPr>
      </w:pPr>
    </w:p>
    <w:p>
      <w:pPr>
        <w:spacing w:after="0" w:line="240" w:lineRule="auto"/>
        <w:ind w:left="720"/>
        <w:rPr>
          <w:rFonts w:ascii="Arial" w:eastAsia="Times New Roman" w:hAnsi="Arial" w:cs="Arial"/>
          <w:b/>
          <w:color w:val="FF0000"/>
          <w:sz w:val="24"/>
          <w:szCs w:val="24"/>
          <w:u w:val="singl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031"/>
      </w:tblGrid>
      <w:tr>
        <w:tc>
          <w:tcPr>
            <w:tcW w:w="10031" w:type="dxa"/>
            <w:shd w:val="clear" w:color="auto" w:fill="F2F2F2" w:themeFill="background1" w:themeFillShade="F2"/>
          </w:tcPr>
          <w:p>
            <w:pPr>
              <w:autoSpaceDE w:val="0"/>
              <w:autoSpaceDN w:val="0"/>
              <w:adjustRightInd w:val="0"/>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 xml:space="preserve">   </w:t>
            </w:r>
          </w:p>
          <w:p>
            <w:pPr>
              <w:autoSpaceDE w:val="0"/>
              <w:autoSpaceDN w:val="0"/>
              <w:adjustRightInd w:val="0"/>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9. SCHOOL PROCEDURES</w:t>
            </w:r>
          </w:p>
          <w:p>
            <w:pPr>
              <w:autoSpaceDE w:val="0"/>
              <w:autoSpaceDN w:val="0"/>
              <w:adjustRightInd w:val="0"/>
              <w:spacing w:after="0" w:line="240" w:lineRule="auto"/>
              <w:rPr>
                <w:rFonts w:ascii="Arial" w:eastAsia="Times New Roman" w:hAnsi="Arial" w:cs="Arial"/>
                <w:b/>
                <w:color w:val="FF0000"/>
                <w:sz w:val="24"/>
                <w:szCs w:val="24"/>
                <w:lang w:eastAsia="en-GB"/>
              </w:rPr>
            </w:pPr>
          </w:p>
        </w:tc>
      </w:tr>
    </w:tbl>
    <w:p>
      <w:pPr>
        <w:spacing w:after="0" w:line="240" w:lineRule="auto"/>
        <w:rPr>
          <w:rFonts w:ascii="Arial" w:eastAsia="Times New Roman" w:hAnsi="Arial" w:cs="Arial"/>
          <w:i/>
          <w:color w:val="FF0000"/>
          <w:sz w:val="24"/>
          <w:szCs w:val="24"/>
        </w:rPr>
      </w:pPr>
    </w:p>
    <w:p>
      <w:pPr>
        <w:spacing w:after="0" w:line="240" w:lineRule="auto"/>
        <w:rPr>
          <w:rFonts w:ascii="Arial" w:eastAsia="Times New Roman" w:hAnsi="Arial" w:cs="Arial"/>
          <w:b/>
          <w:bCs/>
          <w:iCs/>
          <w:sz w:val="24"/>
          <w:szCs w:val="24"/>
        </w:rPr>
      </w:pPr>
      <w:r>
        <w:rPr>
          <w:rFonts w:ascii="Arial" w:eastAsia="Times New Roman" w:hAnsi="Arial" w:cs="Arial"/>
          <w:b/>
          <w:bCs/>
          <w:iCs/>
          <w:sz w:val="24"/>
          <w:szCs w:val="24"/>
        </w:rPr>
        <w:t xml:space="preserve">Please see Appendix 2: </w:t>
      </w:r>
      <w:proofErr w:type="spellStart"/>
      <w:r>
        <w:rPr>
          <w:rFonts w:ascii="Arial" w:eastAsia="Times New Roman" w:hAnsi="Arial" w:cs="Arial"/>
          <w:b/>
          <w:bCs/>
          <w:iCs/>
          <w:sz w:val="24"/>
          <w:szCs w:val="24"/>
        </w:rPr>
        <w:t>KCSiE</w:t>
      </w:r>
      <w:proofErr w:type="spellEnd"/>
      <w:r>
        <w:rPr>
          <w:rFonts w:ascii="Arial" w:eastAsia="Times New Roman" w:hAnsi="Arial" w:cs="Arial"/>
          <w:b/>
          <w:bCs/>
          <w:iCs/>
          <w:sz w:val="24"/>
          <w:szCs w:val="24"/>
        </w:rPr>
        <w:t xml:space="preserve"> (DfE 2021) pg.23</w:t>
      </w:r>
    </w:p>
    <w:p>
      <w:pPr>
        <w:spacing w:after="0" w:line="240" w:lineRule="auto"/>
        <w:rPr>
          <w:rFonts w:ascii="Arial" w:eastAsia="Times New Roman" w:hAnsi="Arial" w:cs="Arial"/>
          <w:iCs/>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If any member of staff is concerned about a child, he or she must inform the DSL. The DSL will decide whether the concerns should be raised to Children’s Services and if deemed to have met the threshold a Child Protection Contact Referral will be completed. If a Child Protection Contact Referral to Children’s Services is made the DSL will discuss the referral with the parents, unless to do so would place the child at further risk of harm. </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While it is the DSL’s role to make Child Protection Contact Referrals, </w:t>
      </w:r>
      <w:r>
        <w:rPr>
          <w:rFonts w:ascii="Arial" w:eastAsia="Times New Roman" w:hAnsi="Arial" w:cs="Arial"/>
          <w:bCs/>
          <w:sz w:val="24"/>
          <w:szCs w:val="24"/>
        </w:rPr>
        <w:t xml:space="preserve">any staff member can make a Child Protection Contact Referral to Children’s Services if a child is in immediate danger or is at risk of harm (e.g. </w:t>
      </w:r>
      <w:r>
        <w:rPr>
          <w:rFonts w:ascii="Arial" w:hAnsi="Arial" w:cs="Arial"/>
          <w:sz w:val="24"/>
          <w:szCs w:val="24"/>
        </w:rPr>
        <w:t>concern that a family might have plans to carry out FGM, Forced Marriage etc)</w:t>
      </w:r>
      <w:r>
        <w:rPr>
          <w:rFonts w:ascii="Arial" w:eastAsia="Times New Roman" w:hAnsi="Arial" w:cs="Arial"/>
          <w:bCs/>
          <w:sz w:val="24"/>
          <w:szCs w:val="24"/>
        </w:rPr>
        <w:t xml:space="preserve">.  In these circumstances a Child Protection Contact Referral should be made to Children’s Services and/or the Police immediately. Where Child Protection Contact Referrals are made by another member of staff, the DSL should be informed as soon as possible. </w:t>
      </w:r>
    </w:p>
    <w:p>
      <w:pPr>
        <w:spacing w:after="0" w:line="240" w:lineRule="auto"/>
        <w:rPr>
          <w:rFonts w:ascii="Arial" w:eastAsia="Times New Roman" w:hAnsi="Arial" w:cs="Arial"/>
          <w:sz w:val="24"/>
          <w:szCs w:val="24"/>
        </w:rPr>
      </w:pPr>
    </w:p>
    <w:p>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If a </w:t>
      </w:r>
      <w:r>
        <w:rPr>
          <w:rFonts w:ascii="Arial" w:hAnsi="Arial" w:cs="Arial"/>
          <w:b/>
          <w:bCs/>
          <w:sz w:val="24"/>
          <w:szCs w:val="24"/>
        </w:rPr>
        <w:t xml:space="preserve">teacher </w:t>
      </w:r>
      <w:r>
        <w:rPr>
          <w:rFonts w:ascii="Arial" w:hAnsi="Arial" w:cs="Arial"/>
          <w:bCs/>
          <w:sz w:val="24"/>
          <w:szCs w:val="24"/>
        </w:rPr>
        <w:t>(persons employed or engaged to carry out teaching work at schools and other institutions in England</w:t>
      </w:r>
      <w:proofErr w:type="gramStart"/>
      <w:r>
        <w:rPr>
          <w:rFonts w:ascii="Arial" w:hAnsi="Arial" w:cs="Arial"/>
          <w:bCs/>
          <w:sz w:val="24"/>
          <w:szCs w:val="24"/>
        </w:rPr>
        <w:t xml:space="preserve">) </w:t>
      </w:r>
      <w:r>
        <w:rPr>
          <w:rFonts w:ascii="Arial" w:hAnsi="Arial" w:cs="Arial"/>
          <w:sz w:val="24"/>
          <w:szCs w:val="24"/>
        </w:rPr>
        <w:t>,</w:t>
      </w:r>
      <w:proofErr w:type="gramEnd"/>
      <w:r>
        <w:rPr>
          <w:rFonts w:ascii="Arial" w:hAnsi="Arial" w:cs="Arial"/>
          <w:sz w:val="24"/>
          <w:szCs w:val="24"/>
        </w:rPr>
        <w:t xml:space="preserve"> in the course of their work in the profession, discovers that an act of Female Genital Mutilation (FGM) appears to have been carried out on a girl under the age of 18 the </w:t>
      </w:r>
      <w:r>
        <w:rPr>
          <w:rFonts w:ascii="Arial" w:hAnsi="Arial" w:cs="Arial"/>
          <w:b/>
          <w:bCs/>
          <w:sz w:val="24"/>
          <w:szCs w:val="24"/>
        </w:rPr>
        <w:t xml:space="preserve">teacher </w:t>
      </w:r>
      <w:r>
        <w:rPr>
          <w:rFonts w:ascii="Arial" w:hAnsi="Arial" w:cs="Arial"/>
          <w:sz w:val="24"/>
          <w:szCs w:val="24"/>
        </w:rPr>
        <w:t xml:space="preserve">must report this to the police via 101. </w:t>
      </w:r>
      <w:r>
        <w:rPr>
          <w:rFonts w:ascii="Arial" w:hAnsi="Arial" w:cs="Arial"/>
          <w:b/>
          <w:sz w:val="24"/>
          <w:szCs w:val="24"/>
          <w:u w:val="single"/>
        </w:rPr>
        <w:t>This is a mandatory reporting duty.</w:t>
      </w:r>
      <w:r>
        <w:rPr>
          <w:rFonts w:ascii="Arial" w:hAnsi="Arial" w:cs="Arial"/>
          <w:sz w:val="24"/>
          <w:szCs w:val="24"/>
        </w:rPr>
        <w:t xml:space="preserve"> </w:t>
      </w:r>
      <w:proofErr w:type="spellStart"/>
      <w:r>
        <w:rPr>
          <w:rFonts w:ascii="Arial" w:hAnsi="Arial" w:cs="Arial"/>
          <w:sz w:val="24"/>
          <w:szCs w:val="24"/>
        </w:rPr>
        <w:t>KCSiE</w:t>
      </w:r>
      <w:proofErr w:type="spellEnd"/>
      <w:r>
        <w:rPr>
          <w:rFonts w:ascii="Arial" w:hAnsi="Arial" w:cs="Arial"/>
          <w:sz w:val="24"/>
          <w:szCs w:val="24"/>
        </w:rPr>
        <w:t xml:space="preserve"> (DfE 2021) pg. 131-132: </w:t>
      </w:r>
    </w:p>
    <w:p>
      <w:pPr>
        <w:autoSpaceDE w:val="0"/>
        <w:autoSpaceDN w:val="0"/>
        <w:adjustRightInd w:val="0"/>
        <w:spacing w:after="0" w:line="240" w:lineRule="auto"/>
        <w:rPr>
          <w:rFonts w:ascii="Arial" w:eastAsia="Times New Roman" w:hAnsi="Arial" w:cs="Arial"/>
          <w:color w:val="FF0000"/>
          <w:sz w:val="24"/>
          <w:szCs w:val="24"/>
        </w:rPr>
      </w:pPr>
    </w:p>
    <w:p>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bCs/>
          <w:sz w:val="24"/>
          <w:szCs w:val="24"/>
          <w:lang w:eastAsia="en-GB"/>
        </w:rPr>
        <w:lastRenderedPageBreak/>
        <w:t xml:space="preserve">If the </w:t>
      </w:r>
      <w:r>
        <w:rPr>
          <w:rFonts w:ascii="Arial" w:eastAsia="Times New Roman" w:hAnsi="Arial" w:cs="Arial"/>
          <w:sz w:val="24"/>
          <w:szCs w:val="24"/>
          <w:lang w:eastAsia="en-GB"/>
        </w:rPr>
        <w:t xml:space="preserve">allegations raised are against other children, the school should follow section 4.4 of the Hertfordshire Safeguarding Children Partnership Procedures Manual – Children Who Abuse Others. </w:t>
      </w:r>
      <w:r>
        <w:rPr>
          <w:rFonts w:ascii="Arial" w:eastAsia="Times New Roman" w:hAnsi="Arial" w:cs="Arial"/>
          <w:sz w:val="24"/>
          <w:szCs w:val="24"/>
        </w:rPr>
        <w:t xml:space="preserve">Please see the school’s anti-bullying policy for more details on procedures to minimise the risk of peer on peer abuse. </w:t>
      </w: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p>
    <w:p>
      <w:pPr>
        <w:spacing w:after="0" w:line="240" w:lineRule="auto"/>
        <w:rPr>
          <w:rFonts w:ascii="Arial" w:eastAsia="Times New Roman" w:hAnsi="Arial" w:cs="Arial"/>
          <w:sz w:val="24"/>
          <w:szCs w:val="24"/>
        </w:rPr>
      </w:pPr>
      <w:r>
        <w:rPr>
          <w:rFonts w:ascii="Arial" w:eastAsia="Times New Roman" w:hAnsi="Arial" w:cs="Arial"/>
          <w:sz w:val="24"/>
          <w:szCs w:val="24"/>
        </w:rPr>
        <w:t>The member of staff must record information regarding the concerns on the same day.  The recording must be a clear, precise and a factual account of any verbal disclosures and observations (record of concern pro-forma is available on the Hertfordshire Grid for Learning).</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Particular attention should be paid to the attendance and development of any child about whom the school has concerns, or who has been identified as being the subject of a Child Protection Plan and a written record will be kept.</w:t>
      </w:r>
    </w:p>
    <w:p>
      <w:pPr>
        <w:spacing w:after="0" w:line="240" w:lineRule="auto"/>
        <w:rPr>
          <w:rFonts w:ascii="Arial" w:eastAsia="Times New Roman" w:hAnsi="Arial" w:cs="Arial"/>
          <w:color w:val="FF0000"/>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If a pupil who is/or has been the subject of a child protection plan changes school, the DSL will inform the social worker responsible for the case and transfer the appropriate records to the DSL at the receiving school, in a secure manner, and separate from the child’s academic file.</w:t>
      </w:r>
    </w:p>
    <w:p>
      <w:pPr>
        <w:spacing w:after="0" w:line="240" w:lineRule="auto"/>
        <w:rPr>
          <w:rFonts w:ascii="Arial" w:eastAsia="Times New Roman" w:hAnsi="Arial" w:cs="Arial"/>
          <w:color w:val="FF0000"/>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The DSL is responsible for making the senior leadership team aware of trends in behaviour that may affect pupil welfare.  If necessary, training will be arranged.</w:t>
      </w:r>
    </w:p>
    <w:p>
      <w:pPr>
        <w:spacing w:after="0" w:line="240" w:lineRule="auto"/>
        <w:rPr>
          <w:rFonts w:ascii="Arial" w:eastAsia="Times New Roman" w:hAnsi="Arial" w:cs="Arial"/>
          <w:b/>
          <w:color w:val="FF0000"/>
          <w:sz w:val="24"/>
          <w:szCs w:val="24"/>
          <w:u w:val="single"/>
        </w:rPr>
      </w:pPr>
    </w:p>
    <w:p>
      <w:pPr>
        <w:spacing w:after="0" w:line="240" w:lineRule="auto"/>
        <w:rPr>
          <w:rFonts w:ascii="Arial" w:eastAsia="Times New Roman" w:hAnsi="Arial" w:cs="Arial"/>
          <w:b/>
          <w:color w:val="FF0000"/>
          <w:sz w:val="24"/>
          <w:szCs w:val="24"/>
          <w:u w:val="single"/>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060"/>
      </w:tblGrid>
      <w:tr>
        <w:trPr>
          <w:trHeight w:val="886"/>
        </w:trPr>
        <w:tc>
          <w:tcPr>
            <w:tcW w:w="10060" w:type="dxa"/>
            <w:shd w:val="clear" w:color="auto" w:fill="F2F2F2" w:themeFill="background1" w:themeFillShade="F2"/>
          </w:tcPr>
          <w:p>
            <w:pPr>
              <w:spacing w:after="0" w:line="240" w:lineRule="auto"/>
              <w:rPr>
                <w:rFonts w:ascii="Arial" w:eastAsia="Times New Roman" w:hAnsi="Arial" w:cs="Arial"/>
                <w:color w:val="FF0000"/>
                <w:sz w:val="24"/>
                <w:szCs w:val="24"/>
              </w:rPr>
            </w:pPr>
            <w:r>
              <w:rPr>
                <w:rFonts w:ascii="Arial" w:eastAsia="Times New Roman" w:hAnsi="Arial" w:cs="Arial"/>
                <w:color w:val="FF0000"/>
                <w:sz w:val="24"/>
                <w:szCs w:val="24"/>
              </w:rPr>
              <w:br w:type="page"/>
            </w:r>
          </w:p>
          <w:p>
            <w:pPr>
              <w:pStyle w:val="ListParagraph"/>
              <w:numPr>
                <w:ilvl w:val="0"/>
                <w:numId w:val="97"/>
              </w:numPr>
              <w:rPr>
                <w:rFonts w:ascii="Arial" w:hAnsi="Arial" w:cs="Arial"/>
                <w:b/>
              </w:rPr>
            </w:pPr>
            <w:r>
              <w:rPr>
                <w:rFonts w:ascii="Arial" w:hAnsi="Arial" w:cs="Arial"/>
                <w:b/>
              </w:rPr>
              <w:t xml:space="preserve"> COMMUNICATION WITH PARENTS</w:t>
            </w:r>
          </w:p>
          <w:p>
            <w:pPr>
              <w:ind w:left="360"/>
              <w:rPr>
                <w:rFonts w:ascii="Arial" w:hAnsi="Arial" w:cs="Arial"/>
                <w:b/>
              </w:rPr>
            </w:pPr>
          </w:p>
        </w:tc>
      </w:tr>
    </w:tbl>
    <w:p>
      <w:pPr>
        <w:spacing w:after="0" w:line="240" w:lineRule="auto"/>
        <w:rPr>
          <w:rFonts w:ascii="Arial" w:eastAsia="Times New Roman" w:hAnsi="Arial" w:cs="Arial"/>
          <w:i/>
          <w:color w:val="FF0000"/>
          <w:sz w:val="24"/>
          <w:szCs w:val="24"/>
        </w:rPr>
      </w:pPr>
    </w:p>
    <w:p>
      <w:pPr>
        <w:spacing w:after="0" w:line="240" w:lineRule="auto"/>
        <w:rPr>
          <w:rFonts w:ascii="Arial" w:eastAsia="Times New Roman" w:hAnsi="Arial" w:cs="Arial"/>
          <w:sz w:val="24"/>
          <w:szCs w:val="24"/>
        </w:rPr>
      </w:pPr>
      <w:r>
        <w:rPr>
          <w:rFonts w:ascii="Arial" w:eastAsia="Times New Roman" w:hAnsi="Arial" w:cs="Arial"/>
          <w:bCs/>
          <w:sz w:val="24"/>
          <w:szCs w:val="24"/>
        </w:rPr>
        <w:t>Freman College</w:t>
      </w:r>
      <w:r>
        <w:rPr>
          <w:rFonts w:ascii="Arial" w:eastAsia="Times New Roman" w:hAnsi="Arial" w:cs="Arial"/>
          <w:i/>
          <w:sz w:val="24"/>
          <w:szCs w:val="24"/>
        </w:rPr>
        <w:t xml:space="preserve"> </w:t>
      </w:r>
      <w:r>
        <w:rPr>
          <w:rFonts w:ascii="Arial" w:eastAsia="Times New Roman" w:hAnsi="Arial" w:cs="Arial"/>
          <w:sz w:val="24"/>
          <w:szCs w:val="24"/>
        </w:rPr>
        <w:t>will en</w:t>
      </w:r>
      <w:r>
        <w:rPr>
          <w:rFonts w:ascii="Arial" w:eastAsia="Times New Roman" w:hAnsi="Arial" w:cs="Arial"/>
          <w:sz w:val="24"/>
          <w:szCs w:val="24"/>
          <w:lang w:eastAsia="en-GB"/>
        </w:rPr>
        <w:t xml:space="preserve">sure the Child Protection Policy is available publicly either via the school or college website or by other means. </w:t>
      </w:r>
    </w:p>
    <w:p>
      <w:pPr>
        <w:shd w:val="clear" w:color="auto" w:fill="FFFFFF"/>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Parents should be informed prior to a Child Protection Contact Referral, unless it is considered to do so might place the child at increased risk of significant harm by:</w:t>
      </w:r>
    </w:p>
    <w:p>
      <w:pPr>
        <w:numPr>
          <w:ilvl w:val="0"/>
          <w:numId w:val="10"/>
        </w:numPr>
        <w:shd w:val="clear" w:color="auto" w:fill="FFFFFF"/>
        <w:spacing w:before="192" w:after="192" w:line="240" w:lineRule="auto"/>
        <w:rPr>
          <w:rFonts w:ascii="Arial" w:eastAsia="Times New Roman" w:hAnsi="Arial" w:cs="Arial"/>
          <w:sz w:val="24"/>
          <w:szCs w:val="24"/>
        </w:rPr>
      </w:pPr>
      <w:r>
        <w:rPr>
          <w:rFonts w:ascii="Arial" w:eastAsia="Times New Roman" w:hAnsi="Arial" w:cs="Arial"/>
          <w:sz w:val="24"/>
          <w:szCs w:val="24"/>
        </w:rPr>
        <w:t>The behavioural response it prompts e.g. a child being subjected to abuse, maltreatment or threats / forced to remain silent if alleged abuser informed.</w:t>
      </w:r>
    </w:p>
    <w:p>
      <w:pPr>
        <w:numPr>
          <w:ilvl w:val="0"/>
          <w:numId w:val="10"/>
        </w:numPr>
        <w:shd w:val="clear" w:color="auto" w:fill="FFFFFF"/>
        <w:spacing w:before="192" w:after="192" w:line="240" w:lineRule="auto"/>
        <w:rPr>
          <w:rFonts w:ascii="Arial" w:eastAsia="Times New Roman" w:hAnsi="Arial" w:cs="Arial"/>
          <w:sz w:val="24"/>
          <w:szCs w:val="24"/>
        </w:rPr>
      </w:pPr>
      <w:r>
        <w:rPr>
          <w:rFonts w:ascii="Arial" w:eastAsia="Times New Roman" w:hAnsi="Arial" w:cs="Arial"/>
          <w:sz w:val="24"/>
          <w:szCs w:val="24"/>
        </w:rPr>
        <w:t>Leading to an unreasonable delay.</w:t>
      </w:r>
    </w:p>
    <w:p>
      <w:pPr>
        <w:numPr>
          <w:ilvl w:val="0"/>
          <w:numId w:val="10"/>
        </w:numPr>
        <w:shd w:val="clear" w:color="auto" w:fill="FFFFFF"/>
        <w:spacing w:before="192" w:after="192" w:line="240" w:lineRule="auto"/>
        <w:rPr>
          <w:rFonts w:ascii="Arial" w:eastAsia="Times New Roman" w:hAnsi="Arial" w:cs="Arial"/>
          <w:sz w:val="24"/>
          <w:szCs w:val="24"/>
        </w:rPr>
      </w:pPr>
      <w:r>
        <w:rPr>
          <w:rFonts w:ascii="Arial" w:eastAsia="Times New Roman" w:hAnsi="Arial" w:cs="Arial"/>
          <w:sz w:val="24"/>
          <w:szCs w:val="24"/>
        </w:rPr>
        <w:t xml:space="preserve">Leading to the risk of loss of evidential material. </w:t>
      </w:r>
    </w:p>
    <w:p>
      <w:pPr>
        <w:shd w:val="clear" w:color="auto" w:fill="FFFFFF"/>
        <w:spacing w:before="192" w:after="192" w:line="240" w:lineRule="auto"/>
        <w:rPr>
          <w:rFonts w:ascii="Arial" w:eastAsia="Times New Roman" w:hAnsi="Arial" w:cs="Arial"/>
          <w:sz w:val="24"/>
          <w:szCs w:val="24"/>
        </w:rPr>
      </w:pPr>
      <w:r>
        <w:rPr>
          <w:rFonts w:ascii="Arial" w:eastAsia="Times New Roman" w:hAnsi="Arial" w:cs="Arial"/>
          <w:sz w:val="24"/>
          <w:szCs w:val="24"/>
        </w:rPr>
        <w:t xml:space="preserve">(The school may also consider not informing parent(s) where this would place a member of staff at risk).  </w:t>
      </w:r>
    </w:p>
    <w:p>
      <w:pPr>
        <w:shd w:val="clear" w:color="auto" w:fill="FFFFFF"/>
        <w:spacing w:before="192" w:after="192" w:line="240" w:lineRule="auto"/>
        <w:rPr>
          <w:rFonts w:ascii="Arial" w:eastAsia="Times New Roman" w:hAnsi="Arial" w:cs="Arial"/>
          <w:sz w:val="24"/>
          <w:szCs w:val="24"/>
        </w:rPr>
      </w:pPr>
      <w:r>
        <w:rPr>
          <w:rFonts w:ascii="Arial" w:eastAsia="Times New Roman" w:hAnsi="Arial" w:cs="Arial"/>
          <w:sz w:val="24"/>
          <w:szCs w:val="24"/>
        </w:rPr>
        <w:t>The school will endeavour to ensure that parents understand the responsibilities placed on the school staff for safeguarding children.</w:t>
      </w:r>
    </w:p>
    <w:p>
      <w:pPr>
        <w:pStyle w:val="Default"/>
        <w:rPr>
          <w:color w:val="auto"/>
        </w:rPr>
      </w:pPr>
      <w:r>
        <w:rPr>
          <w:color w:val="auto"/>
        </w:rPr>
        <w:t>W</w:t>
      </w:r>
      <w:r>
        <w:rPr>
          <w:bCs/>
          <w:color w:val="auto"/>
        </w:rPr>
        <w:t xml:space="preserve">here reasonably possible </w:t>
      </w:r>
      <w:r>
        <w:rPr>
          <w:color w:val="auto"/>
        </w:rPr>
        <w:t xml:space="preserve">schools and colleges should hold more than one emergency contact number for each pupil and student. </w:t>
      </w:r>
      <w:proofErr w:type="spellStart"/>
      <w:r>
        <w:rPr>
          <w:color w:val="auto"/>
        </w:rPr>
        <w:t>KCSiE</w:t>
      </w:r>
      <w:proofErr w:type="spellEnd"/>
      <w:r>
        <w:rPr>
          <w:color w:val="auto"/>
        </w:rPr>
        <w:t xml:space="preserve"> (DfE 2021) pg. 26.</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i/>
          <w:iCs/>
          <w:sz w:val="24"/>
          <w:szCs w:val="24"/>
        </w:rPr>
      </w:pPr>
      <w:r>
        <w:rPr>
          <w:rFonts w:ascii="Arial" w:eastAsia="Times New Roman" w:hAnsi="Arial" w:cs="Arial"/>
          <w:sz w:val="24"/>
          <w:szCs w:val="24"/>
        </w:rPr>
        <w:lastRenderedPageBreak/>
        <w:t>Further guidance around information sharing can be located within;</w:t>
      </w:r>
      <w:r>
        <w:rPr>
          <w:rFonts w:ascii="Arial" w:eastAsia="Times New Roman" w:hAnsi="Arial" w:cs="Arial"/>
          <w:i/>
          <w:iCs/>
          <w:sz w:val="24"/>
          <w:szCs w:val="24"/>
        </w:rPr>
        <w:t xml:space="preserve"> </w:t>
      </w:r>
      <w:r>
        <w:rPr>
          <w:rFonts w:ascii="Arial" w:eastAsia="Times New Roman" w:hAnsi="Arial" w:cs="Arial"/>
          <w:b/>
          <w:bCs/>
          <w:sz w:val="24"/>
          <w:szCs w:val="24"/>
        </w:rPr>
        <w:t>Information sharing Advice for practitioners providing safeguarding services to children, young people, parents and carers</w:t>
      </w:r>
      <w:r>
        <w:rPr>
          <w:rFonts w:ascii="Arial" w:eastAsia="Times New Roman" w:hAnsi="Arial" w:cs="Arial"/>
          <w:i/>
          <w:iCs/>
          <w:sz w:val="24"/>
          <w:szCs w:val="24"/>
        </w:rPr>
        <w:t xml:space="preserve"> (</w:t>
      </w:r>
      <w:r>
        <w:rPr>
          <w:rFonts w:ascii="Arial" w:eastAsia="Times New Roman" w:hAnsi="Arial" w:cs="Arial"/>
          <w:sz w:val="24"/>
          <w:szCs w:val="24"/>
        </w:rPr>
        <w:t>DfE, 2018);</w:t>
      </w:r>
      <w:r>
        <w:rPr>
          <w:rFonts w:ascii="Arial" w:eastAsia="Times New Roman" w:hAnsi="Arial" w:cs="Arial"/>
          <w:i/>
          <w:iCs/>
          <w:sz w:val="24"/>
          <w:szCs w:val="24"/>
        </w:rPr>
        <w:t xml:space="preserve"> </w:t>
      </w:r>
    </w:p>
    <w:p>
      <w:pPr>
        <w:spacing w:after="0" w:line="240" w:lineRule="auto"/>
        <w:rPr>
          <w:rFonts w:ascii="Arial" w:eastAsia="Times New Roman" w:hAnsi="Arial" w:cs="Arial"/>
          <w:i/>
          <w:iCs/>
          <w:sz w:val="24"/>
          <w:szCs w:val="24"/>
        </w:rPr>
      </w:pPr>
    </w:p>
    <w:p>
      <w:pPr>
        <w:spacing w:after="0" w:line="240" w:lineRule="auto"/>
        <w:rPr>
          <w:rFonts w:ascii="Arial" w:eastAsia="Times New Roman" w:hAnsi="Arial" w:cs="Arial"/>
          <w:sz w:val="24"/>
          <w:szCs w:val="24"/>
          <w:highlight w:val="cyan"/>
          <w:u w:val="single"/>
        </w:rPr>
      </w:pPr>
      <w:hyperlink r:id="rId17" w:history="1">
        <w:r>
          <w:rPr>
            <w:rStyle w:val="Hyperlink"/>
            <w:rFonts w:ascii="Arial" w:eastAsia="Times New Roman" w:hAnsi="Arial" w:cs="Arial"/>
            <w:sz w:val="24"/>
            <w:szCs w:val="24"/>
            <w:u w:val="single"/>
          </w:rPr>
          <w:t>https://www.gov.uk/government/publications/safeguarding-practitioners-information-sharing-advice</w:t>
        </w:r>
      </w:hyperlink>
      <w:r>
        <w:rPr>
          <w:rFonts w:ascii="Arial" w:eastAsia="Times New Roman" w:hAnsi="Arial" w:cs="Arial"/>
          <w:i/>
          <w:iCs/>
          <w:sz w:val="24"/>
          <w:szCs w:val="24"/>
          <w:u w:val="single"/>
        </w:rPr>
        <w:t xml:space="preserve"> </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031"/>
      </w:tblGrid>
      <w:tr>
        <w:trPr>
          <w:trHeight w:val="1119"/>
        </w:trPr>
        <w:tc>
          <w:tcPr>
            <w:tcW w:w="10031" w:type="dxa"/>
            <w:shd w:val="clear" w:color="auto" w:fill="F2F2F2" w:themeFill="background1" w:themeFillShade="F2"/>
          </w:tcPr>
          <w:p>
            <w:pPr>
              <w:spacing w:after="0" w:line="240" w:lineRule="auto"/>
              <w:jc w:val="center"/>
              <w:rPr>
                <w:rFonts w:ascii="Arial" w:eastAsia="Times New Roman" w:hAnsi="Arial" w:cs="Arial"/>
                <w:sz w:val="24"/>
                <w:szCs w:val="24"/>
              </w:rPr>
            </w:pPr>
            <w:r>
              <w:rPr>
                <w:rFonts w:ascii="Arial" w:eastAsia="Times New Roman" w:hAnsi="Arial" w:cs="Arial"/>
                <w:sz w:val="24"/>
                <w:szCs w:val="24"/>
              </w:rPr>
              <w:br w:type="page"/>
            </w:r>
          </w:p>
          <w:p>
            <w:pPr>
              <w:pStyle w:val="ListParagraph"/>
              <w:numPr>
                <w:ilvl w:val="0"/>
                <w:numId w:val="97"/>
              </w:numPr>
              <w:rPr>
                <w:rFonts w:ascii="Arial" w:hAnsi="Arial" w:cs="Arial"/>
                <w:b/>
              </w:rPr>
            </w:pPr>
            <w:r>
              <w:rPr>
                <w:rFonts w:ascii="Arial" w:hAnsi="Arial" w:cs="Arial"/>
                <w:b/>
              </w:rPr>
              <w:t xml:space="preserve"> ALLEGATIONS OF ABUSE MADE AGAINST ADULTS WHO WORK WITH CHILDREN AND YOUNG PEOPLE</w:t>
            </w:r>
          </w:p>
        </w:tc>
      </w:tr>
    </w:tbl>
    <w:p>
      <w:pPr>
        <w:autoSpaceDE w:val="0"/>
        <w:autoSpaceDN w:val="0"/>
        <w:adjustRightInd w:val="0"/>
        <w:spacing w:after="0" w:line="240" w:lineRule="auto"/>
        <w:rPr>
          <w:rFonts w:ascii="Arial" w:eastAsia="Times New Roman" w:hAnsi="Arial" w:cs="Arial"/>
          <w:color w:val="FF0000"/>
          <w:sz w:val="24"/>
          <w:szCs w:val="24"/>
          <w:lang w:eastAsia="en-GB"/>
        </w:rPr>
      </w:pPr>
    </w:p>
    <w:p>
      <w:pPr>
        <w:autoSpaceDE w:val="0"/>
        <w:autoSpaceDN w:val="0"/>
        <w:adjustRightInd w:val="0"/>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An allegation is any information which indicates that a member of staff/volunteer may have:</w:t>
      </w:r>
    </w:p>
    <w:p>
      <w:pPr>
        <w:autoSpaceDE w:val="0"/>
        <w:autoSpaceDN w:val="0"/>
        <w:adjustRightInd w:val="0"/>
        <w:spacing w:after="0" w:line="240" w:lineRule="auto"/>
        <w:rPr>
          <w:rFonts w:ascii="Arial" w:eastAsia="Times New Roman" w:hAnsi="Arial" w:cs="Arial"/>
          <w:sz w:val="24"/>
          <w:szCs w:val="24"/>
          <w:lang w:eastAsia="en-GB"/>
        </w:rPr>
      </w:pPr>
    </w:p>
    <w:p>
      <w:pPr>
        <w:numPr>
          <w:ilvl w:val="0"/>
          <w:numId w:val="2"/>
        </w:num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Behaved in a way that has harmed a child or may have harmed a child.</w:t>
      </w:r>
    </w:p>
    <w:p>
      <w:pPr>
        <w:numPr>
          <w:ilvl w:val="0"/>
          <w:numId w:val="2"/>
        </w:num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Possibly committed a criminal offence against or related to a child.</w:t>
      </w:r>
    </w:p>
    <w:p>
      <w:pPr>
        <w:numPr>
          <w:ilvl w:val="0"/>
          <w:numId w:val="2"/>
        </w:num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Behaved towards a child or children in a way which indicates he or she would pose a risk of harm to children or</w:t>
      </w:r>
    </w:p>
    <w:p>
      <w:pPr>
        <w:numPr>
          <w:ilvl w:val="0"/>
          <w:numId w:val="2"/>
        </w:num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Behaved or may have behaved in a way that indicated they may not be suitable to work with children.</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This relates to members of staff, supply staff and volunteers who are currently working in any school or college regardless of whether the school or college is where the alleged abuse took place. Allegations against a teacher who is no longer teaching should be referred to the police. Historical allegations of abuse should also be referred to the police.  </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b/>
          <w:bCs/>
          <w:sz w:val="24"/>
          <w:szCs w:val="24"/>
        </w:rPr>
      </w:pPr>
      <w:r>
        <w:rPr>
          <w:rFonts w:ascii="Arial" w:eastAsia="Times New Roman" w:hAnsi="Arial" w:cs="Arial"/>
          <w:b/>
          <w:bCs/>
          <w:sz w:val="24"/>
          <w:szCs w:val="24"/>
        </w:rPr>
        <w:t xml:space="preserve">What staff should do if they have concerns about another member of staff who may pose a risk of harm to children </w:t>
      </w:r>
      <w:r>
        <w:rPr>
          <w:rFonts w:ascii="Arial" w:eastAsia="Times New Roman" w:hAnsi="Arial" w:cs="Arial"/>
          <w:b/>
          <w:bCs/>
          <w:sz w:val="24"/>
          <w:szCs w:val="24"/>
          <w:lang w:val="en-US"/>
        </w:rPr>
        <w:t>allegations against a professional:</w:t>
      </w:r>
    </w:p>
    <w:p>
      <w:pPr>
        <w:spacing w:after="0" w:line="240" w:lineRule="auto"/>
        <w:rPr>
          <w:rFonts w:ascii="Arial" w:eastAsia="Times New Roman" w:hAnsi="Arial" w:cs="Arial"/>
          <w:sz w:val="24"/>
          <w:szCs w:val="24"/>
        </w:rPr>
      </w:pPr>
    </w:p>
    <w:p>
      <w:pPr>
        <w:pStyle w:val="ListParagraph"/>
        <w:numPr>
          <w:ilvl w:val="0"/>
          <w:numId w:val="24"/>
        </w:numPr>
        <w:rPr>
          <w:rFonts w:ascii="Arial" w:hAnsi="Arial" w:cs="Arial"/>
        </w:rPr>
      </w:pPr>
      <w:r>
        <w:rPr>
          <w:rFonts w:ascii="Arial" w:hAnsi="Arial" w:cs="Arial"/>
        </w:rPr>
        <w:t xml:space="preserve">If staff have safeguarding concerns, or an allegation is made about another member of staff (including supply staff and volunteers) posing a risk of harm to children, this is to be referred to the headteacher, principal, proprietor of an independent school.  </w:t>
      </w:r>
    </w:p>
    <w:p>
      <w:pPr>
        <w:pStyle w:val="ListParagraph"/>
        <w:ind w:left="720"/>
        <w:rPr>
          <w:rFonts w:ascii="Arial" w:hAnsi="Arial" w:cs="Arial"/>
          <w:highlight w:val="cyan"/>
        </w:rPr>
      </w:pPr>
    </w:p>
    <w:p>
      <w:pPr>
        <w:pStyle w:val="ListParagraph"/>
        <w:numPr>
          <w:ilvl w:val="0"/>
          <w:numId w:val="24"/>
        </w:numPr>
        <w:rPr>
          <w:rFonts w:ascii="Arial" w:eastAsia="CIDFont+F5" w:hAnsi="Arial" w:cs="Arial"/>
        </w:rPr>
      </w:pPr>
      <w:r>
        <w:rPr>
          <w:rFonts w:ascii="Arial" w:eastAsia="CIDFont+F5" w:hAnsi="Arial" w:cs="Arial"/>
        </w:rPr>
        <w:t>Where the headteacher or principal is the subject of an allegation, the chair of governors, or the chair of the management committee or proprietor of an independent school (the case manager), should discuss the allegation immediately with the Local Authority Designated Officer(s) LADO.</w:t>
      </w:r>
    </w:p>
    <w:p>
      <w:pPr>
        <w:spacing w:after="0" w:line="240" w:lineRule="auto"/>
        <w:rPr>
          <w:rFonts w:ascii="Arial" w:eastAsia="Times New Roman" w:hAnsi="Arial" w:cs="Arial"/>
          <w:color w:val="FF0000"/>
          <w:sz w:val="24"/>
          <w:szCs w:val="24"/>
        </w:rPr>
      </w:pPr>
    </w:p>
    <w:p>
      <w:p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Staff may consider discussing any concerns with the designated senior lead (DSL) for safeguarding and if appropriate make any referral via them. </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The Chair of Governors in this school is:</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NAME:    </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CONTACT NUMBER:</w:t>
      </w:r>
      <w:r>
        <w:rPr>
          <w:rFonts w:ascii="Arial" w:eastAsia="Times New Roman" w:hAnsi="Arial" w:cs="Arial"/>
          <w:sz w:val="24"/>
          <w:szCs w:val="24"/>
        </w:rPr>
        <w:tab/>
      </w:r>
      <w:r>
        <w:rPr>
          <w:rFonts w:ascii="Arial" w:eastAsia="Times New Roman" w:hAnsi="Arial" w:cs="Arial"/>
          <w:sz w:val="24"/>
          <w:szCs w:val="24"/>
        </w:rPr>
        <w:tab/>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Jackie Martin</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Can be contacted via the college office</w:t>
      </w:r>
      <w:r>
        <w:rPr>
          <w:rFonts w:ascii="Arial" w:eastAsia="Times New Roman" w:hAnsi="Arial" w:cs="Arial"/>
          <w:sz w:val="24"/>
          <w:szCs w:val="24"/>
        </w:rPr>
        <w:tab/>
      </w:r>
      <w:r>
        <w:rPr>
          <w:rFonts w:ascii="Arial" w:eastAsia="Times New Roman" w:hAnsi="Arial" w:cs="Arial"/>
          <w:sz w:val="24"/>
          <w:szCs w:val="24"/>
        </w:rPr>
        <w:tab/>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lastRenderedPageBreak/>
        <w:t>In the absence of the Chair of Governors, the Vice Chair should be contacted.  The Vice Chair in this school is:</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NAME:    </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CONTACT NUMBER:</w:t>
      </w:r>
      <w:r>
        <w:rPr>
          <w:rFonts w:ascii="Arial" w:eastAsia="Times New Roman" w:hAnsi="Arial" w:cs="Arial"/>
          <w:sz w:val="24"/>
          <w:szCs w:val="24"/>
        </w:rPr>
        <w:tab/>
      </w:r>
      <w:r>
        <w:rPr>
          <w:rFonts w:ascii="Arial" w:eastAsia="Times New Roman" w:hAnsi="Arial" w:cs="Arial"/>
          <w:sz w:val="24"/>
          <w:szCs w:val="24"/>
        </w:rPr>
        <w:tab/>
      </w:r>
    </w:p>
    <w:p>
      <w:pPr>
        <w:spacing w:after="0" w:line="240" w:lineRule="auto"/>
        <w:rPr>
          <w:rFonts w:ascii="Arial" w:eastAsia="Times New Roman" w:hAnsi="Arial" w:cs="Arial"/>
          <w:sz w:val="24"/>
          <w:szCs w:val="24"/>
        </w:rPr>
      </w:pPr>
    </w:p>
    <w:p>
      <w:pPr>
        <w:autoSpaceDE w:val="0"/>
        <w:autoSpaceDN w:val="0"/>
        <w:adjustRightInd w:val="0"/>
        <w:spacing w:after="0" w:line="240" w:lineRule="auto"/>
        <w:rPr>
          <w:rFonts w:ascii="Arial" w:eastAsia="Times New Roman" w:hAnsi="Arial" w:cs="Arial"/>
          <w:color w:val="FF0000"/>
          <w:sz w:val="24"/>
          <w:szCs w:val="24"/>
          <w:lang w:eastAsia="en-GB"/>
        </w:rPr>
      </w:pPr>
      <w:r>
        <w:rPr>
          <w:rFonts w:ascii="Arial" w:eastAsia="Times New Roman" w:hAnsi="Arial" w:cs="Arial"/>
          <w:sz w:val="24"/>
          <w:szCs w:val="24"/>
        </w:rPr>
        <w:t>Sue Coote</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Can be contacted via the college office</w:t>
      </w:r>
      <w:r>
        <w:rPr>
          <w:rFonts w:ascii="Arial" w:eastAsia="Times New Roman" w:hAnsi="Arial" w:cs="Arial"/>
          <w:sz w:val="24"/>
          <w:szCs w:val="24"/>
        </w:rPr>
        <w:tab/>
      </w:r>
    </w:p>
    <w:p>
      <w:pPr>
        <w:autoSpaceDE w:val="0"/>
        <w:autoSpaceDN w:val="0"/>
        <w:adjustRightInd w:val="0"/>
        <w:spacing w:after="0" w:line="240" w:lineRule="auto"/>
        <w:rPr>
          <w:rFonts w:ascii="Arial" w:eastAsia="Times New Roman" w:hAnsi="Arial" w:cs="Arial"/>
          <w:color w:val="FF0000"/>
          <w:sz w:val="24"/>
          <w:szCs w:val="24"/>
          <w:lang w:eastAsia="en-GB"/>
        </w:rPr>
      </w:pPr>
    </w:p>
    <w:p>
      <w:p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The person to whom an allegation is first reported should take the matter seriously and keep an open mind. S/he should not investigate or ask leading questions if seeking clarification; it is important not to make assumptions. Confidentiality should not be promised and the person should be advised that the concern will be shared on a ‘need to know’ basis only. </w:t>
      </w:r>
    </w:p>
    <w:p>
      <w:pPr>
        <w:shd w:val="clear" w:color="auto" w:fill="FFFFFF"/>
        <w:spacing w:after="0" w:line="240" w:lineRule="auto"/>
        <w:rPr>
          <w:rFonts w:ascii="Arial" w:eastAsia="Times New Roman" w:hAnsi="Arial" w:cs="Arial"/>
          <w:color w:val="FF0000"/>
          <w:sz w:val="24"/>
          <w:szCs w:val="24"/>
          <w:lang w:eastAsia="en-GB"/>
        </w:rPr>
      </w:pPr>
    </w:p>
    <w:p>
      <w:p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Actions to be taken include making an immediate written record of the allegation using the informant’s words – including time, date and place where the alleged incident took place, brief details of what happened, what was said and who was present. This record should be signed, dated and immediately passed on to the Head Teacher.</w:t>
      </w:r>
    </w:p>
    <w:p>
      <w:pPr>
        <w:autoSpaceDE w:val="0"/>
        <w:autoSpaceDN w:val="0"/>
        <w:adjustRightInd w:val="0"/>
        <w:spacing w:after="0" w:line="240" w:lineRule="auto"/>
        <w:rPr>
          <w:rFonts w:ascii="Arial" w:eastAsia="Times New Roman" w:hAnsi="Arial" w:cs="Arial"/>
          <w:color w:val="FF0000"/>
          <w:sz w:val="24"/>
          <w:szCs w:val="24"/>
        </w:rPr>
      </w:pPr>
    </w:p>
    <w:p>
      <w:pPr>
        <w:shd w:val="clear" w:color="auto" w:fill="FFFFFF"/>
        <w:spacing w:after="0" w:line="240" w:lineRule="auto"/>
        <w:rPr>
          <w:rFonts w:ascii="Arial" w:eastAsia="Times New Roman" w:hAnsi="Arial" w:cs="Arial"/>
          <w:color w:val="FF0000"/>
          <w:sz w:val="24"/>
          <w:szCs w:val="24"/>
          <w:lang w:eastAsia="en-GB"/>
        </w:rPr>
      </w:pPr>
      <w:r>
        <w:rPr>
          <w:rFonts w:ascii="Arial" w:eastAsia="Times New Roman" w:hAnsi="Arial" w:cs="Arial"/>
          <w:sz w:val="24"/>
          <w:szCs w:val="24"/>
          <w:lang w:eastAsia="en-GB"/>
        </w:rPr>
        <w:t xml:space="preserve">The recipient of an allegation must </w:t>
      </w:r>
      <w:r>
        <w:rPr>
          <w:rFonts w:ascii="Arial" w:eastAsia="Times New Roman" w:hAnsi="Arial" w:cs="Arial"/>
          <w:b/>
          <w:bCs/>
          <w:sz w:val="24"/>
          <w:szCs w:val="24"/>
          <w:lang w:eastAsia="en-GB"/>
        </w:rPr>
        <w:t>not</w:t>
      </w:r>
      <w:r>
        <w:rPr>
          <w:rFonts w:ascii="Arial" w:eastAsia="Times New Roman" w:hAnsi="Arial" w:cs="Arial"/>
          <w:sz w:val="24"/>
          <w:szCs w:val="24"/>
          <w:lang w:eastAsia="en-GB"/>
        </w:rPr>
        <w:t xml:space="preserve"> unilaterally determine its validity, and failure to report it in accordance with procedures is a potential disciplinary matter</w:t>
      </w:r>
      <w:r>
        <w:rPr>
          <w:rFonts w:ascii="Arial" w:eastAsia="Times New Roman" w:hAnsi="Arial" w:cs="Arial"/>
          <w:color w:val="FF0000"/>
          <w:sz w:val="24"/>
          <w:szCs w:val="24"/>
          <w:lang w:eastAsia="en-GB"/>
        </w:rPr>
        <w:t>.</w:t>
      </w:r>
    </w:p>
    <w:p>
      <w:pPr>
        <w:spacing w:after="0" w:line="240" w:lineRule="auto"/>
        <w:rPr>
          <w:rFonts w:ascii="Arial" w:eastAsia="Times New Roman" w:hAnsi="Arial" w:cs="Arial"/>
          <w:color w:val="FF0000"/>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The Head Teacher/Chair of Governors will not investigate the allegation itself, or take written or detailed statements, but will assess whether it is necessary to refer the concern to the Local Authority Designated Officer (LADO Threshold Guidance may be used to inform this decision – found at </w:t>
      </w:r>
    </w:p>
    <w:p>
      <w:pPr>
        <w:spacing w:after="0" w:line="240" w:lineRule="auto"/>
        <w:rPr>
          <w:rFonts w:ascii="Arial" w:eastAsia="Times New Roman" w:hAnsi="Arial" w:cs="Arial"/>
          <w:sz w:val="24"/>
          <w:szCs w:val="24"/>
          <w:u w:val="single"/>
        </w:rPr>
      </w:pPr>
      <w:hyperlink r:id="rId18" w:history="1">
        <w:r>
          <w:rPr>
            <w:rStyle w:val="Hyperlink"/>
            <w:rFonts w:ascii="Arial" w:eastAsia="Times New Roman" w:hAnsi="Arial" w:cs="Arial"/>
            <w:sz w:val="24"/>
            <w:szCs w:val="24"/>
            <w:u w:val="single"/>
          </w:rPr>
          <w:t>https://hertsscb.proceduresonline.com/chapters/p_manage_alleg.html</w:t>
        </w:r>
      </w:hyperlink>
    </w:p>
    <w:p>
      <w:pPr>
        <w:spacing w:after="0" w:line="240" w:lineRule="auto"/>
        <w:rPr>
          <w:rFonts w:ascii="Arial" w:eastAsia="Times New Roman" w:hAnsi="Arial" w:cs="Arial"/>
          <w:color w:val="FF0000"/>
          <w:sz w:val="24"/>
          <w:szCs w:val="24"/>
        </w:rPr>
      </w:pPr>
    </w:p>
    <w:p>
      <w:pPr>
        <w:spacing w:after="0" w:line="240" w:lineRule="auto"/>
        <w:rPr>
          <w:rFonts w:ascii="Arial" w:eastAsia="Times New Roman" w:hAnsi="Arial" w:cs="Arial"/>
          <w:b/>
          <w:bCs/>
          <w:sz w:val="24"/>
          <w:szCs w:val="24"/>
        </w:rPr>
      </w:pPr>
      <w:r>
        <w:rPr>
          <w:rFonts w:ascii="Arial" w:eastAsia="Times New Roman" w:hAnsi="Arial" w:cs="Arial"/>
          <w:b/>
          <w:bCs/>
          <w:sz w:val="24"/>
          <w:szCs w:val="24"/>
        </w:rPr>
        <w:t>Children’s Services – 0300 123 4043</w:t>
      </w:r>
    </w:p>
    <w:p>
      <w:pPr>
        <w:spacing w:after="0" w:line="240" w:lineRule="auto"/>
        <w:rPr>
          <w:rFonts w:ascii="Arial" w:eastAsia="Times New Roman" w:hAnsi="Arial" w:cs="Arial"/>
          <w:b/>
          <w:bCs/>
          <w:sz w:val="24"/>
          <w:szCs w:val="24"/>
        </w:rPr>
      </w:pPr>
      <w:r>
        <w:rPr>
          <w:rFonts w:ascii="Arial" w:eastAsia="Times New Roman" w:hAnsi="Arial" w:cs="Arial"/>
          <w:b/>
          <w:bCs/>
          <w:sz w:val="24"/>
          <w:szCs w:val="24"/>
        </w:rPr>
        <w:t>SOOHS (Out of Hours Service-Children’s Services) – 0300 123 4043</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If the allegation meets any of the four criteria set out at the start of this section, contact should always be made with the Local Authority Designated Officer without delay.</w:t>
      </w:r>
    </w:p>
    <w:p>
      <w:pPr>
        <w:spacing w:after="0" w:line="240" w:lineRule="auto"/>
        <w:rPr>
          <w:rFonts w:ascii="Arial" w:eastAsia="Times New Roman" w:hAnsi="Arial" w:cs="Arial"/>
          <w:color w:val="FF0000"/>
          <w:sz w:val="24"/>
          <w:szCs w:val="24"/>
        </w:rPr>
      </w:pPr>
    </w:p>
    <w:p>
      <w:pPr>
        <w:spacing w:after="0" w:line="240" w:lineRule="auto"/>
        <w:rPr>
          <w:rFonts w:ascii="Arial" w:eastAsia="Times New Roman" w:hAnsi="Arial" w:cs="Arial"/>
          <w:bCs/>
          <w:sz w:val="24"/>
          <w:szCs w:val="24"/>
        </w:rPr>
      </w:pPr>
      <w:r>
        <w:rPr>
          <w:rFonts w:ascii="Arial" w:eastAsia="Times New Roman" w:hAnsi="Arial" w:cs="Arial"/>
          <w:sz w:val="24"/>
          <w:szCs w:val="24"/>
        </w:rPr>
        <w:t xml:space="preserve">If it is decided that the allegation requires a child protection strategy meeting or joint evaluation meeting, this will take place in accordance with section 4.1 of the </w:t>
      </w:r>
      <w:r>
        <w:rPr>
          <w:rFonts w:ascii="Arial" w:eastAsia="Times New Roman" w:hAnsi="Arial" w:cs="Arial"/>
          <w:bCs/>
          <w:sz w:val="24"/>
          <w:szCs w:val="24"/>
        </w:rPr>
        <w:t>Hertfordshire Safeguarding Children Partnership Procedures Manual.</w:t>
      </w:r>
    </w:p>
    <w:p>
      <w:pPr>
        <w:spacing w:after="0" w:line="240" w:lineRule="auto"/>
        <w:rPr>
          <w:rFonts w:ascii="Arial" w:eastAsia="Times New Roman" w:hAnsi="Arial" w:cs="Arial"/>
          <w:color w:val="FF0000"/>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If it is decided it does not require a child protection strategy meeting or joint evaluation meeting, the LADO will provide the employer with advice and support on how the allegations should be managed.</w:t>
      </w:r>
    </w:p>
    <w:p>
      <w:pPr>
        <w:spacing w:after="0" w:line="240" w:lineRule="auto"/>
        <w:rPr>
          <w:rFonts w:ascii="Arial" w:eastAsia="Times New Roman" w:hAnsi="Arial" w:cs="Arial"/>
          <w:sz w:val="24"/>
          <w:szCs w:val="24"/>
        </w:rPr>
      </w:pPr>
    </w:p>
    <w:p>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lang w:eastAsia="en-GB"/>
        </w:rPr>
        <w:t xml:space="preserve">The Head Teacher should, as soon as possible, </w:t>
      </w:r>
      <w:r>
        <w:rPr>
          <w:rFonts w:ascii="Arial" w:eastAsia="Times New Roman" w:hAnsi="Arial" w:cs="Arial"/>
          <w:b/>
          <w:sz w:val="24"/>
          <w:szCs w:val="24"/>
          <w:u w:val="single"/>
          <w:lang w:eastAsia="en-GB"/>
        </w:rPr>
        <w:t>following briefing</w:t>
      </w:r>
      <w:r>
        <w:rPr>
          <w:rFonts w:ascii="Arial" w:eastAsia="Times New Roman" w:hAnsi="Arial" w:cs="Arial"/>
          <w:sz w:val="24"/>
          <w:szCs w:val="24"/>
          <w:lang w:eastAsia="en-GB"/>
        </w:rPr>
        <w:t xml:space="preserve"> from the Local Authority Designated Officer inform the subject of the allegation.</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b/>
          <w:sz w:val="24"/>
          <w:szCs w:val="24"/>
        </w:rPr>
      </w:pPr>
      <w:r>
        <w:rPr>
          <w:rFonts w:ascii="Arial" w:eastAsia="Times New Roman" w:hAnsi="Arial" w:cs="Arial"/>
          <w:b/>
          <w:sz w:val="24"/>
          <w:szCs w:val="24"/>
        </w:rPr>
        <w:t>For further information se</w:t>
      </w:r>
    </w:p>
    <w:p>
      <w:pPr>
        <w:spacing w:after="0" w:line="240" w:lineRule="auto"/>
        <w:rPr>
          <w:rFonts w:ascii="Arial" w:eastAsia="Times New Roman" w:hAnsi="Arial" w:cs="Arial"/>
          <w:bCs/>
          <w:sz w:val="24"/>
          <w:szCs w:val="24"/>
        </w:rPr>
      </w:pPr>
      <w:r>
        <w:rPr>
          <w:rFonts w:ascii="Arial" w:eastAsia="Times New Roman" w:hAnsi="Arial" w:cs="Arial"/>
          <w:bCs/>
          <w:sz w:val="24"/>
          <w:szCs w:val="24"/>
        </w:rPr>
        <w:t xml:space="preserve">Hertfordshire Safeguarding Children Partnership Procedures Manual Section 5.1.5 </w:t>
      </w:r>
      <w:hyperlink r:id="rId19" w:history="1">
        <w:r>
          <w:rPr>
            <w:rFonts w:ascii="Arial" w:eastAsia="Times New Roman" w:hAnsi="Arial" w:cs="Arial"/>
            <w:bCs/>
            <w:sz w:val="24"/>
            <w:szCs w:val="24"/>
          </w:rPr>
          <w:t xml:space="preserve">Managing Allegations Against Adults who work with Children and Young People </w:t>
        </w:r>
      </w:hyperlink>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lastRenderedPageBreak/>
        <w:t>Where a staff member feels unable to raise an issue with their employer/through the whistleblowing procedure or feels that their genuine concerns are not being addressed, other whistleblowing channels may be open to them:</w:t>
      </w:r>
    </w:p>
    <w:p>
      <w:pPr>
        <w:autoSpaceDE w:val="0"/>
        <w:autoSpaceDN w:val="0"/>
        <w:adjustRightInd w:val="0"/>
        <w:spacing w:after="0" w:line="240" w:lineRule="auto"/>
        <w:rPr>
          <w:rFonts w:ascii="Arial" w:hAnsi="Arial" w:cs="Arial"/>
          <w:sz w:val="24"/>
          <w:szCs w:val="24"/>
        </w:rPr>
      </w:pPr>
    </w:p>
    <w:p>
      <w:pPr>
        <w:pStyle w:val="ListParagraph"/>
        <w:numPr>
          <w:ilvl w:val="0"/>
          <w:numId w:val="17"/>
        </w:numPr>
        <w:rPr>
          <w:rFonts w:ascii="Arial" w:hAnsi="Arial" w:cs="Arial"/>
        </w:rPr>
      </w:pPr>
      <w:r>
        <w:rPr>
          <w:rFonts w:ascii="Arial" w:hAnsi="Arial" w:cs="Arial"/>
        </w:rPr>
        <w:t>Children’s Services 0300 123 4043</w:t>
      </w:r>
    </w:p>
    <w:p>
      <w:pPr>
        <w:pStyle w:val="ListParagraph"/>
        <w:numPr>
          <w:ilvl w:val="0"/>
          <w:numId w:val="17"/>
        </w:numPr>
        <w:rPr>
          <w:rFonts w:ascii="Arial" w:hAnsi="Arial" w:cs="Arial"/>
        </w:rPr>
      </w:pPr>
      <w:r>
        <w:rPr>
          <w:rFonts w:ascii="Arial" w:hAnsi="Arial" w:cs="Arial"/>
        </w:rPr>
        <w:t xml:space="preserve"> NSPCC whistleblowing helpline is available for staff who do not feel able to raise concerns regarding child protection failures internally. Staff can call: 0800 028 0285 – line is available from 8:00 AM to 8:00 PM, Monday to Friday and Email: </w:t>
      </w:r>
      <w:hyperlink r:id="rId20" w:history="1">
        <w:r>
          <w:rPr>
            <w:rStyle w:val="Hyperlink"/>
            <w:rFonts w:ascii="Arial" w:hAnsi="Arial" w:cs="Arial"/>
            <w:u w:val="single"/>
          </w:rPr>
          <w:t>help@nspcc.org.uk</w:t>
        </w:r>
      </w:hyperlink>
    </w:p>
    <w:p>
      <w:pPr>
        <w:pStyle w:val="ListParagraph"/>
        <w:ind w:left="720"/>
        <w:rPr>
          <w:rFonts w:ascii="Arial" w:hAnsi="Arial" w:cs="Arial"/>
        </w:rPr>
      </w:pPr>
    </w:p>
    <w:p>
      <w:pPr>
        <w:rPr>
          <w:rFonts w:ascii="Arial" w:hAnsi="Arial" w:cs="Arial"/>
          <w:b/>
          <w:bCs/>
          <w:sz w:val="24"/>
          <w:szCs w:val="24"/>
        </w:rPr>
      </w:pPr>
      <w:r>
        <w:rPr>
          <w:rFonts w:ascii="Arial" w:hAnsi="Arial" w:cs="Arial"/>
          <w:b/>
          <w:bCs/>
          <w:sz w:val="24"/>
          <w:szCs w:val="24"/>
        </w:rPr>
        <w:t xml:space="preserve">What school or college staff should do if they have concerns about safeguarding practices within the school or college? </w:t>
      </w:r>
    </w:p>
    <w:p>
      <w:pPr>
        <w:pStyle w:val="ListParagraph"/>
        <w:numPr>
          <w:ilvl w:val="0"/>
          <w:numId w:val="17"/>
        </w:numPr>
        <w:rPr>
          <w:rFonts w:ascii="Arial" w:hAnsi="Arial" w:cs="Arial"/>
        </w:rPr>
      </w:pPr>
      <w:r>
        <w:rPr>
          <w:rFonts w:ascii="Arial" w:hAnsi="Arial" w:cs="Arial"/>
        </w:rPr>
        <w:t xml:space="preserve">All staff and volunteers should feel able to raise concerns about poor or unsafe practice and potential failures in the school or education setting’s safeguarding arrangements. </w:t>
      </w:r>
    </w:p>
    <w:p>
      <w:pPr>
        <w:pStyle w:val="ListParagraph"/>
        <w:ind w:left="720"/>
        <w:rPr>
          <w:rFonts w:ascii="Arial" w:hAnsi="Arial" w:cs="Arial"/>
        </w:rPr>
      </w:pPr>
    </w:p>
    <w:p>
      <w:pPr>
        <w:pStyle w:val="ListParagraph"/>
        <w:numPr>
          <w:ilvl w:val="0"/>
          <w:numId w:val="17"/>
        </w:numPr>
        <w:rPr>
          <w:rFonts w:ascii="Arial" w:hAnsi="Arial" w:cs="Arial"/>
          <w:b/>
          <w:bCs/>
        </w:rPr>
      </w:pPr>
      <w:r>
        <w:rPr>
          <w:rFonts w:ascii="Arial" w:hAnsi="Arial" w:cs="Arial"/>
        </w:rPr>
        <w:t>Appropriate whistleblowing procedures, which are suitably reflected in staff training and staff behaviour policies, should be in place for such concerns to be raised with the school or college’s senior leadership team.</w:t>
      </w:r>
    </w:p>
    <w:p>
      <w:pPr>
        <w:autoSpaceDE w:val="0"/>
        <w:autoSpaceDN w:val="0"/>
        <w:adjustRightInd w:val="0"/>
        <w:spacing w:after="0" w:line="240" w:lineRule="auto"/>
        <w:rPr>
          <w:rFonts w:ascii="Arial" w:eastAsia="Times New Roman" w:hAnsi="Arial" w:cs="Arial"/>
          <w:b/>
          <w:bCs/>
          <w:sz w:val="24"/>
          <w:szCs w:val="24"/>
          <w:lang w:eastAsia="en-GB"/>
        </w:rPr>
      </w:pPr>
    </w:p>
    <w:p>
      <w:pPr>
        <w:autoSpaceDE w:val="0"/>
        <w:autoSpaceDN w:val="0"/>
        <w:adjustRightInd w:val="0"/>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Safer working practice</w:t>
      </w:r>
    </w:p>
    <w:p>
      <w:pPr>
        <w:pStyle w:val="Default"/>
        <w:rPr>
          <w:rFonts w:eastAsiaTheme="minorHAnsi"/>
          <w:lang w:eastAsia="en-US"/>
        </w:rPr>
      </w:pPr>
      <w:r>
        <w:t xml:space="preserve">To reduce the risk of allegations, all staff should be aware of safer working practice and should be familiar with the guidance contained in the staff handbook/school code of conduct/staff behaviour policy and Safer Recruitment </w:t>
      </w:r>
      <w:proofErr w:type="gramStart"/>
      <w:r>
        <w:t>Consortium  document</w:t>
      </w:r>
      <w:proofErr w:type="gramEnd"/>
      <w:r>
        <w:t xml:space="preserve"> </w:t>
      </w:r>
      <w:r>
        <w:rPr>
          <w:b/>
          <w:bCs/>
          <w:i/>
        </w:rPr>
        <w:t xml:space="preserve">Guidance for safer working practice for those working with children and young people in education settings (May 2019) and also </w:t>
      </w:r>
      <w:r>
        <w:rPr>
          <w:b/>
          <w:bCs/>
          <w:i/>
          <w:iCs/>
        </w:rPr>
        <w:t>Addendum April 2020</w:t>
      </w:r>
      <w:r>
        <w:rPr>
          <w:b/>
          <w:bCs/>
        </w:rPr>
        <w:t xml:space="preserve"> </w:t>
      </w:r>
      <w:r>
        <w:rPr>
          <w:bCs/>
        </w:rPr>
        <w:t xml:space="preserve">available at </w:t>
      </w:r>
    </w:p>
    <w:p>
      <w:pPr>
        <w:tabs>
          <w:tab w:val="left" w:pos="5607"/>
        </w:tabs>
        <w:spacing w:after="0" w:line="240" w:lineRule="auto"/>
        <w:rPr>
          <w:rStyle w:val="Hyperlink"/>
          <w:rFonts w:ascii="Arial" w:eastAsia="Times New Roman" w:hAnsi="Arial" w:cs="Arial"/>
          <w:color w:val="0070C0"/>
          <w:sz w:val="24"/>
          <w:szCs w:val="24"/>
          <w:u w:val="single"/>
          <w:lang w:eastAsia="en-GB"/>
        </w:rPr>
      </w:pPr>
      <w:hyperlink r:id="rId21" w:history="1">
        <w:r>
          <w:rPr>
            <w:rStyle w:val="Hyperlink"/>
            <w:rFonts w:ascii="Arial" w:eastAsia="Times New Roman" w:hAnsi="Arial" w:cs="Arial"/>
            <w:color w:val="0070C0"/>
            <w:sz w:val="24"/>
            <w:szCs w:val="24"/>
            <w:u w:val="single"/>
            <w:lang w:eastAsia="en-GB"/>
          </w:rPr>
          <w:t>https://www.saferrecruitmentconsortium.org/</w:t>
        </w:r>
      </w:hyperlink>
    </w:p>
    <w:p>
      <w:pPr>
        <w:spacing w:after="0" w:line="240" w:lineRule="auto"/>
        <w:rPr>
          <w:rFonts w:ascii="Arial" w:eastAsia="Times New Roman" w:hAnsi="Arial" w:cs="Arial"/>
          <w:b/>
          <w:bCs/>
          <w:sz w:val="24"/>
          <w:szCs w:val="24"/>
          <w:lang w:eastAsia="en-GB"/>
        </w:rPr>
      </w:pPr>
    </w:p>
    <w:p>
      <w:pPr>
        <w:autoSpaceDE w:val="0"/>
        <w:autoSpaceDN w:val="0"/>
        <w:adjustRightInd w:val="0"/>
        <w:spacing w:after="0" w:line="240" w:lineRule="auto"/>
        <w:rPr>
          <w:rFonts w:ascii="Arial" w:hAnsi="Arial" w:cs="Arial"/>
          <w:sz w:val="24"/>
          <w:szCs w:val="24"/>
        </w:rPr>
      </w:pPr>
      <w:r>
        <w:rPr>
          <w:rFonts w:ascii="Arial" w:hAnsi="Arial" w:cs="Arial"/>
          <w:sz w:val="24"/>
          <w:szCs w:val="24"/>
        </w:rPr>
        <w:t>The document seeks to ensure that the responsibilities of school leaders towards children</w:t>
      </w:r>
    </w:p>
    <w:p>
      <w:pPr>
        <w:autoSpaceDE w:val="0"/>
        <w:autoSpaceDN w:val="0"/>
        <w:adjustRightInd w:val="0"/>
        <w:spacing w:after="0" w:line="240" w:lineRule="auto"/>
        <w:rPr>
          <w:rFonts w:ascii="Arial" w:hAnsi="Arial" w:cs="Arial"/>
          <w:sz w:val="24"/>
          <w:szCs w:val="24"/>
        </w:rPr>
      </w:pPr>
      <w:r>
        <w:rPr>
          <w:rFonts w:ascii="Arial" w:hAnsi="Arial" w:cs="Arial"/>
          <w:sz w:val="24"/>
          <w:szCs w:val="24"/>
        </w:rPr>
        <w:t>and staff are discharged by raising awareness of illegal, unsafe, unprofessional and unwise</w:t>
      </w:r>
    </w:p>
    <w:p>
      <w:pPr>
        <w:pStyle w:val="Default"/>
        <w:rPr>
          <w:bCs/>
          <w:color w:val="auto"/>
        </w:rPr>
      </w:pPr>
      <w:r>
        <w:rPr>
          <w:color w:val="auto"/>
        </w:rPr>
        <w:t>behaviour.</w:t>
      </w:r>
      <w:r>
        <w:rPr>
          <w:b/>
          <w:bCs/>
          <w:color w:val="auto"/>
        </w:rPr>
        <w:t xml:space="preserve"> </w:t>
      </w:r>
      <w:r>
        <w:rPr>
          <w:color w:val="auto"/>
        </w:rPr>
        <w:t xml:space="preserve"> This includes guidelines for staff on positive behaviour management in line with the </w:t>
      </w:r>
      <w:r>
        <w:rPr>
          <w:bCs/>
          <w:color w:val="auto"/>
        </w:rPr>
        <w:t>ban on corporal punishment</w:t>
      </w:r>
      <w:r>
        <w:rPr>
          <w:b/>
          <w:bCs/>
          <w:color w:val="auto"/>
        </w:rPr>
        <w:t xml:space="preserve"> (</w:t>
      </w:r>
      <w:r>
        <w:rPr>
          <w:color w:val="auto"/>
        </w:rPr>
        <w:t>School Standards and Framework Act 1998</w:t>
      </w:r>
      <w:r>
        <w:rPr>
          <w:b/>
          <w:bCs/>
          <w:color w:val="auto"/>
        </w:rPr>
        <w:t xml:space="preserve">). </w:t>
      </w:r>
      <w:r>
        <w:rPr>
          <w:bCs/>
          <w:color w:val="auto"/>
        </w:rPr>
        <w:t>Please see the school/college’s behaviour management policy for more information.</w:t>
      </w:r>
    </w:p>
    <w:p>
      <w:pPr>
        <w:spacing w:after="0" w:line="240" w:lineRule="auto"/>
        <w:rPr>
          <w:rFonts w:ascii="Arial" w:eastAsia="Times New Roman" w:hAnsi="Arial" w:cs="Arial"/>
          <w:b/>
          <w:color w:val="FF0000"/>
          <w:sz w:val="24"/>
          <w:szCs w:val="24"/>
          <w:u w:val="single"/>
        </w:rPr>
      </w:pPr>
    </w:p>
    <w:p>
      <w:pPr>
        <w:spacing w:after="0" w:line="240" w:lineRule="auto"/>
        <w:rPr>
          <w:rFonts w:ascii="Arial" w:eastAsia="Times New Roman" w:hAnsi="Arial" w:cs="Arial"/>
          <w:b/>
          <w:sz w:val="24"/>
          <w:szCs w:val="24"/>
        </w:rPr>
      </w:pPr>
      <w:r>
        <w:rPr>
          <w:rFonts w:ascii="Arial" w:eastAsia="Times New Roman" w:hAnsi="Arial" w:cs="Arial"/>
          <w:b/>
          <w:sz w:val="24"/>
          <w:szCs w:val="24"/>
        </w:rPr>
        <w:t>HSCP escalation and complaints procedure link</w:t>
      </w:r>
    </w:p>
    <w:p>
      <w:pPr>
        <w:spacing w:after="0" w:line="240" w:lineRule="auto"/>
        <w:rPr>
          <w:rFonts w:ascii="Arial" w:eastAsia="Times New Roman" w:hAnsi="Arial" w:cs="Arial"/>
          <w:b/>
          <w:color w:val="FF0000"/>
          <w:sz w:val="24"/>
          <w:szCs w:val="24"/>
          <w:u w:val="single"/>
        </w:rPr>
      </w:pPr>
      <w:hyperlink r:id="rId22" w:history="1">
        <w:r>
          <w:rPr>
            <w:rStyle w:val="Hyperlink"/>
            <w:rFonts w:ascii="Arial" w:eastAsia="Times New Roman" w:hAnsi="Arial" w:cs="Arial"/>
            <w:sz w:val="24"/>
            <w:szCs w:val="24"/>
            <w:u w:val="single"/>
          </w:rPr>
          <w:t>https://hertsscb.proceduresonline.com/chapters/p_resolution_disagree.html</w:t>
        </w:r>
      </w:hyperlink>
      <w:r>
        <w:rPr>
          <w:rFonts w:ascii="Arial" w:eastAsia="Times New Roman" w:hAnsi="Arial" w:cs="Arial"/>
          <w:b/>
          <w:color w:val="FF0000"/>
          <w:sz w:val="24"/>
          <w:szCs w:val="24"/>
          <w:u w:val="single"/>
        </w:rPr>
        <w:t xml:space="preserve"> </w:t>
      </w:r>
    </w:p>
    <w:p>
      <w:pPr>
        <w:spacing w:after="0" w:line="240" w:lineRule="auto"/>
        <w:rPr>
          <w:rFonts w:ascii="Arial" w:eastAsia="Times New Roman" w:hAnsi="Arial" w:cs="Arial"/>
          <w:b/>
          <w:color w:val="FF0000"/>
          <w:sz w:val="24"/>
          <w:szCs w:val="24"/>
          <w:u w:val="single"/>
        </w:rPr>
      </w:pPr>
    </w:p>
    <w:p>
      <w:pPr>
        <w:widowControl w:val="0"/>
        <w:tabs>
          <w:tab w:val="left" w:pos="313"/>
        </w:tabs>
        <w:kinsoku w:val="0"/>
        <w:overflowPunct w:val="0"/>
        <w:autoSpaceDE w:val="0"/>
        <w:autoSpaceDN w:val="0"/>
        <w:adjustRightInd w:val="0"/>
        <w:spacing w:before="3" w:after="0" w:line="230" w:lineRule="exact"/>
        <w:ind w:right="520"/>
        <w:rPr>
          <w:rFonts w:ascii="Arial" w:eastAsia="Times New Roman" w:hAnsi="Arial" w:cs="Arial"/>
          <w:b/>
          <w:color w:val="FF0000"/>
          <w:sz w:val="24"/>
          <w:szCs w:val="24"/>
          <w:u w:val="single"/>
        </w:rPr>
      </w:pPr>
    </w:p>
    <w:p>
      <w:pPr>
        <w:widowControl w:val="0"/>
        <w:tabs>
          <w:tab w:val="left" w:pos="313"/>
        </w:tabs>
        <w:kinsoku w:val="0"/>
        <w:overflowPunct w:val="0"/>
        <w:autoSpaceDE w:val="0"/>
        <w:autoSpaceDN w:val="0"/>
        <w:adjustRightInd w:val="0"/>
        <w:spacing w:before="3" w:after="0" w:line="230" w:lineRule="exact"/>
        <w:ind w:right="520"/>
        <w:rPr>
          <w:rFonts w:ascii="Arial" w:eastAsia="Times New Roman" w:hAnsi="Arial" w:cs="Arial"/>
          <w:b/>
          <w:color w:val="FF0000"/>
          <w:sz w:val="24"/>
          <w:szCs w:val="24"/>
          <w:u w:val="single"/>
        </w:rPr>
      </w:pPr>
    </w:p>
    <w:p>
      <w:pPr>
        <w:widowControl w:val="0"/>
        <w:tabs>
          <w:tab w:val="left" w:pos="313"/>
        </w:tabs>
        <w:kinsoku w:val="0"/>
        <w:overflowPunct w:val="0"/>
        <w:autoSpaceDE w:val="0"/>
        <w:autoSpaceDN w:val="0"/>
        <w:adjustRightInd w:val="0"/>
        <w:spacing w:before="3" w:after="0" w:line="230" w:lineRule="exact"/>
        <w:ind w:right="520"/>
        <w:rPr>
          <w:rFonts w:ascii="Arial" w:eastAsia="Times New Roman" w:hAnsi="Arial" w:cs="Arial"/>
          <w:b/>
          <w:color w:val="FF0000"/>
          <w:sz w:val="24"/>
          <w:szCs w:val="24"/>
          <w:u w:val="single"/>
        </w:rPr>
      </w:pPr>
    </w:p>
    <w:p>
      <w:pPr>
        <w:widowControl w:val="0"/>
        <w:tabs>
          <w:tab w:val="left" w:pos="313"/>
        </w:tabs>
        <w:kinsoku w:val="0"/>
        <w:overflowPunct w:val="0"/>
        <w:autoSpaceDE w:val="0"/>
        <w:autoSpaceDN w:val="0"/>
        <w:adjustRightInd w:val="0"/>
        <w:spacing w:before="3" w:after="0" w:line="230" w:lineRule="exact"/>
        <w:ind w:right="520"/>
        <w:rPr>
          <w:rFonts w:ascii="Arial" w:eastAsia="Times New Roman" w:hAnsi="Arial" w:cs="Arial"/>
          <w:b/>
          <w:color w:val="FF0000"/>
          <w:sz w:val="24"/>
          <w:szCs w:val="24"/>
          <w:u w:val="single"/>
        </w:rPr>
      </w:pPr>
    </w:p>
    <w:p>
      <w:pPr>
        <w:widowControl w:val="0"/>
        <w:tabs>
          <w:tab w:val="left" w:pos="313"/>
        </w:tabs>
        <w:kinsoku w:val="0"/>
        <w:overflowPunct w:val="0"/>
        <w:autoSpaceDE w:val="0"/>
        <w:autoSpaceDN w:val="0"/>
        <w:adjustRightInd w:val="0"/>
        <w:spacing w:before="3" w:after="0" w:line="230" w:lineRule="exact"/>
        <w:ind w:right="520"/>
        <w:rPr>
          <w:rFonts w:ascii="Arial" w:eastAsia="Times New Roman" w:hAnsi="Arial" w:cs="Arial"/>
          <w:b/>
          <w:color w:val="FF0000"/>
          <w:sz w:val="24"/>
          <w:szCs w:val="24"/>
          <w:u w:val="single"/>
        </w:rPr>
      </w:pPr>
    </w:p>
    <w:p>
      <w:pPr>
        <w:widowControl w:val="0"/>
        <w:tabs>
          <w:tab w:val="left" w:pos="313"/>
        </w:tabs>
        <w:kinsoku w:val="0"/>
        <w:overflowPunct w:val="0"/>
        <w:autoSpaceDE w:val="0"/>
        <w:autoSpaceDN w:val="0"/>
        <w:adjustRightInd w:val="0"/>
        <w:spacing w:before="3" w:after="0" w:line="230" w:lineRule="exact"/>
        <w:ind w:right="520"/>
        <w:rPr>
          <w:rFonts w:ascii="Arial" w:eastAsia="Times New Roman" w:hAnsi="Arial" w:cs="Arial"/>
          <w:b/>
          <w:color w:val="FF0000"/>
          <w:sz w:val="24"/>
          <w:szCs w:val="24"/>
          <w:u w:val="single"/>
        </w:rPr>
      </w:pPr>
    </w:p>
    <w:p>
      <w:pPr>
        <w:widowControl w:val="0"/>
        <w:tabs>
          <w:tab w:val="left" w:pos="313"/>
        </w:tabs>
        <w:kinsoku w:val="0"/>
        <w:overflowPunct w:val="0"/>
        <w:autoSpaceDE w:val="0"/>
        <w:autoSpaceDN w:val="0"/>
        <w:adjustRightInd w:val="0"/>
        <w:spacing w:before="3" w:after="0" w:line="230" w:lineRule="exact"/>
        <w:ind w:right="520"/>
        <w:rPr>
          <w:rFonts w:ascii="Arial" w:eastAsia="Times New Roman" w:hAnsi="Arial" w:cs="Arial"/>
          <w:b/>
          <w:color w:val="FF0000"/>
          <w:sz w:val="24"/>
          <w:szCs w:val="24"/>
          <w:u w:val="single"/>
        </w:rPr>
      </w:pPr>
    </w:p>
    <w:p>
      <w:pPr>
        <w:widowControl w:val="0"/>
        <w:tabs>
          <w:tab w:val="left" w:pos="313"/>
        </w:tabs>
        <w:kinsoku w:val="0"/>
        <w:overflowPunct w:val="0"/>
        <w:autoSpaceDE w:val="0"/>
        <w:autoSpaceDN w:val="0"/>
        <w:adjustRightInd w:val="0"/>
        <w:spacing w:before="3" w:after="0" w:line="230" w:lineRule="exact"/>
        <w:ind w:right="520"/>
        <w:rPr>
          <w:rFonts w:ascii="Arial" w:eastAsia="Times New Roman" w:hAnsi="Arial" w:cs="Arial"/>
          <w:b/>
          <w:color w:val="FF0000"/>
          <w:sz w:val="24"/>
          <w:szCs w:val="24"/>
          <w:u w:val="single"/>
        </w:rPr>
      </w:pPr>
    </w:p>
    <w:p>
      <w:pPr>
        <w:widowControl w:val="0"/>
        <w:tabs>
          <w:tab w:val="left" w:pos="313"/>
        </w:tabs>
        <w:kinsoku w:val="0"/>
        <w:overflowPunct w:val="0"/>
        <w:autoSpaceDE w:val="0"/>
        <w:autoSpaceDN w:val="0"/>
        <w:adjustRightInd w:val="0"/>
        <w:spacing w:before="3" w:after="0" w:line="230" w:lineRule="exact"/>
        <w:ind w:right="520"/>
        <w:rPr>
          <w:rFonts w:ascii="Arial" w:eastAsia="Times New Roman" w:hAnsi="Arial" w:cs="Arial"/>
          <w:b/>
          <w:color w:val="FF0000"/>
          <w:sz w:val="24"/>
          <w:szCs w:val="24"/>
          <w:u w:val="single"/>
        </w:rPr>
      </w:pPr>
    </w:p>
    <w:p>
      <w:pPr>
        <w:widowControl w:val="0"/>
        <w:tabs>
          <w:tab w:val="left" w:pos="313"/>
        </w:tabs>
        <w:kinsoku w:val="0"/>
        <w:overflowPunct w:val="0"/>
        <w:autoSpaceDE w:val="0"/>
        <w:autoSpaceDN w:val="0"/>
        <w:adjustRightInd w:val="0"/>
        <w:spacing w:before="3" w:after="0" w:line="230" w:lineRule="exact"/>
        <w:ind w:right="520"/>
        <w:rPr>
          <w:rFonts w:ascii="Arial" w:eastAsia="Times New Roman" w:hAnsi="Arial" w:cs="Arial"/>
          <w:b/>
          <w:color w:val="FF0000"/>
          <w:sz w:val="24"/>
          <w:szCs w:val="24"/>
          <w:u w:val="single"/>
        </w:rPr>
      </w:pPr>
    </w:p>
    <w:p>
      <w:pPr>
        <w:widowControl w:val="0"/>
        <w:tabs>
          <w:tab w:val="left" w:pos="313"/>
        </w:tabs>
        <w:kinsoku w:val="0"/>
        <w:overflowPunct w:val="0"/>
        <w:autoSpaceDE w:val="0"/>
        <w:autoSpaceDN w:val="0"/>
        <w:adjustRightInd w:val="0"/>
        <w:spacing w:before="3" w:after="0" w:line="230" w:lineRule="exact"/>
        <w:ind w:right="520"/>
        <w:rPr>
          <w:rFonts w:ascii="Arial" w:eastAsia="Times New Roman" w:hAnsi="Arial" w:cs="Arial"/>
          <w:b/>
          <w:color w:val="FF0000"/>
          <w:sz w:val="24"/>
          <w:szCs w:val="24"/>
          <w:u w:val="single"/>
        </w:rPr>
      </w:pPr>
    </w:p>
    <w:p>
      <w:pPr>
        <w:widowControl w:val="0"/>
        <w:tabs>
          <w:tab w:val="left" w:pos="313"/>
        </w:tabs>
        <w:kinsoku w:val="0"/>
        <w:overflowPunct w:val="0"/>
        <w:autoSpaceDE w:val="0"/>
        <w:autoSpaceDN w:val="0"/>
        <w:adjustRightInd w:val="0"/>
        <w:spacing w:before="3" w:after="0" w:line="230" w:lineRule="exact"/>
        <w:ind w:right="520"/>
        <w:rPr>
          <w:rFonts w:ascii="Arial" w:eastAsia="Times New Roman" w:hAnsi="Arial" w:cs="Arial"/>
          <w:b/>
          <w:color w:val="FF0000"/>
          <w:sz w:val="24"/>
          <w:szCs w:val="24"/>
          <w:u w:val="single"/>
        </w:rPr>
      </w:pPr>
    </w:p>
    <w:p>
      <w:pPr>
        <w:widowControl w:val="0"/>
        <w:tabs>
          <w:tab w:val="left" w:pos="313"/>
        </w:tabs>
        <w:kinsoku w:val="0"/>
        <w:overflowPunct w:val="0"/>
        <w:autoSpaceDE w:val="0"/>
        <w:autoSpaceDN w:val="0"/>
        <w:adjustRightInd w:val="0"/>
        <w:spacing w:before="3" w:after="0" w:line="230" w:lineRule="exact"/>
        <w:ind w:right="520"/>
        <w:rPr>
          <w:rFonts w:ascii="Arial" w:eastAsia="Times New Roman" w:hAnsi="Arial" w:cs="Arial"/>
          <w:b/>
          <w:color w:val="FF0000"/>
          <w:sz w:val="24"/>
          <w:szCs w:val="24"/>
          <w:u w:val="single"/>
        </w:rPr>
      </w:pPr>
    </w:p>
    <w:p>
      <w:pPr>
        <w:widowControl w:val="0"/>
        <w:tabs>
          <w:tab w:val="left" w:pos="313"/>
        </w:tabs>
        <w:kinsoku w:val="0"/>
        <w:overflowPunct w:val="0"/>
        <w:autoSpaceDE w:val="0"/>
        <w:autoSpaceDN w:val="0"/>
        <w:adjustRightInd w:val="0"/>
        <w:spacing w:before="3" w:after="0" w:line="230" w:lineRule="exact"/>
        <w:ind w:right="520"/>
        <w:rPr>
          <w:rFonts w:ascii="Arial" w:eastAsia="Times New Roman" w:hAnsi="Arial" w:cs="Arial"/>
          <w:b/>
          <w:color w:val="FF0000"/>
          <w:sz w:val="24"/>
          <w:szCs w:val="24"/>
          <w:u w:val="single"/>
        </w:rPr>
      </w:pPr>
    </w:p>
    <w:p>
      <w:pPr>
        <w:widowControl w:val="0"/>
        <w:tabs>
          <w:tab w:val="left" w:pos="313"/>
        </w:tabs>
        <w:kinsoku w:val="0"/>
        <w:overflowPunct w:val="0"/>
        <w:autoSpaceDE w:val="0"/>
        <w:autoSpaceDN w:val="0"/>
        <w:adjustRightInd w:val="0"/>
        <w:spacing w:before="3" w:after="0" w:line="230" w:lineRule="exact"/>
        <w:ind w:right="520"/>
        <w:rPr>
          <w:rFonts w:ascii="Arial" w:eastAsia="Times New Roman" w:hAnsi="Arial" w:cs="Arial"/>
          <w:b/>
          <w:color w:val="FF0000"/>
          <w:sz w:val="24"/>
          <w:szCs w:val="24"/>
          <w:u w:val="single"/>
        </w:rPr>
      </w:pPr>
    </w:p>
    <w:p>
      <w:pPr>
        <w:widowControl w:val="0"/>
        <w:tabs>
          <w:tab w:val="left" w:pos="313"/>
        </w:tabs>
        <w:kinsoku w:val="0"/>
        <w:overflowPunct w:val="0"/>
        <w:autoSpaceDE w:val="0"/>
        <w:autoSpaceDN w:val="0"/>
        <w:adjustRightInd w:val="0"/>
        <w:spacing w:before="3" w:after="0" w:line="230" w:lineRule="exact"/>
        <w:ind w:right="520"/>
        <w:rPr>
          <w:rFonts w:ascii="Arial" w:eastAsia="Times New Roman" w:hAnsi="Arial" w:cs="Arial"/>
          <w:b/>
          <w:color w:val="FF0000"/>
          <w:sz w:val="24"/>
          <w:szCs w:val="24"/>
          <w:u w:val="single"/>
        </w:rPr>
      </w:pPr>
      <w:r>
        <w:rPr>
          <w:rFonts w:ascii="Arial" w:hAnsi="Arial" w:cs="Arial"/>
          <w:noProof/>
          <w:color w:val="FF0000"/>
          <w:sz w:val="24"/>
          <w:szCs w:val="24"/>
          <w:lang w:eastAsia="en-GB"/>
        </w:rPr>
        <mc:AlternateContent>
          <mc:Choice Requires="wps">
            <w:drawing>
              <wp:anchor distT="0" distB="0" distL="114300" distR="114300" simplePos="0" relativeHeight="251656704" behindDoc="0" locked="0" layoutInCell="1" allowOverlap="1">
                <wp:simplePos x="0" y="0"/>
                <wp:positionH relativeFrom="margin">
                  <wp:posOffset>-51955</wp:posOffset>
                </wp:positionH>
                <wp:positionV relativeFrom="paragraph">
                  <wp:posOffset>79664</wp:posOffset>
                </wp:positionV>
                <wp:extent cx="6400800" cy="789709"/>
                <wp:effectExtent l="0" t="0" r="0" b="0"/>
                <wp:wrapNone/>
                <wp:docPr id="8" name="Rectangle 8"/>
                <wp:cNvGraphicFramePr/>
                <a:graphic xmlns:a="http://schemas.openxmlformats.org/drawingml/2006/main">
                  <a:graphicData uri="http://schemas.microsoft.com/office/word/2010/wordprocessingShape">
                    <wps:wsp>
                      <wps:cNvSpPr/>
                      <wps:spPr>
                        <a:xfrm>
                          <a:off x="0" y="0"/>
                          <a:ext cx="6400800" cy="789709"/>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rPr>
                                <w:rFonts w:ascii="Arial" w:eastAsia="Times New Roman" w:hAnsi="Arial" w:cs="Arial"/>
                                <w:b/>
                                <w:sz w:val="24"/>
                                <w:szCs w:val="24"/>
                              </w:rPr>
                            </w:pPr>
                            <w:r>
                              <w:rPr>
                                <w:rFonts w:ascii="Arial" w:eastAsia="Times New Roman" w:hAnsi="Arial" w:cs="Arial"/>
                                <w:b/>
                                <w:sz w:val="24"/>
                                <w:szCs w:val="24"/>
                              </w:rPr>
                              <w:t>APPENDIX 1: KCSiE (DfE 2021)</w:t>
                            </w:r>
                          </w:p>
                          <w:p>
                            <w:pPr>
                              <w:spacing w:after="0"/>
                              <w:jc w:val="center"/>
                              <w:rPr>
                                <w:rFonts w:ascii="Arial" w:eastAsia="Times New Roman" w:hAnsi="Arial" w:cs="Arial"/>
                                <w:b/>
                                <w:sz w:val="24"/>
                                <w:szCs w:val="24"/>
                              </w:rPr>
                            </w:pPr>
                            <w:r>
                              <w:rPr>
                                <w:rFonts w:ascii="Arial" w:eastAsia="Times New Roman" w:hAnsi="Arial" w:cs="Arial"/>
                                <w:b/>
                                <w:sz w:val="24"/>
                                <w:szCs w:val="24"/>
                              </w:rPr>
                              <w:t>Part One OR Annex A: Information for all school and college staff</w:t>
                            </w:r>
                          </w:p>
                          <w:p>
                            <w:pPr>
                              <w:spacing w:after="0"/>
                              <w:jc w:val="center"/>
                              <w:rPr>
                                <w:rFonts w:ascii="Arial" w:eastAsia="Times New Roman" w:hAnsi="Arial" w:cs="Arial"/>
                                <w:b/>
                                <w:sz w:val="24"/>
                                <w:szCs w:val="24"/>
                              </w:rPr>
                            </w:pPr>
                            <w:r>
                              <w:rPr>
                                <w:rFonts w:ascii="Arial" w:eastAsia="Times New Roman" w:hAnsi="Arial" w:cs="Arial"/>
                                <w:b/>
                                <w:sz w:val="24"/>
                                <w:szCs w:val="24"/>
                              </w:rPr>
                              <w:t>Annex B: Further information</w:t>
                            </w:r>
                          </w:p>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AAB2B" id="Rectangle 8" o:spid="_x0000_s1026" style="position:absolute;margin-left:-4.1pt;margin-top:6.25pt;width:7in;height:62.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" fillcolor="#76923c [2406]" stroked="f" strokeweight="2pt">
                <v:textbox>
                  <w:txbxContent>
                    <w:p w14:paraId="09F7964A" w14:textId="395C43B3" w:rsidR="00A04437" w:rsidRPr="00734A1E" w:rsidRDefault="00A04437" w:rsidP="00864568">
                      <w:pPr>
                        <w:spacing w:after="0"/>
                        <w:rPr>
                          <w:rFonts w:ascii="Arial" w:eastAsia="Times New Roman" w:hAnsi="Arial" w:cs="Arial"/>
                          <w:b/>
                          <w:sz w:val="24"/>
                          <w:szCs w:val="24"/>
                        </w:rPr>
                      </w:pPr>
                      <w:r w:rsidRPr="00734A1E">
                        <w:rPr>
                          <w:rFonts w:ascii="Arial" w:eastAsia="Times New Roman" w:hAnsi="Arial" w:cs="Arial"/>
                          <w:b/>
                          <w:sz w:val="24"/>
                          <w:szCs w:val="24"/>
                        </w:rPr>
                        <w:t xml:space="preserve">APPENDIX 1: </w:t>
                      </w:r>
                      <w:proofErr w:type="spellStart"/>
                      <w:r w:rsidRPr="00734A1E">
                        <w:rPr>
                          <w:rFonts w:ascii="Arial" w:eastAsia="Times New Roman" w:hAnsi="Arial" w:cs="Arial"/>
                          <w:b/>
                          <w:sz w:val="24"/>
                          <w:szCs w:val="24"/>
                        </w:rPr>
                        <w:t>KCSiE</w:t>
                      </w:r>
                      <w:proofErr w:type="spellEnd"/>
                      <w:r w:rsidRPr="00734A1E">
                        <w:rPr>
                          <w:rFonts w:ascii="Arial" w:eastAsia="Times New Roman" w:hAnsi="Arial" w:cs="Arial"/>
                          <w:b/>
                          <w:sz w:val="24"/>
                          <w:szCs w:val="24"/>
                        </w:rPr>
                        <w:t xml:space="preserve"> (DfE 2021)</w:t>
                      </w:r>
                    </w:p>
                    <w:p w14:paraId="7A4D50F9" w14:textId="511D892F" w:rsidR="00A04437" w:rsidRPr="00734A1E" w:rsidRDefault="00A04437" w:rsidP="00864568">
                      <w:pPr>
                        <w:spacing w:after="0"/>
                        <w:jc w:val="center"/>
                        <w:rPr>
                          <w:rFonts w:ascii="Arial" w:eastAsia="Times New Roman" w:hAnsi="Arial" w:cs="Arial"/>
                          <w:b/>
                          <w:sz w:val="24"/>
                          <w:szCs w:val="24"/>
                        </w:rPr>
                      </w:pPr>
                      <w:r w:rsidRPr="00734A1E">
                        <w:rPr>
                          <w:rFonts w:ascii="Arial" w:eastAsia="Times New Roman" w:hAnsi="Arial" w:cs="Arial"/>
                          <w:b/>
                          <w:sz w:val="24"/>
                          <w:szCs w:val="24"/>
                        </w:rPr>
                        <w:t xml:space="preserve">Part One </w:t>
                      </w:r>
                      <w:r w:rsidRPr="0009450C">
                        <w:rPr>
                          <w:rFonts w:ascii="Arial" w:eastAsia="Times New Roman" w:hAnsi="Arial" w:cs="Arial"/>
                          <w:b/>
                          <w:sz w:val="24"/>
                          <w:szCs w:val="24"/>
                        </w:rPr>
                        <w:t>OR Annex A: Information</w:t>
                      </w:r>
                      <w:r w:rsidRPr="00734A1E">
                        <w:rPr>
                          <w:rFonts w:ascii="Arial" w:eastAsia="Times New Roman" w:hAnsi="Arial" w:cs="Arial"/>
                          <w:b/>
                          <w:sz w:val="24"/>
                          <w:szCs w:val="24"/>
                        </w:rPr>
                        <w:t xml:space="preserve"> for all school and college staff</w:t>
                      </w:r>
                    </w:p>
                    <w:p w14:paraId="0328543A" w14:textId="4AE3BAD6" w:rsidR="00A04437" w:rsidRPr="00734A1E" w:rsidRDefault="00A04437" w:rsidP="00864568">
                      <w:pPr>
                        <w:spacing w:after="0"/>
                        <w:jc w:val="center"/>
                        <w:rPr>
                          <w:rFonts w:ascii="Arial" w:eastAsia="Times New Roman" w:hAnsi="Arial" w:cs="Arial"/>
                          <w:b/>
                          <w:sz w:val="24"/>
                          <w:szCs w:val="24"/>
                        </w:rPr>
                      </w:pPr>
                      <w:r w:rsidRPr="00734A1E">
                        <w:rPr>
                          <w:rFonts w:ascii="Arial" w:eastAsia="Times New Roman" w:hAnsi="Arial" w:cs="Arial"/>
                          <w:b/>
                          <w:sz w:val="24"/>
                          <w:szCs w:val="24"/>
                        </w:rPr>
                        <w:t>Annex B: Further information</w:t>
                      </w:r>
                    </w:p>
                    <w:p w14:paraId="3D33DA9C" w14:textId="77777777" w:rsidR="00A04437" w:rsidRPr="00734A1E" w:rsidRDefault="00A04437" w:rsidP="00DB7093">
                      <w:pPr>
                        <w:jc w:val="center"/>
                      </w:pPr>
                    </w:p>
                    <w:p w14:paraId="09566C98" w14:textId="77777777" w:rsidR="00A04437" w:rsidRPr="00734A1E" w:rsidRDefault="00A04437" w:rsidP="00DB7093">
                      <w:pPr>
                        <w:jc w:val="center"/>
                      </w:pPr>
                    </w:p>
                  </w:txbxContent>
                </v:textbox>
                <w10:wrap anchorx="margin"/>
              </v:rect>
            </w:pict>
          </mc:Fallback>
        </mc:AlternateContent>
      </w:r>
    </w:p>
    <w:p>
      <w:pPr>
        <w:widowControl w:val="0"/>
        <w:tabs>
          <w:tab w:val="left" w:pos="313"/>
        </w:tabs>
        <w:kinsoku w:val="0"/>
        <w:overflowPunct w:val="0"/>
        <w:autoSpaceDE w:val="0"/>
        <w:autoSpaceDN w:val="0"/>
        <w:adjustRightInd w:val="0"/>
        <w:spacing w:before="3" w:after="0" w:line="230" w:lineRule="exact"/>
        <w:ind w:right="520"/>
        <w:rPr>
          <w:rFonts w:ascii="Arial" w:hAnsi="Arial" w:cs="Arial"/>
          <w:color w:val="FF0000"/>
          <w:sz w:val="24"/>
          <w:szCs w:val="24"/>
        </w:rPr>
      </w:pPr>
    </w:p>
    <w:p>
      <w:pPr>
        <w:widowControl w:val="0"/>
        <w:tabs>
          <w:tab w:val="left" w:pos="313"/>
        </w:tabs>
        <w:kinsoku w:val="0"/>
        <w:overflowPunct w:val="0"/>
        <w:autoSpaceDE w:val="0"/>
        <w:autoSpaceDN w:val="0"/>
        <w:adjustRightInd w:val="0"/>
        <w:spacing w:before="3" w:after="0" w:line="230" w:lineRule="exact"/>
        <w:ind w:right="520"/>
        <w:rPr>
          <w:rFonts w:ascii="Arial" w:hAnsi="Arial" w:cs="Arial"/>
          <w:color w:val="FF0000"/>
          <w:sz w:val="24"/>
          <w:szCs w:val="24"/>
        </w:rPr>
      </w:pPr>
    </w:p>
    <w:p>
      <w:pPr>
        <w:widowControl w:val="0"/>
        <w:tabs>
          <w:tab w:val="left" w:pos="313"/>
        </w:tabs>
        <w:kinsoku w:val="0"/>
        <w:overflowPunct w:val="0"/>
        <w:autoSpaceDE w:val="0"/>
        <w:autoSpaceDN w:val="0"/>
        <w:adjustRightInd w:val="0"/>
        <w:spacing w:before="3" w:after="0" w:line="230" w:lineRule="exact"/>
        <w:ind w:right="520"/>
        <w:rPr>
          <w:rFonts w:ascii="Arial" w:hAnsi="Arial" w:cs="Arial"/>
          <w:color w:val="FF0000"/>
          <w:sz w:val="24"/>
          <w:szCs w:val="24"/>
        </w:rPr>
      </w:pPr>
    </w:p>
    <w:p>
      <w:pPr>
        <w:widowControl w:val="0"/>
        <w:tabs>
          <w:tab w:val="left" w:pos="313"/>
        </w:tabs>
        <w:kinsoku w:val="0"/>
        <w:overflowPunct w:val="0"/>
        <w:autoSpaceDE w:val="0"/>
        <w:autoSpaceDN w:val="0"/>
        <w:adjustRightInd w:val="0"/>
        <w:spacing w:before="3" w:after="0" w:line="230" w:lineRule="exact"/>
        <w:ind w:right="520"/>
        <w:rPr>
          <w:rFonts w:ascii="Arial" w:hAnsi="Arial" w:cs="Arial"/>
          <w:color w:val="FF0000"/>
          <w:sz w:val="24"/>
          <w:szCs w:val="24"/>
        </w:rPr>
      </w:pPr>
    </w:p>
    <w:p>
      <w:pPr>
        <w:widowControl w:val="0"/>
        <w:tabs>
          <w:tab w:val="left" w:pos="313"/>
        </w:tabs>
        <w:kinsoku w:val="0"/>
        <w:overflowPunct w:val="0"/>
        <w:autoSpaceDE w:val="0"/>
        <w:autoSpaceDN w:val="0"/>
        <w:adjustRightInd w:val="0"/>
        <w:spacing w:before="3" w:after="0" w:line="230" w:lineRule="exact"/>
        <w:ind w:right="520"/>
        <w:rPr>
          <w:rFonts w:ascii="Arial" w:hAnsi="Arial" w:cs="Arial"/>
          <w:color w:val="FF0000"/>
          <w:sz w:val="24"/>
          <w:szCs w:val="24"/>
        </w:rPr>
      </w:pPr>
    </w:p>
    <w:p>
      <w:pPr>
        <w:widowControl w:val="0"/>
        <w:tabs>
          <w:tab w:val="left" w:pos="313"/>
        </w:tabs>
        <w:kinsoku w:val="0"/>
        <w:overflowPunct w:val="0"/>
        <w:autoSpaceDE w:val="0"/>
        <w:autoSpaceDN w:val="0"/>
        <w:adjustRightInd w:val="0"/>
        <w:spacing w:before="3" w:after="0" w:line="230" w:lineRule="exact"/>
        <w:ind w:right="520"/>
        <w:rPr>
          <w:rFonts w:ascii="Arial" w:hAnsi="Arial" w:cs="Arial"/>
          <w:color w:val="FF0000"/>
          <w:sz w:val="24"/>
          <w:szCs w:val="24"/>
        </w:rPr>
      </w:pPr>
      <w:r>
        <w:rPr>
          <w:rFonts w:ascii="Arial" w:hAnsi="Arial" w:cs="Arial"/>
          <w:color w:val="FF0000"/>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633pt" o:ole="">
            <v:imagedata r:id="rId23" o:title=""/>
          </v:shape>
          <o:OLEObject Type="Embed" ProgID="AcroExch.Document.DC" ShapeID="_x0000_i1025" DrawAspect="Content" ObjectID="_1696673512" r:id="rId24"/>
        </w:object>
      </w:r>
    </w:p>
    <w:p>
      <w:pPr>
        <w:autoSpaceDE w:val="0"/>
        <w:autoSpaceDN w:val="0"/>
        <w:adjustRightInd w:val="0"/>
        <w:spacing w:after="0" w:line="240" w:lineRule="auto"/>
        <w:rPr>
          <w:rFonts w:ascii="Arial" w:hAnsi="Arial" w:cs="Arial"/>
          <w:bCs/>
          <w:sz w:val="24"/>
          <w:szCs w:val="24"/>
        </w:rPr>
      </w:pPr>
      <w:r>
        <w:rPr>
          <w:rFonts w:ascii="Arial" w:hAnsi="Arial" w:cs="Arial"/>
          <w:sz w:val="24"/>
          <w:szCs w:val="24"/>
        </w:rPr>
        <w:t xml:space="preserve">On publication of this Child Protection Policy, September 2021, </w:t>
      </w:r>
      <w:r>
        <w:rPr>
          <w:rFonts w:ascii="Arial" w:hAnsi="Arial" w:cs="Arial"/>
          <w:bCs/>
          <w:sz w:val="24"/>
          <w:szCs w:val="24"/>
        </w:rPr>
        <w:t xml:space="preserve">the CPSLO Service has decided to provide the hyperlink only to </w:t>
      </w:r>
      <w:proofErr w:type="spellStart"/>
      <w:r>
        <w:rPr>
          <w:rFonts w:ascii="Arial" w:hAnsi="Arial" w:cs="Arial"/>
          <w:bCs/>
          <w:sz w:val="24"/>
          <w:szCs w:val="24"/>
        </w:rPr>
        <w:t>KCSiE</w:t>
      </w:r>
      <w:proofErr w:type="spellEnd"/>
      <w:r>
        <w:rPr>
          <w:rFonts w:ascii="Arial" w:hAnsi="Arial" w:cs="Arial"/>
          <w:bCs/>
          <w:sz w:val="24"/>
          <w:szCs w:val="24"/>
        </w:rPr>
        <w:t xml:space="preserve"> rather than the document in its entirety, due to the potential for updates to the content.</w:t>
      </w:r>
    </w:p>
    <w:p>
      <w:pPr>
        <w:pStyle w:val="Default"/>
        <w:rPr>
          <w:b/>
          <w:bCs/>
          <w:color w:val="auto"/>
          <w:u w:val="single"/>
        </w:rPr>
      </w:pPr>
    </w:p>
    <w:p>
      <w:pPr>
        <w:pStyle w:val="Default"/>
        <w:rPr>
          <w:b/>
          <w:bCs/>
          <w:color w:val="auto"/>
          <w:u w:val="single"/>
        </w:rPr>
      </w:pPr>
      <w:bookmarkStart w:id="5" w:name="_Hlk79395071"/>
      <w:r>
        <w:rPr>
          <w:b/>
          <w:bCs/>
          <w:color w:val="auto"/>
          <w:u w:val="single"/>
        </w:rPr>
        <w:t>All</w:t>
      </w:r>
      <w:r>
        <w:rPr>
          <w:bCs/>
          <w:color w:val="auto"/>
        </w:rPr>
        <w:t xml:space="preserve"> staff that have direct working with children should have access and have read Part one OR Annex A and Annex B (which provides further information </w:t>
      </w:r>
      <w:r>
        <w:rPr>
          <w:color w:val="auto"/>
        </w:rPr>
        <w:t xml:space="preserve">specific forms of abuse and safeguarding issues) </w:t>
      </w:r>
      <w:r>
        <w:rPr>
          <w:bCs/>
          <w:color w:val="auto"/>
        </w:rPr>
        <w:t xml:space="preserve">of this statutory guidance. </w:t>
      </w:r>
      <w:r>
        <w:t xml:space="preserve">Those staff who do not work directly with children should read </w:t>
      </w:r>
      <w:r>
        <w:rPr>
          <w:b/>
          <w:bCs/>
        </w:rPr>
        <w:t>either Part one or Annex A</w:t>
      </w:r>
      <w:r>
        <w:t xml:space="preserve"> (a condensed version of Part one) of this guidance. This is entirely a matter for the school or college and will be based on their assessment of which guidance will be most effective for their staff to safeguard and promote the welfare of children</w:t>
      </w:r>
      <w:r>
        <w:rPr>
          <w:b/>
          <w:bCs/>
          <w:color w:val="auto"/>
        </w:rPr>
        <w:t xml:space="preserve">. </w:t>
      </w:r>
      <w:r>
        <w:rPr>
          <w:bCs/>
          <w:color w:val="auto"/>
        </w:rPr>
        <w:t>All Staff should also have the opportunity to seek clarity from designated staff for any content.</w:t>
      </w:r>
    </w:p>
    <w:p>
      <w:pPr>
        <w:autoSpaceDE w:val="0"/>
        <w:autoSpaceDN w:val="0"/>
        <w:adjustRightInd w:val="0"/>
        <w:spacing w:after="0" w:line="240" w:lineRule="auto"/>
        <w:rPr>
          <w:rFonts w:ascii="Arial" w:hAnsi="Arial" w:cs="Arial"/>
          <w:bCs/>
          <w:sz w:val="24"/>
          <w:szCs w:val="24"/>
        </w:rPr>
      </w:pPr>
    </w:p>
    <w:bookmarkEnd w:id="5"/>
    <w:p>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This is to </w:t>
      </w:r>
      <w:r>
        <w:rPr>
          <w:rFonts w:ascii="Arial" w:hAnsi="Arial" w:cs="Arial"/>
          <w:sz w:val="24"/>
          <w:szCs w:val="24"/>
        </w:rPr>
        <w:t>assist staff to understand their role and discharge their responsibilities as set out in this guidance.</w:t>
      </w:r>
    </w:p>
    <w:p>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w:t>
      </w:r>
    </w:p>
    <w:p>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We highly recommend that staff are asked to sign to say they have read these sections and should subsequently be re-directed to these documents again should any changes occur. </w:t>
      </w:r>
    </w:p>
    <w:p>
      <w:pPr>
        <w:autoSpaceDE w:val="0"/>
        <w:autoSpaceDN w:val="0"/>
        <w:adjustRightInd w:val="0"/>
        <w:spacing w:after="0" w:line="240" w:lineRule="auto"/>
        <w:rPr>
          <w:rFonts w:ascii="Arial" w:hAnsi="Arial" w:cs="Arial"/>
          <w:bCs/>
          <w:sz w:val="24"/>
          <w:szCs w:val="24"/>
        </w:rPr>
      </w:pPr>
    </w:p>
    <w:p>
      <w:pPr>
        <w:rPr>
          <w:rFonts w:ascii="Arial" w:eastAsia="Times New Roman" w:hAnsi="Arial" w:cs="Arial"/>
          <w:b/>
          <w:sz w:val="24"/>
          <w:szCs w:val="24"/>
        </w:rPr>
      </w:pPr>
      <w:r>
        <w:rPr>
          <w:rFonts w:ascii="Arial" w:hAnsi="Arial" w:cs="Arial"/>
          <w:b/>
          <w:bCs/>
          <w:sz w:val="24"/>
          <w:szCs w:val="24"/>
        </w:rPr>
        <w:t xml:space="preserve">Link to </w:t>
      </w:r>
      <w:proofErr w:type="spellStart"/>
      <w:r>
        <w:rPr>
          <w:rFonts w:ascii="Arial" w:hAnsi="Arial" w:cs="Arial"/>
          <w:b/>
          <w:bCs/>
          <w:sz w:val="24"/>
          <w:szCs w:val="24"/>
        </w:rPr>
        <w:t>KCSiE</w:t>
      </w:r>
      <w:proofErr w:type="spellEnd"/>
      <w:r>
        <w:rPr>
          <w:rFonts w:ascii="Arial" w:hAnsi="Arial" w:cs="Arial"/>
          <w:b/>
          <w:bCs/>
          <w:sz w:val="24"/>
          <w:szCs w:val="24"/>
        </w:rPr>
        <w:t xml:space="preserve"> (DfE, 2021):</w:t>
      </w:r>
    </w:p>
    <w:p>
      <w:pPr>
        <w:autoSpaceDE w:val="0"/>
        <w:autoSpaceDN w:val="0"/>
        <w:adjustRightInd w:val="0"/>
        <w:spacing w:after="0" w:line="240" w:lineRule="auto"/>
        <w:rPr>
          <w:rFonts w:ascii="Arial" w:hAnsi="Arial" w:cs="Arial"/>
          <w:sz w:val="24"/>
          <w:szCs w:val="24"/>
          <w:u w:val="single"/>
        </w:rPr>
      </w:pPr>
      <w:hyperlink r:id="rId25" w:history="1">
        <w:r>
          <w:rPr>
            <w:rStyle w:val="Hyperlink"/>
            <w:rFonts w:ascii="Arial" w:hAnsi="Arial" w:cs="Arial"/>
            <w:sz w:val="24"/>
            <w:szCs w:val="24"/>
            <w:u w:val="single"/>
          </w:rPr>
          <w:t>https://assets.publishing.service.gov.uk/government/uploads/system/uploads/attachment_data/file/999348/Keeping_children_safe_in_education_2021.pdf</w:t>
        </w:r>
      </w:hyperlink>
      <w:r>
        <w:rPr>
          <w:rFonts w:ascii="Arial" w:hAnsi="Arial" w:cs="Arial"/>
          <w:sz w:val="24"/>
          <w:szCs w:val="24"/>
          <w:u w:val="single"/>
        </w:rPr>
        <w:t xml:space="preserve"> </w:t>
      </w: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r>
        <w:rPr>
          <w:rFonts w:ascii="Arial" w:hAnsi="Arial" w:cs="Arial"/>
          <w:b/>
          <w:bCs/>
          <w:sz w:val="24"/>
          <w:szCs w:val="24"/>
        </w:rPr>
        <w:t>Annex G</w:t>
      </w:r>
      <w:r>
        <w:rPr>
          <w:rFonts w:ascii="Arial" w:hAnsi="Arial" w:cs="Arial"/>
          <w:sz w:val="24"/>
          <w:szCs w:val="24"/>
        </w:rPr>
        <w:t xml:space="preserve"> </w:t>
      </w:r>
      <w:proofErr w:type="spellStart"/>
      <w:r>
        <w:rPr>
          <w:rFonts w:ascii="Arial" w:hAnsi="Arial" w:cs="Arial"/>
          <w:sz w:val="24"/>
          <w:szCs w:val="24"/>
        </w:rPr>
        <w:t>KCSiE</w:t>
      </w:r>
      <w:proofErr w:type="spellEnd"/>
      <w:r>
        <w:rPr>
          <w:rFonts w:ascii="Arial" w:hAnsi="Arial" w:cs="Arial"/>
          <w:sz w:val="24"/>
          <w:szCs w:val="24"/>
        </w:rPr>
        <w:t xml:space="preserve"> (DfE 2021): Substantive changes from September 2021: </w:t>
      </w: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p>
    <w:p>
      <w:pPr>
        <w:rPr>
          <w:rFonts w:ascii="Arial" w:hAnsi="Arial" w:cs="Arial"/>
          <w:color w:val="FF0000"/>
          <w:sz w:val="24"/>
          <w:szCs w:val="24"/>
        </w:rPr>
      </w:pPr>
      <w:r>
        <w:rPr>
          <w:rFonts w:ascii="Arial" w:hAnsi="Arial" w:cs="Arial"/>
          <w:sz w:val="24"/>
          <w:szCs w:val="24"/>
        </w:rPr>
        <w:br w:type="column"/>
      </w:r>
      <w:r>
        <w:rPr>
          <w:rFonts w:ascii="Arial" w:hAnsi="Arial" w:cs="Arial"/>
          <w:noProof/>
          <w:color w:val="FF0000"/>
          <w:sz w:val="24"/>
          <w:szCs w:val="24"/>
          <w:lang w:eastAsia="en-GB"/>
        </w:rPr>
        <w:lastRenderedPageBreak/>
        <mc:AlternateContent>
          <mc:Choice Requires="wps">
            <w:drawing>
              <wp:anchor distT="0" distB="0" distL="114300" distR="114300" simplePos="0" relativeHeight="251658752" behindDoc="0" locked="0" layoutInCell="1" allowOverlap="1">
                <wp:simplePos x="0" y="0"/>
                <wp:positionH relativeFrom="margin">
                  <wp:align>right</wp:align>
                </wp:positionH>
                <wp:positionV relativeFrom="paragraph">
                  <wp:posOffset>8832</wp:posOffset>
                </wp:positionV>
                <wp:extent cx="6151418" cy="762000"/>
                <wp:effectExtent l="0" t="0" r="1905" b="0"/>
                <wp:wrapNone/>
                <wp:docPr id="9" name="Rectangle 9"/>
                <wp:cNvGraphicFramePr/>
                <a:graphic xmlns:a="http://schemas.openxmlformats.org/drawingml/2006/main">
                  <a:graphicData uri="http://schemas.microsoft.com/office/word/2010/wordprocessingShape">
                    <wps:wsp>
                      <wps:cNvSpPr/>
                      <wps:spPr>
                        <a:xfrm>
                          <a:off x="0" y="0"/>
                          <a:ext cx="6151418" cy="76200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rPr>
                                <w:rFonts w:ascii="Arial" w:hAnsi="Arial" w:cs="Arial"/>
                                <w:b/>
                                <w:color w:val="FFFFFF" w:themeColor="background1"/>
                                <w:sz w:val="24"/>
                                <w:szCs w:val="24"/>
                              </w:rPr>
                            </w:pPr>
                            <w:r>
                              <w:rPr>
                                <w:rFonts w:ascii="Arial" w:hAnsi="Arial" w:cs="Arial"/>
                                <w:b/>
                                <w:color w:val="FFFFFF" w:themeColor="background1"/>
                                <w:sz w:val="24"/>
                                <w:szCs w:val="24"/>
                              </w:rPr>
                              <w:t xml:space="preserve">APPENDIX 2: </w:t>
                            </w:r>
                          </w:p>
                          <w:p>
                            <w:pPr>
                              <w:spacing w:after="0"/>
                              <w:jc w:val="center"/>
                              <w:rPr>
                                <w:rFonts w:ascii="Arial" w:hAnsi="Arial" w:cs="Arial"/>
                                <w:b/>
                                <w:color w:val="FFFFFF" w:themeColor="background1"/>
                                <w:sz w:val="24"/>
                                <w:szCs w:val="24"/>
                              </w:rPr>
                            </w:pPr>
                            <w:r>
                              <w:rPr>
                                <w:rFonts w:ascii="Arial" w:hAnsi="Arial" w:cs="Arial"/>
                                <w:b/>
                                <w:color w:val="FFFFFF" w:themeColor="background1"/>
                                <w:sz w:val="24"/>
                                <w:szCs w:val="24"/>
                                <w:lang w:val="en"/>
                              </w:rPr>
                              <w:t>ACTIONS WHERE THERE ARE CONCERNS ABOUT A CHILD</w:t>
                            </w:r>
                          </w:p>
                          <w:p>
                            <w:pPr>
                              <w:spacing w:after="0"/>
                              <w:jc w:val="center"/>
                              <w:rPr>
                                <w:rFonts w:ascii="Arial" w:hAnsi="Arial" w:cs="Arial"/>
                                <w:b/>
                                <w:color w:val="FFFFFF" w:themeColor="background1"/>
                                <w:sz w:val="24"/>
                                <w:szCs w:val="24"/>
                                <w:lang w:val="en"/>
                              </w:rPr>
                            </w:pPr>
                            <w:r>
                              <w:rPr>
                                <w:rFonts w:ascii="Arial" w:hAnsi="Arial" w:cs="Arial"/>
                                <w:b/>
                                <w:color w:val="FFFFFF" w:themeColor="background1"/>
                                <w:sz w:val="24"/>
                                <w:szCs w:val="24"/>
                                <w:lang w:val="en"/>
                              </w:rPr>
                              <w:t xml:space="preserve">Flowchart </w:t>
                            </w:r>
                          </w:p>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B6EB9" id="Rectangle 9" o:spid="_x0000_s1027" style="position:absolute;margin-left:433.15pt;margin-top:.7pt;width:484.35pt;height:60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" fillcolor="#76923c [2406]" stroked="f" strokeweight="2pt">
                <v:textbox>
                  <w:txbxContent>
                    <w:p w14:paraId="06097439" w14:textId="12F3B5A2" w:rsidR="00A04437" w:rsidRDefault="00A04437" w:rsidP="00864568">
                      <w:pPr>
                        <w:spacing w:after="0"/>
                        <w:rPr>
                          <w:rFonts w:ascii="Arial" w:hAnsi="Arial" w:cs="Arial"/>
                          <w:b/>
                          <w:color w:val="FFFFFF" w:themeColor="background1"/>
                          <w:sz w:val="24"/>
                          <w:szCs w:val="24"/>
                        </w:rPr>
                      </w:pPr>
                      <w:r>
                        <w:rPr>
                          <w:rFonts w:ascii="Arial" w:hAnsi="Arial" w:cs="Arial"/>
                          <w:b/>
                          <w:color w:val="FFFFFF" w:themeColor="background1"/>
                          <w:sz w:val="24"/>
                          <w:szCs w:val="24"/>
                        </w:rPr>
                        <w:t xml:space="preserve">APPENDIX </w:t>
                      </w:r>
                      <w:r w:rsidR="00F31BEC">
                        <w:rPr>
                          <w:rFonts w:ascii="Arial" w:hAnsi="Arial" w:cs="Arial"/>
                          <w:b/>
                          <w:color w:val="FFFFFF" w:themeColor="background1"/>
                          <w:sz w:val="24"/>
                          <w:szCs w:val="24"/>
                        </w:rPr>
                        <w:t>2</w:t>
                      </w:r>
                      <w:r>
                        <w:rPr>
                          <w:rFonts w:ascii="Arial" w:hAnsi="Arial" w:cs="Arial"/>
                          <w:b/>
                          <w:color w:val="FFFFFF" w:themeColor="background1"/>
                          <w:sz w:val="24"/>
                          <w:szCs w:val="24"/>
                        </w:rPr>
                        <w:t xml:space="preserve">: </w:t>
                      </w:r>
                    </w:p>
                    <w:p w14:paraId="6BA7D000" w14:textId="678C2237" w:rsidR="00A04437" w:rsidRPr="00D36BD9" w:rsidRDefault="00A04437" w:rsidP="00864568">
                      <w:pPr>
                        <w:spacing w:after="0"/>
                        <w:jc w:val="center"/>
                        <w:rPr>
                          <w:rFonts w:ascii="Arial" w:hAnsi="Arial" w:cs="Arial"/>
                          <w:b/>
                          <w:color w:val="FFFFFF" w:themeColor="background1"/>
                          <w:sz w:val="24"/>
                          <w:szCs w:val="24"/>
                        </w:rPr>
                      </w:pPr>
                      <w:r>
                        <w:rPr>
                          <w:rFonts w:ascii="Arial" w:hAnsi="Arial" w:cs="Arial"/>
                          <w:b/>
                          <w:color w:val="FFFFFF" w:themeColor="background1"/>
                          <w:sz w:val="24"/>
                          <w:szCs w:val="24"/>
                          <w:lang w:val="en"/>
                        </w:rPr>
                        <w:t>ACTIONS WHERE THERE ARE CONCERNS ABOUT A CHILD</w:t>
                      </w:r>
                    </w:p>
                    <w:p w14:paraId="1FE37920" w14:textId="77777777" w:rsidR="00A04437" w:rsidRPr="00C970C0" w:rsidRDefault="00A04437" w:rsidP="00864568">
                      <w:pPr>
                        <w:spacing w:after="0"/>
                        <w:jc w:val="center"/>
                        <w:rPr>
                          <w:rFonts w:ascii="Arial" w:hAnsi="Arial" w:cs="Arial"/>
                          <w:b/>
                          <w:color w:val="FFFFFF" w:themeColor="background1"/>
                          <w:sz w:val="24"/>
                          <w:szCs w:val="24"/>
                          <w:lang w:val="en"/>
                        </w:rPr>
                      </w:pPr>
                      <w:r>
                        <w:rPr>
                          <w:rFonts w:ascii="Arial" w:hAnsi="Arial" w:cs="Arial"/>
                          <w:b/>
                          <w:color w:val="FFFFFF" w:themeColor="background1"/>
                          <w:sz w:val="24"/>
                          <w:szCs w:val="24"/>
                          <w:lang w:val="en"/>
                        </w:rPr>
                        <w:t>Flowchart</w:t>
                      </w:r>
                      <w:r w:rsidRPr="00C970C0">
                        <w:rPr>
                          <w:rFonts w:ascii="Arial" w:hAnsi="Arial" w:cs="Arial"/>
                          <w:b/>
                          <w:color w:val="FFFFFF" w:themeColor="background1"/>
                          <w:sz w:val="24"/>
                          <w:szCs w:val="24"/>
                          <w:lang w:val="en"/>
                        </w:rPr>
                        <w:t xml:space="preserve"> </w:t>
                      </w:r>
                    </w:p>
                    <w:p w14:paraId="74AA9478" w14:textId="77777777" w:rsidR="00A04437" w:rsidRDefault="00A04437" w:rsidP="00312127"/>
                  </w:txbxContent>
                </v:textbox>
                <w10:wrap anchorx="margin"/>
              </v:rect>
            </w:pict>
          </mc:Fallback>
        </mc:AlternateContent>
      </w:r>
    </w:p>
    <w:p>
      <w:pPr>
        <w:widowControl w:val="0"/>
        <w:tabs>
          <w:tab w:val="left" w:pos="313"/>
        </w:tabs>
        <w:kinsoku w:val="0"/>
        <w:overflowPunct w:val="0"/>
        <w:autoSpaceDE w:val="0"/>
        <w:autoSpaceDN w:val="0"/>
        <w:adjustRightInd w:val="0"/>
        <w:spacing w:before="3" w:after="0" w:line="230" w:lineRule="exact"/>
        <w:ind w:right="520"/>
        <w:rPr>
          <w:rFonts w:ascii="Arial" w:hAnsi="Arial" w:cs="Arial"/>
          <w:color w:val="FF0000"/>
          <w:sz w:val="24"/>
          <w:szCs w:val="24"/>
        </w:rPr>
      </w:pPr>
    </w:p>
    <w:p>
      <w:pPr>
        <w:widowControl w:val="0"/>
        <w:tabs>
          <w:tab w:val="left" w:pos="313"/>
        </w:tabs>
        <w:kinsoku w:val="0"/>
        <w:overflowPunct w:val="0"/>
        <w:autoSpaceDE w:val="0"/>
        <w:autoSpaceDN w:val="0"/>
        <w:adjustRightInd w:val="0"/>
        <w:spacing w:before="3" w:after="0" w:line="230" w:lineRule="exact"/>
        <w:ind w:right="520"/>
        <w:rPr>
          <w:rFonts w:ascii="Arial" w:hAnsi="Arial" w:cs="Arial"/>
          <w:color w:val="FF0000"/>
          <w:sz w:val="24"/>
          <w:szCs w:val="24"/>
        </w:rPr>
      </w:pPr>
    </w:p>
    <w:p>
      <w:pPr>
        <w:widowControl w:val="0"/>
        <w:tabs>
          <w:tab w:val="left" w:pos="313"/>
        </w:tabs>
        <w:kinsoku w:val="0"/>
        <w:overflowPunct w:val="0"/>
        <w:autoSpaceDE w:val="0"/>
        <w:autoSpaceDN w:val="0"/>
        <w:adjustRightInd w:val="0"/>
        <w:spacing w:before="3" w:after="0" w:line="230" w:lineRule="exact"/>
        <w:ind w:right="520"/>
        <w:rPr>
          <w:rFonts w:ascii="Arial" w:hAnsi="Arial" w:cs="Arial"/>
          <w:color w:val="FF0000"/>
          <w:sz w:val="24"/>
          <w:szCs w:val="24"/>
        </w:rPr>
      </w:pPr>
    </w:p>
    <w:p>
      <w:pPr>
        <w:tabs>
          <w:tab w:val="left" w:pos="3217"/>
        </w:tabs>
        <w:spacing w:after="0" w:line="240" w:lineRule="auto"/>
        <w:rPr>
          <w:rFonts w:ascii="Arial" w:eastAsia="Times New Roman" w:hAnsi="Arial" w:cs="Arial"/>
          <w:color w:val="FF0000"/>
          <w:sz w:val="24"/>
          <w:szCs w:val="24"/>
        </w:rPr>
      </w:pPr>
    </w:p>
    <w:p>
      <w:pPr>
        <w:tabs>
          <w:tab w:val="left" w:pos="3217"/>
        </w:tabs>
        <w:spacing w:after="0" w:line="240" w:lineRule="auto"/>
        <w:rPr>
          <w:rFonts w:ascii="Arial" w:eastAsia="Times New Roman" w:hAnsi="Arial" w:cs="Arial"/>
          <w:color w:val="FF0000"/>
          <w:sz w:val="24"/>
          <w:szCs w:val="24"/>
        </w:rPr>
      </w:pPr>
    </w:p>
    <w:p>
      <w:pPr>
        <w:tabs>
          <w:tab w:val="left" w:pos="3217"/>
        </w:tabs>
        <w:spacing w:after="0" w:line="240" w:lineRule="auto"/>
        <w:rPr>
          <w:rFonts w:ascii="Arial" w:eastAsia="Times New Roman" w:hAnsi="Arial" w:cs="Arial"/>
          <w:color w:val="FF0000"/>
          <w:sz w:val="24"/>
          <w:szCs w:val="24"/>
        </w:rPr>
      </w:pPr>
      <w:r>
        <w:rPr>
          <w:rFonts w:ascii="Arial" w:eastAsia="Times New Roman" w:hAnsi="Arial" w:cs="Arial"/>
          <w:noProof/>
          <w:color w:val="FF0000"/>
          <w:sz w:val="24"/>
          <w:szCs w:val="24"/>
        </w:rPr>
        <w:drawing>
          <wp:inline distT="0" distB="0" distL="0" distR="0">
            <wp:extent cx="6235700" cy="5785301"/>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2696" cy="5791792"/>
                    </a:xfrm>
                    <a:prstGeom prst="rect">
                      <a:avLst/>
                    </a:prstGeom>
                    <a:noFill/>
                    <a:ln>
                      <a:noFill/>
                    </a:ln>
                  </pic:spPr>
                </pic:pic>
              </a:graphicData>
            </a:graphic>
          </wp:inline>
        </w:drawing>
      </w:r>
    </w:p>
    <w:p>
      <w:pPr>
        <w:tabs>
          <w:tab w:val="left" w:pos="3217"/>
        </w:tabs>
        <w:spacing w:after="0" w:line="240" w:lineRule="auto"/>
        <w:rPr>
          <w:rFonts w:ascii="Arial" w:eastAsia="Times New Roman" w:hAnsi="Arial" w:cs="Arial"/>
          <w:color w:val="FF0000"/>
          <w:sz w:val="24"/>
          <w:szCs w:val="24"/>
        </w:rPr>
      </w:pPr>
    </w:p>
    <w:p>
      <w:pPr>
        <w:tabs>
          <w:tab w:val="left" w:pos="3217"/>
        </w:tabs>
        <w:spacing w:after="0" w:line="240" w:lineRule="auto"/>
        <w:rPr>
          <w:rFonts w:ascii="Arial" w:eastAsia="Times New Roman" w:hAnsi="Arial" w:cs="Arial"/>
          <w:color w:val="FF0000"/>
          <w:sz w:val="24"/>
          <w:szCs w:val="24"/>
        </w:rPr>
      </w:pPr>
    </w:p>
    <w:p>
      <w:pPr>
        <w:tabs>
          <w:tab w:val="left" w:pos="3217"/>
        </w:tabs>
        <w:spacing w:after="0" w:line="240" w:lineRule="auto"/>
        <w:rPr>
          <w:rFonts w:ascii="Arial" w:eastAsia="Times New Roman" w:hAnsi="Arial" w:cs="Arial"/>
          <w:sz w:val="24"/>
          <w:szCs w:val="24"/>
        </w:rPr>
      </w:pPr>
      <w:r>
        <w:rPr>
          <w:rFonts w:ascii="Arial" w:eastAsia="Times New Roman" w:hAnsi="Arial" w:cs="Arial"/>
          <w:sz w:val="24"/>
          <w:szCs w:val="24"/>
        </w:rPr>
        <w:t>Page 23 of KCSIE 2021</w:t>
      </w:r>
    </w:p>
    <w:p>
      <w:pPr>
        <w:tabs>
          <w:tab w:val="left" w:pos="3217"/>
        </w:tabs>
        <w:spacing w:after="0" w:line="240" w:lineRule="auto"/>
        <w:rPr>
          <w:rFonts w:ascii="Arial" w:eastAsia="Times New Roman" w:hAnsi="Arial" w:cs="Arial"/>
          <w:color w:val="FF0000"/>
          <w:sz w:val="24"/>
          <w:szCs w:val="24"/>
        </w:rPr>
      </w:pPr>
    </w:p>
    <w:p>
      <w:pPr>
        <w:tabs>
          <w:tab w:val="left" w:pos="3217"/>
        </w:tabs>
        <w:spacing w:after="0" w:line="240" w:lineRule="auto"/>
        <w:rPr>
          <w:rFonts w:ascii="Arial" w:eastAsia="Times New Roman" w:hAnsi="Arial" w:cs="Arial"/>
          <w:b/>
          <w:bCs/>
          <w:sz w:val="24"/>
          <w:szCs w:val="24"/>
        </w:rPr>
      </w:pPr>
      <w:r>
        <w:rPr>
          <w:rFonts w:ascii="Arial" w:eastAsia="Times New Roman" w:hAnsi="Arial" w:cs="Arial"/>
          <w:b/>
          <w:bCs/>
          <w:sz w:val="24"/>
          <w:szCs w:val="24"/>
        </w:rPr>
        <w:t xml:space="preserve">The National Police Chiefs' Council- </w:t>
      </w:r>
      <w:r>
        <w:rPr>
          <w:rFonts w:ascii="Arial" w:eastAsia="Times New Roman" w:hAnsi="Arial" w:cs="Arial"/>
          <w:b/>
          <w:bCs/>
          <w:i/>
          <w:iCs/>
          <w:sz w:val="24"/>
          <w:szCs w:val="24"/>
        </w:rPr>
        <w:t xml:space="preserve">When to call the police </w:t>
      </w:r>
      <w:r>
        <w:rPr>
          <w:rFonts w:ascii="Arial" w:eastAsia="Times New Roman" w:hAnsi="Arial" w:cs="Arial"/>
          <w:b/>
          <w:bCs/>
          <w:sz w:val="24"/>
          <w:szCs w:val="24"/>
        </w:rPr>
        <w:t>guidance</w:t>
      </w:r>
    </w:p>
    <w:p>
      <w:pPr>
        <w:tabs>
          <w:tab w:val="left" w:pos="3217"/>
        </w:tabs>
        <w:spacing w:after="0" w:line="240" w:lineRule="auto"/>
        <w:rPr>
          <w:rFonts w:ascii="Arial" w:eastAsia="Times New Roman" w:hAnsi="Arial" w:cs="Arial"/>
          <w:sz w:val="24"/>
          <w:szCs w:val="24"/>
        </w:rPr>
      </w:pPr>
      <w:r>
        <w:rPr>
          <w:rFonts w:ascii="Arial" w:eastAsia="Times New Roman" w:hAnsi="Arial" w:cs="Arial"/>
          <w:sz w:val="24"/>
          <w:szCs w:val="24"/>
        </w:rPr>
        <w:t>This advice covers incidents on school and college premises where students have potentially committed a crime. It provides guidance on what schools and colleges should bear in mind when considering contacting the police. This advice covers the following situations:</w:t>
      </w:r>
    </w:p>
    <w:p>
      <w:pPr>
        <w:tabs>
          <w:tab w:val="left" w:pos="3217"/>
        </w:tabs>
        <w:spacing w:after="0" w:line="240" w:lineRule="auto"/>
        <w:rPr>
          <w:rFonts w:ascii="Arial" w:eastAsia="Times New Roman" w:hAnsi="Arial" w:cs="Arial"/>
          <w:sz w:val="24"/>
          <w:szCs w:val="24"/>
        </w:rPr>
      </w:pPr>
    </w:p>
    <w:p>
      <w:pPr>
        <w:tabs>
          <w:tab w:val="left" w:pos="3217"/>
        </w:tabs>
        <w:spacing w:after="0" w:line="240" w:lineRule="auto"/>
        <w:rPr>
          <w:rFonts w:ascii="Arial" w:eastAsia="Times New Roman" w:hAnsi="Arial" w:cs="Arial"/>
          <w:sz w:val="24"/>
          <w:szCs w:val="24"/>
        </w:rPr>
      </w:pPr>
      <w:r>
        <w:rPr>
          <w:rFonts w:ascii="Arial" w:eastAsia="Times New Roman" w:hAnsi="Arial" w:cs="Arial"/>
          <w:sz w:val="24"/>
          <w:szCs w:val="24"/>
        </w:rPr>
        <w:t>• Assault</w:t>
      </w:r>
    </w:p>
    <w:p>
      <w:pPr>
        <w:tabs>
          <w:tab w:val="left" w:pos="3217"/>
        </w:tabs>
        <w:spacing w:after="0" w:line="240" w:lineRule="auto"/>
        <w:rPr>
          <w:rFonts w:ascii="Arial" w:eastAsia="Times New Roman" w:hAnsi="Arial" w:cs="Arial"/>
          <w:sz w:val="24"/>
          <w:szCs w:val="24"/>
        </w:rPr>
      </w:pPr>
      <w:r>
        <w:rPr>
          <w:rFonts w:ascii="Arial" w:eastAsia="Times New Roman" w:hAnsi="Arial" w:cs="Arial"/>
          <w:sz w:val="24"/>
          <w:szCs w:val="24"/>
        </w:rPr>
        <w:lastRenderedPageBreak/>
        <w:t>• Criminal damage</w:t>
      </w:r>
    </w:p>
    <w:p>
      <w:pPr>
        <w:tabs>
          <w:tab w:val="left" w:pos="3217"/>
        </w:tabs>
        <w:spacing w:after="0" w:line="240" w:lineRule="auto"/>
        <w:rPr>
          <w:rFonts w:ascii="Arial" w:eastAsia="Times New Roman" w:hAnsi="Arial" w:cs="Arial"/>
          <w:sz w:val="24"/>
          <w:szCs w:val="24"/>
        </w:rPr>
      </w:pPr>
      <w:r>
        <w:rPr>
          <w:rFonts w:ascii="Arial" w:eastAsia="Times New Roman" w:hAnsi="Arial" w:cs="Arial"/>
          <w:sz w:val="24"/>
          <w:szCs w:val="24"/>
        </w:rPr>
        <w:t>• Cyber crime</w:t>
      </w:r>
    </w:p>
    <w:p>
      <w:pPr>
        <w:tabs>
          <w:tab w:val="left" w:pos="3217"/>
        </w:tabs>
        <w:spacing w:after="0" w:line="240" w:lineRule="auto"/>
        <w:rPr>
          <w:rFonts w:ascii="Arial" w:eastAsia="Times New Roman" w:hAnsi="Arial" w:cs="Arial"/>
          <w:sz w:val="24"/>
          <w:szCs w:val="24"/>
        </w:rPr>
      </w:pPr>
      <w:r>
        <w:rPr>
          <w:rFonts w:ascii="Arial" w:eastAsia="Times New Roman" w:hAnsi="Arial" w:cs="Arial"/>
          <w:sz w:val="24"/>
          <w:szCs w:val="24"/>
        </w:rPr>
        <w:t>• Drugs</w:t>
      </w:r>
    </w:p>
    <w:p>
      <w:pPr>
        <w:tabs>
          <w:tab w:val="left" w:pos="3217"/>
        </w:tabs>
        <w:spacing w:after="0" w:line="240" w:lineRule="auto"/>
        <w:rPr>
          <w:rFonts w:ascii="Arial" w:eastAsia="Times New Roman" w:hAnsi="Arial" w:cs="Arial"/>
          <w:sz w:val="24"/>
          <w:szCs w:val="24"/>
        </w:rPr>
      </w:pPr>
      <w:r>
        <w:rPr>
          <w:rFonts w:ascii="Arial" w:eastAsia="Times New Roman" w:hAnsi="Arial" w:cs="Arial"/>
          <w:sz w:val="24"/>
          <w:szCs w:val="24"/>
        </w:rPr>
        <w:t>• Harassment</w:t>
      </w:r>
    </w:p>
    <w:p>
      <w:pPr>
        <w:tabs>
          <w:tab w:val="left" w:pos="3217"/>
        </w:tabs>
        <w:spacing w:after="0" w:line="240" w:lineRule="auto"/>
        <w:rPr>
          <w:rFonts w:ascii="Arial" w:eastAsia="Times New Roman" w:hAnsi="Arial" w:cs="Arial"/>
          <w:sz w:val="24"/>
          <w:szCs w:val="24"/>
        </w:rPr>
      </w:pPr>
      <w:r>
        <w:rPr>
          <w:rFonts w:ascii="Arial" w:eastAsia="Times New Roman" w:hAnsi="Arial" w:cs="Arial"/>
          <w:sz w:val="24"/>
          <w:szCs w:val="24"/>
        </w:rPr>
        <w:t>• Sexual offences</w:t>
      </w:r>
    </w:p>
    <w:p>
      <w:pPr>
        <w:tabs>
          <w:tab w:val="left" w:pos="3217"/>
        </w:tabs>
        <w:spacing w:after="0" w:line="240" w:lineRule="auto"/>
        <w:rPr>
          <w:rFonts w:ascii="Arial" w:eastAsia="Times New Roman" w:hAnsi="Arial" w:cs="Arial"/>
          <w:sz w:val="24"/>
          <w:szCs w:val="24"/>
        </w:rPr>
      </w:pPr>
      <w:r>
        <w:rPr>
          <w:rFonts w:ascii="Arial" w:eastAsia="Times New Roman" w:hAnsi="Arial" w:cs="Arial"/>
          <w:sz w:val="24"/>
          <w:szCs w:val="24"/>
        </w:rPr>
        <w:t xml:space="preserve">• Theft </w:t>
      </w:r>
    </w:p>
    <w:p>
      <w:pPr>
        <w:tabs>
          <w:tab w:val="left" w:pos="3217"/>
        </w:tabs>
        <w:spacing w:after="0" w:line="240" w:lineRule="auto"/>
        <w:rPr>
          <w:rFonts w:ascii="Arial" w:eastAsia="Times New Roman" w:hAnsi="Arial" w:cs="Arial"/>
          <w:sz w:val="24"/>
          <w:szCs w:val="24"/>
        </w:rPr>
      </w:pPr>
      <w:r>
        <w:rPr>
          <w:rFonts w:ascii="Arial" w:eastAsia="Times New Roman" w:hAnsi="Arial" w:cs="Arial"/>
          <w:sz w:val="24"/>
          <w:szCs w:val="24"/>
        </w:rPr>
        <w:t>• Weapons</w:t>
      </w:r>
    </w:p>
    <w:p>
      <w:pPr>
        <w:tabs>
          <w:tab w:val="left" w:pos="3217"/>
        </w:tabs>
        <w:spacing w:after="0" w:line="240" w:lineRule="auto"/>
        <w:rPr>
          <w:rFonts w:ascii="Arial" w:eastAsia="Times New Roman" w:hAnsi="Arial" w:cs="Arial"/>
          <w:sz w:val="24"/>
          <w:szCs w:val="24"/>
        </w:rPr>
      </w:pPr>
    </w:p>
    <w:p>
      <w:pPr>
        <w:tabs>
          <w:tab w:val="left" w:pos="3217"/>
        </w:tabs>
        <w:spacing w:after="0" w:line="240" w:lineRule="auto"/>
        <w:rPr>
          <w:rFonts w:ascii="Arial" w:eastAsia="Times New Roman" w:hAnsi="Arial" w:cs="Arial"/>
          <w:sz w:val="24"/>
          <w:szCs w:val="24"/>
        </w:rPr>
      </w:pPr>
      <w:r>
        <w:rPr>
          <w:rFonts w:ascii="Arial" w:eastAsia="Times New Roman" w:hAnsi="Arial" w:cs="Arial"/>
          <w:sz w:val="24"/>
          <w:szCs w:val="24"/>
        </w:rPr>
        <w:t xml:space="preserve">This advice aims to support schools and college to make defensible decisions when considering whether to involve the police. Further guidance can be found at; </w:t>
      </w:r>
    </w:p>
    <w:p>
      <w:pPr>
        <w:tabs>
          <w:tab w:val="left" w:pos="3217"/>
        </w:tabs>
        <w:spacing w:after="0" w:line="240" w:lineRule="auto"/>
        <w:rPr>
          <w:rFonts w:ascii="Arial" w:eastAsia="Times New Roman" w:hAnsi="Arial" w:cs="Arial"/>
          <w:sz w:val="24"/>
          <w:szCs w:val="24"/>
        </w:rPr>
      </w:pPr>
    </w:p>
    <w:p>
      <w:pPr>
        <w:tabs>
          <w:tab w:val="left" w:pos="3217"/>
        </w:tabs>
        <w:spacing w:after="0" w:line="240" w:lineRule="auto"/>
        <w:rPr>
          <w:rFonts w:ascii="Arial" w:eastAsia="Times New Roman" w:hAnsi="Arial" w:cs="Arial"/>
          <w:sz w:val="24"/>
          <w:szCs w:val="24"/>
          <w:u w:val="single"/>
        </w:rPr>
      </w:pPr>
      <w:hyperlink r:id="rId27" w:history="1">
        <w:r>
          <w:rPr>
            <w:rStyle w:val="Hyperlink"/>
            <w:rFonts w:ascii="Arial" w:eastAsia="Times New Roman" w:hAnsi="Arial" w:cs="Arial"/>
            <w:sz w:val="24"/>
            <w:szCs w:val="24"/>
            <w:u w:val="single"/>
          </w:rPr>
          <w:t>https://www.npcc.police.uk/documents/Children%20and%20Young%20people/When%20to%20call%20the%20police%20guidance%20for%20schools%20and%20colleges.pdf</w:t>
        </w:r>
      </w:hyperlink>
      <w:r>
        <w:rPr>
          <w:rFonts w:ascii="Arial" w:eastAsia="Times New Roman" w:hAnsi="Arial" w:cs="Arial"/>
          <w:sz w:val="24"/>
          <w:szCs w:val="24"/>
          <w:u w:val="single"/>
        </w:rPr>
        <w:t xml:space="preserve"> </w:t>
      </w:r>
    </w:p>
    <w:p>
      <w:pPr>
        <w:pStyle w:val="NormalWeb"/>
        <w:spacing w:before="0" w:beforeAutospacing="0" w:after="0" w:afterAutospacing="0"/>
        <w:rPr>
          <w:rFonts w:ascii="Arial" w:hAnsi="Arial" w:cs="Arial"/>
          <w:b/>
          <w:u w:val="single"/>
        </w:rPr>
      </w:pPr>
    </w:p>
    <w:p>
      <w:pPr>
        <w:pStyle w:val="NormalWeb"/>
        <w:spacing w:before="0" w:beforeAutospacing="0" w:after="0" w:afterAutospacing="0"/>
        <w:rPr>
          <w:rFonts w:ascii="Arial" w:hAnsi="Arial" w:cs="Arial"/>
          <w:bCs/>
        </w:rPr>
      </w:pPr>
    </w:p>
    <w:p>
      <w:pPr>
        <w:pStyle w:val="NormalWeb"/>
        <w:spacing w:before="0" w:beforeAutospacing="0" w:after="0" w:afterAutospacing="0"/>
        <w:rPr>
          <w:rFonts w:ascii="Arial" w:hAnsi="Arial" w:cs="Arial"/>
          <w:bCs/>
        </w:rPr>
      </w:pPr>
      <w:r>
        <w:rPr>
          <w:rFonts w:ascii="Arial" w:hAnsi="Arial" w:cs="Arial"/>
          <w:noProof/>
          <w:color w:val="FF0000"/>
        </w:rPr>
        <mc:AlternateContent>
          <mc:Choice Requires="wps">
            <w:drawing>
              <wp:anchor distT="0" distB="0" distL="114300" distR="114300" simplePos="0" relativeHeight="251711488" behindDoc="0" locked="0" layoutInCell="1" allowOverlap="1">
                <wp:simplePos x="0" y="0"/>
                <wp:positionH relativeFrom="margin">
                  <wp:align>right</wp:align>
                </wp:positionH>
                <wp:positionV relativeFrom="paragraph">
                  <wp:posOffset>12123</wp:posOffset>
                </wp:positionV>
                <wp:extent cx="6151418" cy="716280"/>
                <wp:effectExtent l="0" t="0" r="1905" b="7620"/>
                <wp:wrapNone/>
                <wp:docPr id="2" name="Rectangle 2"/>
                <wp:cNvGraphicFramePr/>
                <a:graphic xmlns:a="http://schemas.openxmlformats.org/drawingml/2006/main">
                  <a:graphicData uri="http://schemas.microsoft.com/office/word/2010/wordprocessingShape">
                    <wps:wsp>
                      <wps:cNvSpPr/>
                      <wps:spPr>
                        <a:xfrm>
                          <a:off x="0" y="0"/>
                          <a:ext cx="6151418" cy="71628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rPr>
                                <w:rFonts w:ascii="Arial" w:hAnsi="Arial" w:cs="Arial"/>
                                <w:b/>
                                <w:color w:val="FFFFFF" w:themeColor="background1"/>
                                <w:sz w:val="24"/>
                                <w:szCs w:val="24"/>
                              </w:rPr>
                            </w:pPr>
                            <w:r>
                              <w:rPr>
                                <w:rFonts w:ascii="Arial" w:hAnsi="Arial" w:cs="Arial"/>
                                <w:b/>
                                <w:color w:val="FFFFFF" w:themeColor="background1"/>
                                <w:sz w:val="24"/>
                                <w:szCs w:val="24"/>
                              </w:rPr>
                              <w:t xml:space="preserve">APPENDIX 3: </w:t>
                            </w:r>
                          </w:p>
                          <w:p>
                            <w:pPr>
                              <w:spacing w:after="0"/>
                              <w:jc w:val="center"/>
                              <w:rPr>
                                <w:rFonts w:ascii="Arial" w:hAnsi="Arial" w:cs="Arial"/>
                                <w:b/>
                                <w:color w:val="FFFFFF" w:themeColor="background1"/>
                                <w:sz w:val="24"/>
                                <w:szCs w:val="24"/>
                              </w:rPr>
                            </w:pPr>
                            <w:r>
                              <w:rPr>
                                <w:rFonts w:ascii="Arial" w:hAnsi="Arial" w:cs="Arial"/>
                                <w:b/>
                                <w:color w:val="FFFFFF" w:themeColor="background1"/>
                                <w:sz w:val="24"/>
                                <w:szCs w:val="24"/>
                              </w:rPr>
                              <w:t>Ofsted school Inspection Handbook September 2021</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3A124" id="Rectangle 2" o:spid="_x0000_s1028" style="position:absolute;margin-left:433.15pt;margin-top:.95pt;width:484.35pt;height:56.4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" fillcolor="#76923c [2406]" stroked="f" strokeweight="2pt">
                <v:textbox>
                  <w:txbxContent>
                    <w:p w14:paraId="1C2574E8" w14:textId="28EB5B55" w:rsidR="00A04437" w:rsidRDefault="00A04437" w:rsidP="007F724C">
                      <w:pPr>
                        <w:spacing w:after="0"/>
                        <w:rPr>
                          <w:rFonts w:ascii="Arial" w:hAnsi="Arial" w:cs="Arial"/>
                          <w:b/>
                          <w:color w:val="FFFFFF" w:themeColor="background1"/>
                          <w:sz w:val="24"/>
                          <w:szCs w:val="24"/>
                        </w:rPr>
                      </w:pPr>
                      <w:bookmarkStart w:id="6" w:name="_GoBack"/>
                      <w:r>
                        <w:rPr>
                          <w:rFonts w:ascii="Arial" w:hAnsi="Arial" w:cs="Arial"/>
                          <w:b/>
                          <w:color w:val="FFFFFF" w:themeColor="background1"/>
                          <w:sz w:val="24"/>
                          <w:szCs w:val="24"/>
                        </w:rPr>
                        <w:t>APPENDIX</w:t>
                      </w:r>
                      <w:bookmarkEnd w:id="6"/>
                      <w:r>
                        <w:rPr>
                          <w:rFonts w:ascii="Arial" w:hAnsi="Arial" w:cs="Arial"/>
                          <w:b/>
                          <w:color w:val="FFFFFF" w:themeColor="background1"/>
                          <w:sz w:val="24"/>
                          <w:szCs w:val="24"/>
                        </w:rPr>
                        <w:t xml:space="preserve"> </w:t>
                      </w:r>
                      <w:r w:rsidR="00F31BEC">
                        <w:rPr>
                          <w:rFonts w:ascii="Arial" w:hAnsi="Arial" w:cs="Arial"/>
                          <w:b/>
                          <w:color w:val="FFFFFF" w:themeColor="background1"/>
                          <w:sz w:val="24"/>
                          <w:szCs w:val="24"/>
                        </w:rPr>
                        <w:t>3</w:t>
                      </w:r>
                      <w:r>
                        <w:rPr>
                          <w:rFonts w:ascii="Arial" w:hAnsi="Arial" w:cs="Arial"/>
                          <w:b/>
                          <w:color w:val="FFFFFF" w:themeColor="background1"/>
                          <w:sz w:val="24"/>
                          <w:szCs w:val="24"/>
                        </w:rPr>
                        <w:t xml:space="preserve">: </w:t>
                      </w:r>
                    </w:p>
                    <w:p w14:paraId="105FB49F" w14:textId="7FCCB403" w:rsidR="00A04437" w:rsidRPr="00013622" w:rsidRDefault="00A04437" w:rsidP="007F724C">
                      <w:pPr>
                        <w:spacing w:after="0"/>
                        <w:jc w:val="center"/>
                        <w:rPr>
                          <w:rFonts w:ascii="Arial" w:hAnsi="Arial" w:cs="Arial"/>
                          <w:b/>
                          <w:color w:val="FFFFFF" w:themeColor="background1"/>
                          <w:sz w:val="24"/>
                          <w:szCs w:val="24"/>
                        </w:rPr>
                      </w:pPr>
                      <w:r>
                        <w:rPr>
                          <w:rFonts w:ascii="Arial" w:hAnsi="Arial" w:cs="Arial"/>
                          <w:b/>
                          <w:color w:val="FFFFFF" w:themeColor="background1"/>
                          <w:sz w:val="24"/>
                          <w:szCs w:val="24"/>
                        </w:rPr>
                        <w:t>Ofsted school Inspection Handbook September 2021</w:t>
                      </w:r>
                    </w:p>
                    <w:p w14:paraId="42A104DD" w14:textId="77777777" w:rsidR="00A04437" w:rsidRDefault="00A04437" w:rsidP="00375F92">
                      <w:pPr>
                        <w:jc w:val="center"/>
                      </w:pPr>
                    </w:p>
                  </w:txbxContent>
                </v:textbox>
                <w10:wrap anchorx="margin"/>
              </v:rect>
            </w:pict>
          </mc:Fallback>
        </mc:AlternateContent>
      </w: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r>
        <w:rPr>
          <w:rFonts w:ascii="Arial" w:hAnsi="Arial" w:cs="Arial"/>
          <w:sz w:val="24"/>
          <w:szCs w:val="24"/>
        </w:rPr>
        <w:t>This handbook is primarily a guide for inspectors on how to carry out school inspections. However, it is made available to schools and other organisations to ensure that they are informed about the processes and procedures of inspection. It seeks to balance the need for consistency in inspections with the flexibility required to respond to the individual circumstances of each school.</w:t>
      </w: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r>
        <w:rPr>
          <w:rFonts w:ascii="Arial" w:hAnsi="Arial" w:cs="Arial"/>
          <w:sz w:val="24"/>
          <w:szCs w:val="24"/>
        </w:rPr>
        <w:t>On publication of this Child Protection Policy, September 2021, the CPSLO Service has decided to provide the hyperlink only to the Ofsted School Inspection Handbook rather than the document in its entirety, due to the potential for updates to the content.</w:t>
      </w:r>
    </w:p>
    <w:p>
      <w:pPr>
        <w:autoSpaceDE w:val="0"/>
        <w:autoSpaceDN w:val="0"/>
        <w:adjustRightInd w:val="0"/>
        <w:spacing w:after="0" w:line="240" w:lineRule="auto"/>
        <w:rPr>
          <w:rFonts w:ascii="Arial" w:hAnsi="Arial" w:cs="Arial"/>
          <w:b/>
          <w:bCs/>
          <w:sz w:val="24"/>
          <w:szCs w:val="24"/>
          <w:u w:val="single"/>
        </w:rPr>
      </w:pPr>
      <w:hyperlink r:id="rId28" w:history="1">
        <w:r>
          <w:rPr>
            <w:rStyle w:val="Hyperlink"/>
            <w:rFonts w:ascii="Arial" w:hAnsi="Arial" w:cs="Arial"/>
            <w:sz w:val="24"/>
            <w:szCs w:val="24"/>
            <w:u w:val="single"/>
          </w:rPr>
          <w:t>https://www.gov.uk/government/publications/school-inspection-handbook-eif/schools-inspection-handbook-for-september-2021</w:t>
        </w:r>
      </w:hyperlink>
      <w:r>
        <w:rPr>
          <w:rFonts w:ascii="Arial" w:hAnsi="Arial" w:cs="Arial"/>
          <w:b/>
          <w:bCs/>
          <w:sz w:val="24"/>
          <w:szCs w:val="24"/>
          <w:u w:val="single"/>
        </w:rPr>
        <w:t xml:space="preserve"> </w:t>
      </w: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r>
        <w:rPr>
          <w:rFonts w:ascii="Arial" w:hAnsi="Arial" w:cs="Arial"/>
          <w:b/>
          <w:noProof/>
          <w:color w:val="FF0000"/>
          <w:sz w:val="24"/>
          <w:szCs w:val="24"/>
          <w:lang w:eastAsia="en-GB"/>
        </w:rPr>
        <mc:AlternateContent>
          <mc:Choice Requires="wps">
            <w:drawing>
              <wp:anchor distT="0" distB="0" distL="114300" distR="114300" simplePos="0" relativeHeight="251695104" behindDoc="0" locked="0" layoutInCell="1" allowOverlap="1">
                <wp:simplePos x="0" y="0"/>
                <wp:positionH relativeFrom="margin">
                  <wp:align>right</wp:align>
                </wp:positionH>
                <wp:positionV relativeFrom="paragraph">
                  <wp:posOffset>153785</wp:posOffset>
                </wp:positionV>
                <wp:extent cx="6192808" cy="734291"/>
                <wp:effectExtent l="0" t="0" r="0" b="8890"/>
                <wp:wrapNone/>
                <wp:docPr id="4" name="Rectangle 4"/>
                <wp:cNvGraphicFramePr/>
                <a:graphic xmlns:a="http://schemas.openxmlformats.org/drawingml/2006/main">
                  <a:graphicData uri="http://schemas.microsoft.com/office/word/2010/wordprocessingShape">
                    <wps:wsp>
                      <wps:cNvSpPr/>
                      <wps:spPr>
                        <a:xfrm>
                          <a:off x="0" y="0"/>
                          <a:ext cx="6192808" cy="734291"/>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utoSpaceDE w:val="0"/>
                              <w:autoSpaceDN w:val="0"/>
                              <w:adjustRightInd w:val="0"/>
                              <w:spacing w:after="0" w:line="240" w:lineRule="auto"/>
                              <w:rPr>
                                <w:rFonts w:ascii="Arial" w:hAnsi="Arial" w:cs="Arial"/>
                                <w:b/>
                                <w:sz w:val="24"/>
                                <w:szCs w:val="24"/>
                              </w:rPr>
                            </w:pPr>
                            <w:r>
                              <w:rPr>
                                <w:rFonts w:ascii="Arial" w:hAnsi="Arial" w:cs="Arial"/>
                                <w:b/>
                                <w:sz w:val="24"/>
                                <w:szCs w:val="24"/>
                              </w:rPr>
                              <w:t>APPENDIX 4:</w:t>
                            </w:r>
                          </w:p>
                          <w:p>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 xml:space="preserve">Sexual violence and sexual harassment between children </w:t>
                            </w:r>
                          </w:p>
                          <w:p>
                            <w:pPr>
                              <w:autoSpaceDE w:val="0"/>
                              <w:autoSpaceDN w:val="0"/>
                              <w:adjustRightInd w:val="0"/>
                              <w:spacing w:after="0" w:line="240" w:lineRule="auto"/>
                              <w:jc w:val="center"/>
                              <w:rPr>
                                <w:rFonts w:ascii="Arial" w:hAnsi="Arial" w:cs="Arial"/>
                                <w:sz w:val="28"/>
                                <w:szCs w:val="28"/>
                              </w:rPr>
                            </w:pPr>
                            <w:r>
                              <w:rPr>
                                <w:rFonts w:ascii="Arial" w:hAnsi="Arial" w:cs="Arial"/>
                                <w:b/>
                                <w:bCs/>
                                <w:sz w:val="24"/>
                                <w:szCs w:val="24"/>
                              </w:rPr>
                              <w:t>in schools and colleges guidance (2021)</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308BD" id="Rectangle 4" o:spid="_x0000_s1029" style="position:absolute;margin-left:436.4pt;margin-top:12.1pt;width:487.6pt;height:57.8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" fillcolor="#76923c [2406]" stroked="f" strokeweight="2pt">
                <v:textbox>
                  <w:txbxContent>
                    <w:p w14:paraId="22A8AF40" w14:textId="0597CDB4" w:rsidR="00A04437" w:rsidRPr="00EA543C" w:rsidRDefault="00A04437" w:rsidP="008E1F62">
                      <w:pPr>
                        <w:autoSpaceDE w:val="0"/>
                        <w:autoSpaceDN w:val="0"/>
                        <w:adjustRightInd w:val="0"/>
                        <w:spacing w:after="0" w:line="240" w:lineRule="auto"/>
                        <w:rPr>
                          <w:rFonts w:ascii="Arial" w:hAnsi="Arial" w:cs="Arial"/>
                          <w:b/>
                          <w:sz w:val="24"/>
                          <w:szCs w:val="24"/>
                        </w:rPr>
                      </w:pPr>
                      <w:r w:rsidRPr="00EA543C">
                        <w:rPr>
                          <w:rFonts w:ascii="Arial" w:hAnsi="Arial" w:cs="Arial"/>
                          <w:b/>
                          <w:sz w:val="24"/>
                          <w:szCs w:val="24"/>
                        </w:rPr>
                        <w:t xml:space="preserve">APPENDIX </w:t>
                      </w:r>
                      <w:r w:rsidR="00F31BEC">
                        <w:rPr>
                          <w:rFonts w:ascii="Arial" w:hAnsi="Arial" w:cs="Arial"/>
                          <w:b/>
                          <w:sz w:val="24"/>
                          <w:szCs w:val="24"/>
                        </w:rPr>
                        <w:t>4</w:t>
                      </w:r>
                      <w:r>
                        <w:rPr>
                          <w:rFonts w:ascii="Arial" w:hAnsi="Arial" w:cs="Arial"/>
                          <w:b/>
                          <w:sz w:val="24"/>
                          <w:szCs w:val="24"/>
                        </w:rPr>
                        <w:t>:</w:t>
                      </w:r>
                    </w:p>
                    <w:p w14:paraId="151DD500" w14:textId="77777777" w:rsidR="00A04437" w:rsidRDefault="00A04437" w:rsidP="008E1F62">
                      <w:pPr>
                        <w:autoSpaceDE w:val="0"/>
                        <w:autoSpaceDN w:val="0"/>
                        <w:adjustRightInd w:val="0"/>
                        <w:spacing w:after="0" w:line="240" w:lineRule="auto"/>
                        <w:jc w:val="center"/>
                        <w:rPr>
                          <w:rFonts w:ascii="Arial" w:hAnsi="Arial" w:cs="Arial"/>
                          <w:b/>
                          <w:bCs/>
                          <w:sz w:val="24"/>
                          <w:szCs w:val="24"/>
                        </w:rPr>
                      </w:pPr>
                      <w:r w:rsidRPr="008E1F62">
                        <w:rPr>
                          <w:rFonts w:ascii="Arial" w:hAnsi="Arial" w:cs="Arial"/>
                          <w:b/>
                          <w:bCs/>
                          <w:sz w:val="24"/>
                          <w:szCs w:val="24"/>
                        </w:rPr>
                        <w:t xml:space="preserve">Sexual violence and sexual harassment between children </w:t>
                      </w:r>
                    </w:p>
                    <w:p w14:paraId="56F55C0E" w14:textId="3C57F34E" w:rsidR="00A04437" w:rsidRPr="00E301C8" w:rsidRDefault="00A04437" w:rsidP="008E1F62">
                      <w:pPr>
                        <w:autoSpaceDE w:val="0"/>
                        <w:autoSpaceDN w:val="0"/>
                        <w:adjustRightInd w:val="0"/>
                        <w:spacing w:after="0" w:line="240" w:lineRule="auto"/>
                        <w:jc w:val="center"/>
                        <w:rPr>
                          <w:rFonts w:ascii="Arial" w:hAnsi="Arial" w:cs="Arial"/>
                          <w:sz w:val="28"/>
                          <w:szCs w:val="28"/>
                        </w:rPr>
                      </w:pPr>
                      <w:r w:rsidRPr="008E1F62">
                        <w:rPr>
                          <w:rFonts w:ascii="Arial" w:hAnsi="Arial" w:cs="Arial"/>
                          <w:b/>
                          <w:bCs/>
                          <w:sz w:val="24"/>
                          <w:szCs w:val="24"/>
                        </w:rPr>
                        <w:t>in schools and colleges</w:t>
                      </w:r>
                      <w:r>
                        <w:rPr>
                          <w:rFonts w:ascii="Arial" w:hAnsi="Arial" w:cs="Arial"/>
                          <w:b/>
                          <w:bCs/>
                          <w:sz w:val="24"/>
                          <w:szCs w:val="24"/>
                        </w:rPr>
                        <w:t xml:space="preserve"> guidance (2021)</w:t>
                      </w:r>
                    </w:p>
                    <w:p w14:paraId="1DD956FC" w14:textId="77777777" w:rsidR="00A04437" w:rsidRDefault="00A04437" w:rsidP="008E1F62">
                      <w:pPr>
                        <w:jc w:val="center"/>
                      </w:pPr>
                    </w:p>
                  </w:txbxContent>
                </v:textbox>
                <w10:wrap anchorx="margin"/>
              </v:rect>
            </w:pict>
          </mc:Fallback>
        </mc:AlternateContent>
      </w:r>
    </w:p>
    <w:p>
      <w:pPr>
        <w:rPr>
          <w:rFonts w:ascii="Arial" w:hAnsi="Arial" w:cs="Arial"/>
          <w:sz w:val="24"/>
          <w:szCs w:val="24"/>
        </w:rPr>
      </w:pPr>
    </w:p>
    <w:p>
      <w:pPr>
        <w:rPr>
          <w:rFonts w:ascii="Arial" w:hAnsi="Arial" w:cs="Arial"/>
          <w:sz w:val="24"/>
          <w:szCs w:val="24"/>
        </w:rPr>
      </w:pP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r>
        <w:rPr>
          <w:rFonts w:ascii="Arial" w:hAnsi="Arial" w:cs="Arial"/>
          <w:sz w:val="24"/>
          <w:szCs w:val="24"/>
        </w:rPr>
        <w:t>This is advice provided by the Department for Education (the department). Its focus is child on child sexual violence and sexual harassment at schools and colleges. The advice covers children of all ages, from primary through to secondary stage and into colleges and online. For the purposes of this advice, a child is anyone under the age of 18. Whilst the focus of the advice is on protecting and supporting children, schools and colleges should of course protect any adult students and engage with adult social care, support services and the police as required.</w:t>
      </w: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The advice sets out what sexual violence and sexual harassment is, how to minimise the risk of it occurring and what to do when it does occur or is alleged to have occurred.</w:t>
      </w:r>
    </w:p>
    <w:p>
      <w:pPr>
        <w:autoSpaceDE w:val="0"/>
        <w:autoSpaceDN w:val="0"/>
        <w:adjustRightInd w:val="0"/>
        <w:spacing w:after="0" w:line="240" w:lineRule="auto"/>
        <w:rPr>
          <w:rFonts w:ascii="Arial" w:hAnsi="Arial" w:cs="Arial"/>
          <w:sz w:val="24"/>
          <w:szCs w:val="24"/>
        </w:rPr>
      </w:pPr>
      <w:r>
        <w:rPr>
          <w:rFonts w:ascii="Arial" w:hAnsi="Arial" w:cs="Arial"/>
          <w:sz w:val="24"/>
          <w:szCs w:val="24"/>
        </w:rPr>
        <w:t>The advice highlights best practice and cross-references other advice, statutory guidance and the legal framework.</w:t>
      </w: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It is for individual schools and colleges to develop their own policies and procedures. It is important that policies and procedures are developed in line with their legal obligations, including the Human Rights Act 1998 and the Equality Act 2010, especially the Public Sector Equality Duty, and their local multi-agency safeguarding arrangements. It is important that schools and colleges consider how to reflect sexual violence and sexual harassment in their whole school or college approach to safeguarding and in their child protection policy.</w:t>
      </w: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bCs/>
          <w:sz w:val="24"/>
          <w:szCs w:val="24"/>
        </w:rPr>
      </w:pPr>
      <w:r>
        <w:rPr>
          <w:rFonts w:ascii="Arial" w:hAnsi="Arial" w:cs="Arial"/>
          <w:sz w:val="24"/>
          <w:szCs w:val="24"/>
        </w:rPr>
        <w:t xml:space="preserve">On publication of this Child Protection Policy, September 2021, </w:t>
      </w:r>
      <w:r>
        <w:rPr>
          <w:rFonts w:ascii="Arial" w:hAnsi="Arial" w:cs="Arial"/>
          <w:bCs/>
          <w:sz w:val="24"/>
          <w:szCs w:val="24"/>
        </w:rPr>
        <w:t>the CPSLO Service has decided to provide the hyperlink to the document rather than the document in its entirety, due to the potential for updates to the content.</w:t>
      </w:r>
    </w:p>
    <w:p>
      <w:pPr>
        <w:rPr>
          <w:rFonts w:ascii="Arial" w:hAnsi="Arial" w:cs="Arial"/>
          <w:sz w:val="24"/>
          <w:szCs w:val="24"/>
          <w:u w:val="single"/>
        </w:rPr>
      </w:pPr>
      <w:hyperlink r:id="rId29" w:history="1">
        <w:r>
          <w:rPr>
            <w:rStyle w:val="Hyperlink"/>
            <w:rFonts w:ascii="Arial" w:hAnsi="Arial" w:cs="Arial"/>
            <w:sz w:val="24"/>
            <w:szCs w:val="24"/>
            <w:u w:val="single"/>
          </w:rPr>
          <w:t>https://assets.publishing.service.gov.uk/government/uploads/system/uploads/attachment_data/file/999239/SVSH_2021.pdf</w:t>
        </w:r>
      </w:hyperlink>
      <w:r>
        <w:rPr>
          <w:rFonts w:ascii="Arial" w:hAnsi="Arial" w:cs="Arial"/>
          <w:sz w:val="24"/>
          <w:szCs w:val="24"/>
          <w:u w:val="single"/>
        </w:rPr>
        <w:t xml:space="preserve"> </w:t>
      </w:r>
    </w:p>
    <w:p>
      <w:pPr>
        <w:autoSpaceDE w:val="0"/>
        <w:autoSpaceDN w:val="0"/>
        <w:adjustRightInd w:val="0"/>
        <w:spacing w:after="0" w:line="240" w:lineRule="auto"/>
        <w:rPr>
          <w:rFonts w:ascii="Arial" w:hAnsi="Arial" w:cs="Arial"/>
          <w:color w:val="333333"/>
          <w:sz w:val="24"/>
          <w:szCs w:val="24"/>
        </w:rPr>
      </w:pPr>
      <w:r>
        <w:rPr>
          <w:rFonts w:ascii="Arial" w:hAnsi="Arial" w:cs="Arial"/>
          <w:b/>
          <w:noProof/>
          <w:color w:val="FF0000"/>
          <w:sz w:val="24"/>
          <w:szCs w:val="24"/>
          <w:lang w:eastAsia="en-GB"/>
        </w:rPr>
        <mc:AlternateContent>
          <mc:Choice Requires="wps">
            <w:drawing>
              <wp:anchor distT="0" distB="0" distL="114300" distR="114300" simplePos="0" relativeHeight="251713536" behindDoc="0" locked="0" layoutInCell="1" allowOverlap="1">
                <wp:simplePos x="0" y="0"/>
                <wp:positionH relativeFrom="margin">
                  <wp:align>right</wp:align>
                </wp:positionH>
                <wp:positionV relativeFrom="paragraph">
                  <wp:posOffset>179532</wp:posOffset>
                </wp:positionV>
                <wp:extent cx="6165272" cy="568036"/>
                <wp:effectExtent l="0" t="0" r="6985" b="3810"/>
                <wp:wrapNone/>
                <wp:docPr id="41" name="Rectangle 41"/>
                <wp:cNvGraphicFramePr/>
                <a:graphic xmlns:a="http://schemas.openxmlformats.org/drawingml/2006/main">
                  <a:graphicData uri="http://schemas.microsoft.com/office/word/2010/wordprocessingShape">
                    <wps:wsp>
                      <wps:cNvSpPr/>
                      <wps:spPr>
                        <a:xfrm>
                          <a:off x="0" y="0"/>
                          <a:ext cx="6165272" cy="568036"/>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utoSpaceDE w:val="0"/>
                              <w:autoSpaceDN w:val="0"/>
                              <w:adjustRightInd w:val="0"/>
                              <w:spacing w:after="0" w:line="240" w:lineRule="auto"/>
                              <w:rPr>
                                <w:rFonts w:ascii="Arial" w:hAnsi="Arial" w:cs="Arial"/>
                                <w:b/>
                                <w:sz w:val="24"/>
                                <w:szCs w:val="24"/>
                              </w:rPr>
                            </w:pPr>
                            <w:r>
                              <w:rPr>
                                <w:rFonts w:ascii="Arial" w:hAnsi="Arial" w:cs="Arial"/>
                                <w:b/>
                                <w:sz w:val="24"/>
                                <w:szCs w:val="24"/>
                              </w:rPr>
                              <w:t>APPENDIX 5:</w:t>
                            </w:r>
                          </w:p>
                          <w:p>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Online Safety Guidance</w:t>
                            </w:r>
                          </w:p>
                          <w:p>
                            <w:pPr>
                              <w:spacing w:after="0"/>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2F506" id="Rectangle 41" o:spid="_x0000_s1030" style="position:absolute;margin-left:434.25pt;margin-top:14.15pt;width:485.45pt;height:44.75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" fillcolor="#76923c [2406]" stroked="f" strokeweight="2pt">
                <v:textbox>
                  <w:txbxContent>
                    <w:p w14:paraId="17B57C67" w14:textId="4618A247" w:rsidR="00A04437" w:rsidRDefault="00A04437" w:rsidP="007F724C">
                      <w:pPr>
                        <w:autoSpaceDE w:val="0"/>
                        <w:autoSpaceDN w:val="0"/>
                        <w:adjustRightInd w:val="0"/>
                        <w:spacing w:after="0" w:line="240" w:lineRule="auto"/>
                        <w:rPr>
                          <w:rFonts w:ascii="Arial" w:hAnsi="Arial" w:cs="Arial"/>
                          <w:b/>
                          <w:sz w:val="24"/>
                          <w:szCs w:val="24"/>
                        </w:rPr>
                      </w:pPr>
                      <w:r w:rsidRPr="00EA543C">
                        <w:rPr>
                          <w:rFonts w:ascii="Arial" w:hAnsi="Arial" w:cs="Arial"/>
                          <w:b/>
                          <w:sz w:val="24"/>
                          <w:szCs w:val="24"/>
                        </w:rPr>
                        <w:t>APPENDIX</w:t>
                      </w:r>
                      <w:r>
                        <w:rPr>
                          <w:rFonts w:ascii="Arial" w:hAnsi="Arial" w:cs="Arial"/>
                          <w:b/>
                          <w:sz w:val="24"/>
                          <w:szCs w:val="24"/>
                        </w:rPr>
                        <w:t xml:space="preserve"> </w:t>
                      </w:r>
                      <w:r w:rsidR="00F31BEC">
                        <w:rPr>
                          <w:rFonts w:ascii="Arial" w:hAnsi="Arial" w:cs="Arial"/>
                          <w:b/>
                          <w:sz w:val="24"/>
                          <w:szCs w:val="24"/>
                        </w:rPr>
                        <w:t>5</w:t>
                      </w:r>
                      <w:r>
                        <w:rPr>
                          <w:rFonts w:ascii="Arial" w:hAnsi="Arial" w:cs="Arial"/>
                          <w:b/>
                          <w:sz w:val="24"/>
                          <w:szCs w:val="24"/>
                        </w:rPr>
                        <w:t>:</w:t>
                      </w:r>
                    </w:p>
                    <w:p w14:paraId="43BC7960" w14:textId="6A62BFB8" w:rsidR="00A04437" w:rsidRPr="00985D9C" w:rsidRDefault="00A04437" w:rsidP="007F724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Online Safety Guidance</w:t>
                      </w:r>
                    </w:p>
                    <w:p w14:paraId="28724333" w14:textId="4B164272" w:rsidR="00A04437" w:rsidRPr="00985D9C" w:rsidRDefault="00A04437" w:rsidP="007F724C">
                      <w:pPr>
                        <w:spacing w:after="0"/>
                        <w:jc w:val="center"/>
                        <w:rPr>
                          <w:rFonts w:ascii="Arial" w:hAnsi="Arial" w:cs="Arial"/>
                          <w:b/>
                          <w:bCs/>
                          <w:sz w:val="24"/>
                          <w:szCs w:val="24"/>
                        </w:rPr>
                      </w:pPr>
                    </w:p>
                  </w:txbxContent>
                </v:textbox>
                <w10:wrap anchorx="margin"/>
              </v:rect>
            </w:pict>
          </mc:Fallback>
        </mc:AlternateContent>
      </w:r>
    </w:p>
    <w:p>
      <w:pPr>
        <w:autoSpaceDE w:val="0"/>
        <w:autoSpaceDN w:val="0"/>
        <w:adjustRightInd w:val="0"/>
        <w:spacing w:after="0" w:line="240" w:lineRule="auto"/>
        <w:rPr>
          <w:rFonts w:ascii="Arial" w:hAnsi="Arial" w:cs="Arial"/>
          <w:noProof/>
          <w:sz w:val="24"/>
          <w:szCs w:val="24"/>
        </w:rPr>
      </w:pPr>
    </w:p>
    <w:p>
      <w:pPr>
        <w:autoSpaceDE w:val="0"/>
        <w:autoSpaceDN w:val="0"/>
        <w:adjustRightInd w:val="0"/>
        <w:spacing w:after="0" w:line="240" w:lineRule="auto"/>
        <w:rPr>
          <w:rFonts w:ascii="Arial" w:hAnsi="Arial" w:cs="Arial"/>
          <w:noProof/>
          <w:sz w:val="24"/>
          <w:szCs w:val="24"/>
        </w:rPr>
      </w:pPr>
    </w:p>
    <w:p>
      <w:pPr>
        <w:autoSpaceDE w:val="0"/>
        <w:autoSpaceDN w:val="0"/>
        <w:adjustRightInd w:val="0"/>
        <w:spacing w:after="0" w:line="240" w:lineRule="auto"/>
        <w:rPr>
          <w:rFonts w:ascii="Arial" w:hAnsi="Arial" w:cs="Arial"/>
          <w:noProof/>
          <w:sz w:val="24"/>
          <w:szCs w:val="24"/>
        </w:rPr>
      </w:pPr>
    </w:p>
    <w:p>
      <w:pPr>
        <w:autoSpaceDE w:val="0"/>
        <w:autoSpaceDN w:val="0"/>
        <w:adjustRightInd w:val="0"/>
        <w:spacing w:after="0" w:line="240" w:lineRule="auto"/>
        <w:rPr>
          <w:rFonts w:ascii="Arial" w:hAnsi="Arial" w:cs="Arial"/>
          <w:noProof/>
          <w:sz w:val="24"/>
          <w:szCs w:val="24"/>
        </w:rPr>
      </w:pPr>
    </w:p>
    <w:p>
      <w:pPr>
        <w:autoSpaceDE w:val="0"/>
        <w:autoSpaceDN w:val="0"/>
        <w:adjustRightInd w:val="0"/>
        <w:spacing w:after="0" w:line="240" w:lineRule="auto"/>
        <w:rPr>
          <w:rFonts w:ascii="Arial" w:hAnsi="Arial" w:cs="Arial"/>
          <w:bCs/>
          <w:sz w:val="24"/>
          <w:szCs w:val="24"/>
        </w:rPr>
      </w:pPr>
      <w:r>
        <w:rPr>
          <w:rFonts w:ascii="Arial" w:hAnsi="Arial" w:cs="Arial"/>
          <w:sz w:val="24"/>
          <w:szCs w:val="24"/>
        </w:rPr>
        <w:t xml:space="preserve">On publication of this Child Protection Policy, September 2021, </w:t>
      </w:r>
      <w:r>
        <w:rPr>
          <w:rFonts w:ascii="Arial" w:hAnsi="Arial" w:cs="Arial"/>
          <w:bCs/>
          <w:sz w:val="24"/>
          <w:szCs w:val="24"/>
        </w:rPr>
        <w:t>the CPSLO Service has decided to signpost to the document rather than provide the document in its entirety, due to the potential for updates to the content.</w:t>
      </w:r>
    </w:p>
    <w:p>
      <w:pPr>
        <w:autoSpaceDE w:val="0"/>
        <w:autoSpaceDN w:val="0"/>
        <w:adjustRightInd w:val="0"/>
        <w:spacing w:after="0" w:line="240" w:lineRule="auto"/>
        <w:rPr>
          <w:rFonts w:ascii="Arial" w:hAnsi="Arial" w:cs="Arial"/>
          <w:noProof/>
          <w:sz w:val="24"/>
          <w:szCs w:val="24"/>
        </w:rPr>
      </w:pPr>
    </w:p>
    <w:p>
      <w:pPr>
        <w:autoSpaceDE w:val="0"/>
        <w:autoSpaceDN w:val="0"/>
        <w:adjustRightInd w:val="0"/>
        <w:spacing w:after="0" w:line="240" w:lineRule="auto"/>
        <w:rPr>
          <w:rFonts w:ascii="Arial" w:hAnsi="Arial" w:cs="Arial"/>
          <w:noProof/>
          <w:sz w:val="24"/>
          <w:szCs w:val="24"/>
        </w:rPr>
      </w:pPr>
      <w:r>
        <w:rPr>
          <w:rFonts w:ascii="Arial" w:hAnsi="Arial" w:cs="Arial"/>
          <w:b/>
          <w:bCs/>
          <w:noProof/>
          <w:sz w:val="24"/>
          <w:szCs w:val="24"/>
        </w:rPr>
        <w:t>Annex D</w:t>
      </w:r>
      <w:r>
        <w:rPr>
          <w:rFonts w:ascii="Arial" w:hAnsi="Arial" w:cs="Arial"/>
          <w:noProof/>
          <w:sz w:val="24"/>
          <w:szCs w:val="24"/>
        </w:rPr>
        <w:t>: KCSiE (DfE,2021) for national guidance</w:t>
      </w:r>
    </w:p>
    <w:p>
      <w:pPr>
        <w:autoSpaceDE w:val="0"/>
        <w:autoSpaceDN w:val="0"/>
        <w:adjustRightInd w:val="0"/>
        <w:spacing w:after="0" w:line="240" w:lineRule="auto"/>
        <w:rPr>
          <w:rFonts w:ascii="Arial" w:hAnsi="Arial" w:cs="Arial"/>
          <w:noProof/>
          <w:sz w:val="24"/>
          <w:szCs w:val="24"/>
        </w:rPr>
      </w:pPr>
    </w:p>
    <w:p>
      <w:pPr>
        <w:autoSpaceDE w:val="0"/>
        <w:autoSpaceDN w:val="0"/>
        <w:adjustRightInd w:val="0"/>
        <w:spacing w:after="0" w:line="240" w:lineRule="auto"/>
        <w:rPr>
          <w:rFonts w:ascii="Arial" w:hAnsi="Arial" w:cs="Arial"/>
          <w:noProof/>
          <w:sz w:val="24"/>
          <w:szCs w:val="24"/>
        </w:rPr>
      </w:pPr>
      <w:r>
        <w:rPr>
          <w:rFonts w:ascii="Arial" w:hAnsi="Arial" w:cs="Arial"/>
          <w:noProof/>
          <w:sz w:val="24"/>
          <w:szCs w:val="24"/>
        </w:rPr>
        <w:t>Hertfordshire Guidance:</w:t>
      </w:r>
    </w:p>
    <w:p>
      <w:pPr>
        <w:autoSpaceDE w:val="0"/>
        <w:autoSpaceDN w:val="0"/>
        <w:adjustRightInd w:val="0"/>
        <w:spacing w:after="0" w:line="240" w:lineRule="auto"/>
        <w:rPr>
          <w:rFonts w:ascii="Arial" w:hAnsi="Arial" w:cs="Arial"/>
          <w:noProof/>
          <w:sz w:val="24"/>
          <w:szCs w:val="24"/>
          <w:u w:val="single"/>
        </w:rPr>
      </w:pPr>
      <w:hyperlink r:id="rId30" w:history="1">
        <w:r>
          <w:rPr>
            <w:rStyle w:val="Hyperlink"/>
            <w:rFonts w:ascii="Arial" w:hAnsi="Arial" w:cs="Arial"/>
            <w:noProof/>
            <w:sz w:val="24"/>
            <w:szCs w:val="24"/>
            <w:u w:val="single"/>
          </w:rPr>
          <w:t>https://thegrid.org.uk/safeguarding-and-child-protection/online-safety/online-safety-national-guidance</w:t>
        </w:r>
      </w:hyperlink>
      <w:r>
        <w:rPr>
          <w:rFonts w:ascii="Arial" w:hAnsi="Arial" w:cs="Arial"/>
          <w:noProof/>
          <w:sz w:val="24"/>
          <w:szCs w:val="24"/>
          <w:u w:val="single"/>
        </w:rPr>
        <w:t xml:space="preserve"> </w:t>
      </w:r>
    </w:p>
    <w:p>
      <w:pPr>
        <w:autoSpaceDE w:val="0"/>
        <w:autoSpaceDN w:val="0"/>
        <w:adjustRightInd w:val="0"/>
        <w:spacing w:after="0" w:line="240" w:lineRule="auto"/>
        <w:rPr>
          <w:rFonts w:ascii="Arial" w:hAnsi="Arial" w:cs="Arial"/>
          <w:noProof/>
          <w:sz w:val="24"/>
          <w:szCs w:val="24"/>
        </w:rPr>
      </w:pPr>
    </w:p>
    <w:p>
      <w:pPr>
        <w:autoSpaceDE w:val="0"/>
        <w:autoSpaceDN w:val="0"/>
        <w:adjustRightInd w:val="0"/>
        <w:spacing w:after="0" w:line="240" w:lineRule="auto"/>
        <w:rPr>
          <w:rFonts w:ascii="Arial" w:hAnsi="Arial" w:cs="Arial"/>
          <w:noProof/>
          <w:sz w:val="24"/>
          <w:szCs w:val="24"/>
        </w:rPr>
      </w:pPr>
      <w:r>
        <w:rPr>
          <w:rFonts w:ascii="Arial" w:hAnsi="Arial" w:cs="Arial"/>
          <w:b/>
          <w:noProof/>
          <w:color w:val="FF0000"/>
          <w:sz w:val="24"/>
          <w:szCs w:val="24"/>
          <w:lang w:eastAsia="en-GB"/>
        </w:rPr>
        <mc:AlternateContent>
          <mc:Choice Requires="wps">
            <w:drawing>
              <wp:anchor distT="0" distB="0" distL="114300" distR="114300" simplePos="0" relativeHeight="251715584" behindDoc="0" locked="0" layoutInCell="1" allowOverlap="1">
                <wp:simplePos x="0" y="0"/>
                <wp:positionH relativeFrom="margin">
                  <wp:align>right</wp:align>
                </wp:positionH>
                <wp:positionV relativeFrom="paragraph">
                  <wp:posOffset>173297</wp:posOffset>
                </wp:positionV>
                <wp:extent cx="6165272" cy="568037"/>
                <wp:effectExtent l="0" t="0" r="6985" b="3810"/>
                <wp:wrapNone/>
                <wp:docPr id="42" name="Rectangle 42"/>
                <wp:cNvGraphicFramePr/>
                <a:graphic xmlns:a="http://schemas.openxmlformats.org/drawingml/2006/main">
                  <a:graphicData uri="http://schemas.microsoft.com/office/word/2010/wordprocessingShape">
                    <wps:wsp>
                      <wps:cNvSpPr/>
                      <wps:spPr>
                        <a:xfrm>
                          <a:off x="0" y="0"/>
                          <a:ext cx="6165272" cy="568037"/>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utoSpaceDE w:val="0"/>
                              <w:autoSpaceDN w:val="0"/>
                              <w:adjustRightInd w:val="0"/>
                              <w:spacing w:after="0" w:line="240" w:lineRule="auto"/>
                              <w:rPr>
                                <w:rFonts w:ascii="Arial" w:hAnsi="Arial" w:cs="Arial"/>
                                <w:b/>
                                <w:sz w:val="24"/>
                                <w:szCs w:val="24"/>
                              </w:rPr>
                            </w:pPr>
                            <w:r>
                              <w:rPr>
                                <w:rFonts w:ascii="Arial" w:hAnsi="Arial" w:cs="Arial"/>
                                <w:b/>
                                <w:sz w:val="24"/>
                                <w:szCs w:val="24"/>
                              </w:rPr>
                              <w:t>APPENDIX 6:</w:t>
                            </w:r>
                          </w:p>
                          <w:p>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Covid guidance into new academic year 2021-2022</w:t>
                            </w:r>
                          </w:p>
                          <w:p>
                            <w:pPr>
                              <w:autoSpaceDE w:val="0"/>
                              <w:autoSpaceDN w:val="0"/>
                              <w:adjustRightInd w:val="0"/>
                              <w:spacing w:after="0" w:line="240" w:lineRule="auto"/>
                              <w:rPr>
                                <w:rFonts w:ascii="Arial" w:hAnsi="Arial" w:cs="Arial"/>
                                <w:b/>
                                <w:bCs/>
                                <w:sz w:val="24"/>
                                <w:szCs w:val="24"/>
                              </w:rPr>
                            </w:pPr>
                          </w:p>
                          <w:p>
                            <w:pPr>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3FF0F" id="Rectangle 42" o:spid="_x0000_s1031" style="position:absolute;margin-left:434.25pt;margin-top:13.65pt;width:485.45pt;height:44.7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" fillcolor="#76923c [2406]" stroked="f" strokeweight="2pt">
                <v:textbox>
                  <w:txbxContent>
                    <w:p w14:paraId="705FF7AA" w14:textId="0504A0D9" w:rsidR="00A04437" w:rsidRDefault="00A04437" w:rsidP="009C6AAE">
                      <w:pPr>
                        <w:autoSpaceDE w:val="0"/>
                        <w:autoSpaceDN w:val="0"/>
                        <w:adjustRightInd w:val="0"/>
                        <w:spacing w:after="0" w:line="240" w:lineRule="auto"/>
                        <w:rPr>
                          <w:rFonts w:ascii="Arial" w:hAnsi="Arial" w:cs="Arial"/>
                          <w:b/>
                          <w:sz w:val="24"/>
                          <w:szCs w:val="24"/>
                        </w:rPr>
                      </w:pPr>
                      <w:r w:rsidRPr="00EA543C">
                        <w:rPr>
                          <w:rFonts w:ascii="Arial" w:hAnsi="Arial" w:cs="Arial"/>
                          <w:b/>
                          <w:sz w:val="24"/>
                          <w:szCs w:val="24"/>
                        </w:rPr>
                        <w:t xml:space="preserve">APPENDIX </w:t>
                      </w:r>
                      <w:r w:rsidR="00F31BEC">
                        <w:rPr>
                          <w:rFonts w:ascii="Arial" w:hAnsi="Arial" w:cs="Arial"/>
                          <w:b/>
                          <w:sz w:val="24"/>
                          <w:szCs w:val="24"/>
                        </w:rPr>
                        <w:t>6</w:t>
                      </w:r>
                      <w:r>
                        <w:rPr>
                          <w:rFonts w:ascii="Arial" w:hAnsi="Arial" w:cs="Arial"/>
                          <w:b/>
                          <w:sz w:val="24"/>
                          <w:szCs w:val="24"/>
                        </w:rPr>
                        <w:t>:</w:t>
                      </w:r>
                    </w:p>
                    <w:p w14:paraId="36BFAEAF" w14:textId="6D241198" w:rsidR="00A04437" w:rsidRDefault="00A04437" w:rsidP="009C6AAE">
                      <w:pPr>
                        <w:autoSpaceDE w:val="0"/>
                        <w:autoSpaceDN w:val="0"/>
                        <w:adjustRightInd w:val="0"/>
                        <w:spacing w:after="0" w:line="240" w:lineRule="auto"/>
                        <w:jc w:val="center"/>
                        <w:rPr>
                          <w:rFonts w:ascii="Arial" w:hAnsi="Arial" w:cs="Arial"/>
                          <w:b/>
                          <w:sz w:val="24"/>
                          <w:szCs w:val="24"/>
                        </w:rPr>
                      </w:pPr>
                      <w:proofErr w:type="spellStart"/>
                      <w:r w:rsidRPr="009C6AAE">
                        <w:rPr>
                          <w:rFonts w:ascii="Arial" w:hAnsi="Arial" w:cs="Arial"/>
                          <w:b/>
                          <w:sz w:val="24"/>
                          <w:szCs w:val="24"/>
                        </w:rPr>
                        <w:t>Covid</w:t>
                      </w:r>
                      <w:proofErr w:type="spellEnd"/>
                      <w:r w:rsidRPr="009C6AAE">
                        <w:rPr>
                          <w:rFonts w:ascii="Arial" w:hAnsi="Arial" w:cs="Arial"/>
                          <w:b/>
                          <w:sz w:val="24"/>
                          <w:szCs w:val="24"/>
                        </w:rPr>
                        <w:t xml:space="preserve"> guidance into new academic year 2021-2022</w:t>
                      </w:r>
                    </w:p>
                    <w:p w14:paraId="13700337" w14:textId="77777777" w:rsidR="00A04437" w:rsidRPr="00985D9C" w:rsidRDefault="00A04437" w:rsidP="009C6AAE">
                      <w:pPr>
                        <w:autoSpaceDE w:val="0"/>
                        <w:autoSpaceDN w:val="0"/>
                        <w:adjustRightInd w:val="0"/>
                        <w:spacing w:after="0" w:line="240" w:lineRule="auto"/>
                        <w:rPr>
                          <w:rFonts w:ascii="Arial" w:hAnsi="Arial" w:cs="Arial"/>
                          <w:b/>
                          <w:bCs/>
                          <w:sz w:val="24"/>
                          <w:szCs w:val="24"/>
                        </w:rPr>
                      </w:pPr>
                    </w:p>
                    <w:p w14:paraId="4009481F" w14:textId="3089243A" w:rsidR="00A04437" w:rsidRPr="00985D9C" w:rsidRDefault="00A04437" w:rsidP="009C6AAE">
                      <w:pPr>
                        <w:jc w:val="center"/>
                        <w:rPr>
                          <w:rFonts w:ascii="Arial" w:hAnsi="Arial" w:cs="Arial"/>
                          <w:b/>
                          <w:bCs/>
                          <w:sz w:val="24"/>
                          <w:szCs w:val="24"/>
                        </w:rPr>
                      </w:pPr>
                    </w:p>
                  </w:txbxContent>
                </v:textbox>
                <w10:wrap anchorx="margin"/>
              </v:rect>
            </w:pict>
          </mc:Fallback>
        </mc:AlternateContent>
      </w:r>
    </w:p>
    <w:p>
      <w:pPr>
        <w:autoSpaceDE w:val="0"/>
        <w:autoSpaceDN w:val="0"/>
        <w:adjustRightInd w:val="0"/>
        <w:spacing w:after="0" w:line="240" w:lineRule="auto"/>
        <w:rPr>
          <w:rFonts w:ascii="Arial" w:hAnsi="Arial" w:cs="Arial"/>
          <w:noProof/>
          <w:sz w:val="24"/>
          <w:szCs w:val="24"/>
        </w:rPr>
      </w:pPr>
    </w:p>
    <w:p>
      <w:pPr>
        <w:autoSpaceDE w:val="0"/>
        <w:autoSpaceDN w:val="0"/>
        <w:adjustRightInd w:val="0"/>
        <w:spacing w:after="0" w:line="240" w:lineRule="auto"/>
        <w:rPr>
          <w:rFonts w:ascii="Arial" w:hAnsi="Arial" w:cs="Arial"/>
          <w:noProof/>
          <w:sz w:val="24"/>
          <w:szCs w:val="24"/>
        </w:rPr>
      </w:pPr>
    </w:p>
    <w:p>
      <w:pPr>
        <w:autoSpaceDE w:val="0"/>
        <w:autoSpaceDN w:val="0"/>
        <w:adjustRightInd w:val="0"/>
        <w:spacing w:after="0" w:line="240" w:lineRule="auto"/>
        <w:rPr>
          <w:rFonts w:ascii="Arial" w:hAnsi="Arial" w:cs="Arial"/>
          <w:noProof/>
          <w:sz w:val="24"/>
          <w:szCs w:val="24"/>
        </w:rPr>
      </w:pPr>
    </w:p>
    <w:p>
      <w:pPr>
        <w:autoSpaceDE w:val="0"/>
        <w:autoSpaceDN w:val="0"/>
        <w:adjustRightInd w:val="0"/>
        <w:spacing w:after="0" w:line="240" w:lineRule="auto"/>
        <w:rPr>
          <w:rFonts w:ascii="Arial" w:hAnsi="Arial" w:cs="Arial"/>
          <w:noProof/>
          <w:sz w:val="24"/>
          <w:szCs w:val="24"/>
        </w:rPr>
      </w:pPr>
    </w:p>
    <w:p>
      <w:pPr>
        <w:autoSpaceDE w:val="0"/>
        <w:autoSpaceDN w:val="0"/>
        <w:adjustRightInd w:val="0"/>
        <w:spacing w:after="0" w:line="240" w:lineRule="auto"/>
        <w:rPr>
          <w:rFonts w:ascii="Arial" w:hAnsi="Arial" w:cs="Arial"/>
          <w:bCs/>
          <w:sz w:val="24"/>
          <w:szCs w:val="24"/>
        </w:rPr>
      </w:pPr>
      <w:r>
        <w:rPr>
          <w:rFonts w:ascii="Arial" w:hAnsi="Arial" w:cs="Arial"/>
          <w:sz w:val="24"/>
          <w:szCs w:val="24"/>
        </w:rPr>
        <w:t xml:space="preserve">On publication of this Child Protection Policy, September 2021, </w:t>
      </w:r>
      <w:r>
        <w:rPr>
          <w:rFonts w:ascii="Arial" w:hAnsi="Arial" w:cs="Arial"/>
          <w:bCs/>
          <w:sz w:val="24"/>
          <w:szCs w:val="24"/>
        </w:rPr>
        <w:t>the CPSLO Service has decided to provide the hyperlink to the document rather than the document in its entirety, due to the potential for updates to the content.</w:t>
      </w:r>
    </w:p>
    <w:p>
      <w:pPr>
        <w:autoSpaceDE w:val="0"/>
        <w:autoSpaceDN w:val="0"/>
        <w:adjustRightInd w:val="0"/>
        <w:spacing w:after="0" w:line="240" w:lineRule="auto"/>
        <w:rPr>
          <w:rFonts w:ascii="Arial" w:hAnsi="Arial" w:cs="Arial"/>
          <w:noProof/>
          <w:sz w:val="24"/>
          <w:szCs w:val="24"/>
        </w:rPr>
      </w:pPr>
    </w:p>
    <w:p>
      <w:pPr>
        <w:autoSpaceDE w:val="0"/>
        <w:autoSpaceDN w:val="0"/>
        <w:adjustRightInd w:val="0"/>
        <w:spacing w:after="0" w:line="240" w:lineRule="auto"/>
        <w:rPr>
          <w:rFonts w:ascii="Arial" w:hAnsi="Arial" w:cs="Arial"/>
          <w:noProof/>
          <w:sz w:val="24"/>
          <w:szCs w:val="24"/>
          <w:u w:val="single"/>
        </w:rPr>
      </w:pPr>
      <w:hyperlink r:id="rId31" w:history="1">
        <w:r>
          <w:rPr>
            <w:rStyle w:val="Hyperlink"/>
            <w:rFonts w:ascii="Arial" w:hAnsi="Arial" w:cs="Arial"/>
            <w:noProof/>
            <w:sz w:val="24"/>
            <w:szCs w:val="24"/>
            <w:u w:val="single"/>
          </w:rPr>
          <w:t>https://www.gov.uk/government/collections/guidance-for-schools-coronavirus-covid-19</w:t>
        </w:r>
      </w:hyperlink>
      <w:r>
        <w:rPr>
          <w:rFonts w:ascii="Arial" w:hAnsi="Arial" w:cs="Arial"/>
          <w:noProof/>
          <w:sz w:val="24"/>
          <w:szCs w:val="24"/>
          <w:u w:val="single"/>
        </w:rPr>
        <w:t xml:space="preserve"> </w:t>
      </w:r>
    </w:p>
    <w:p>
      <w:pPr>
        <w:autoSpaceDE w:val="0"/>
        <w:autoSpaceDN w:val="0"/>
        <w:adjustRightInd w:val="0"/>
        <w:spacing w:after="0" w:line="240" w:lineRule="auto"/>
        <w:rPr>
          <w:rFonts w:ascii="Arial" w:hAnsi="Arial" w:cs="Arial"/>
          <w:color w:val="333333"/>
          <w:sz w:val="24"/>
          <w:szCs w:val="24"/>
        </w:rPr>
      </w:pPr>
    </w:p>
    <w:p>
      <w:pPr>
        <w:autoSpaceDE w:val="0"/>
        <w:autoSpaceDN w:val="0"/>
        <w:adjustRightInd w:val="0"/>
        <w:spacing w:after="0" w:line="240" w:lineRule="auto"/>
        <w:rPr>
          <w:rFonts w:ascii="Arial" w:hAnsi="Arial" w:cs="Arial"/>
          <w:color w:val="333333"/>
          <w:sz w:val="24"/>
          <w:szCs w:val="24"/>
        </w:rPr>
      </w:pPr>
    </w:p>
    <w:p>
      <w:pPr>
        <w:autoSpaceDE w:val="0"/>
        <w:autoSpaceDN w:val="0"/>
        <w:adjustRightInd w:val="0"/>
        <w:spacing w:after="0" w:line="240" w:lineRule="auto"/>
        <w:rPr>
          <w:rFonts w:ascii="Arial" w:hAnsi="Arial" w:cs="Arial"/>
          <w:color w:val="333333"/>
          <w:sz w:val="24"/>
          <w:szCs w:val="24"/>
        </w:rPr>
      </w:pPr>
    </w:p>
    <w:p>
      <w:pPr>
        <w:autoSpaceDE w:val="0"/>
        <w:autoSpaceDN w:val="0"/>
        <w:adjustRightInd w:val="0"/>
        <w:spacing w:after="0" w:line="240" w:lineRule="auto"/>
        <w:rPr>
          <w:rFonts w:ascii="Arial" w:hAnsi="Arial" w:cs="Arial"/>
          <w:color w:val="333333"/>
          <w:sz w:val="24"/>
          <w:szCs w:val="24"/>
        </w:rPr>
      </w:pPr>
    </w:p>
    <w:p>
      <w:pPr>
        <w:autoSpaceDE w:val="0"/>
        <w:autoSpaceDN w:val="0"/>
        <w:adjustRightInd w:val="0"/>
        <w:spacing w:after="0" w:line="240" w:lineRule="auto"/>
        <w:rPr>
          <w:rFonts w:ascii="Arial" w:hAnsi="Arial" w:cs="Arial"/>
          <w:color w:val="333333"/>
          <w:sz w:val="24"/>
          <w:szCs w:val="24"/>
        </w:rPr>
      </w:pPr>
    </w:p>
    <w:p>
      <w:pPr>
        <w:autoSpaceDE w:val="0"/>
        <w:autoSpaceDN w:val="0"/>
        <w:adjustRightInd w:val="0"/>
        <w:spacing w:after="0" w:line="240" w:lineRule="auto"/>
        <w:rPr>
          <w:rFonts w:ascii="Arial" w:hAnsi="Arial" w:cs="Arial"/>
          <w:color w:val="333333"/>
          <w:sz w:val="24"/>
          <w:szCs w:val="24"/>
        </w:rPr>
      </w:pPr>
      <w:r>
        <w:rPr>
          <w:rFonts w:ascii="Arial" w:hAnsi="Arial" w:cs="Arial"/>
          <w:b/>
          <w:noProof/>
          <w:color w:val="FF0000"/>
          <w:sz w:val="24"/>
          <w:szCs w:val="24"/>
          <w:lang w:eastAsia="en-GB"/>
        </w:rPr>
        <w:lastRenderedPageBreak/>
        <mc:AlternateContent>
          <mc:Choice Requires="wps">
            <w:drawing>
              <wp:anchor distT="0" distB="0" distL="114300" distR="114300" simplePos="0" relativeHeight="251709440" behindDoc="0" locked="0" layoutInCell="1" allowOverlap="1">
                <wp:simplePos x="0" y="0"/>
                <wp:positionH relativeFrom="margin">
                  <wp:align>right</wp:align>
                </wp:positionH>
                <wp:positionV relativeFrom="paragraph">
                  <wp:posOffset>176068</wp:posOffset>
                </wp:positionV>
                <wp:extent cx="6165272" cy="708660"/>
                <wp:effectExtent l="0" t="0" r="6985" b="0"/>
                <wp:wrapNone/>
                <wp:docPr id="22" name="Rectangle 22"/>
                <wp:cNvGraphicFramePr/>
                <a:graphic xmlns:a="http://schemas.openxmlformats.org/drawingml/2006/main">
                  <a:graphicData uri="http://schemas.microsoft.com/office/word/2010/wordprocessingShape">
                    <wps:wsp>
                      <wps:cNvSpPr/>
                      <wps:spPr>
                        <a:xfrm>
                          <a:off x="0" y="0"/>
                          <a:ext cx="6165272" cy="70866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utoSpaceDE w:val="0"/>
                              <w:autoSpaceDN w:val="0"/>
                              <w:adjustRightInd w:val="0"/>
                              <w:spacing w:after="0" w:line="240" w:lineRule="auto"/>
                              <w:rPr>
                                <w:rFonts w:ascii="Arial" w:hAnsi="Arial" w:cs="Arial"/>
                                <w:b/>
                                <w:sz w:val="24"/>
                                <w:szCs w:val="24"/>
                              </w:rPr>
                            </w:pPr>
                            <w:r>
                              <w:rPr>
                                <w:rFonts w:ascii="Arial" w:hAnsi="Arial" w:cs="Arial"/>
                                <w:b/>
                                <w:sz w:val="24"/>
                                <w:szCs w:val="24"/>
                              </w:rPr>
                              <w:t>APPENDIX 7:</w:t>
                            </w:r>
                          </w:p>
                          <w:p>
                            <w:pPr>
                              <w:spacing w:after="0"/>
                              <w:jc w:val="center"/>
                              <w:rPr>
                                <w:rFonts w:ascii="Arial" w:hAnsi="Arial" w:cs="Arial"/>
                                <w:b/>
                                <w:bCs/>
                                <w:sz w:val="24"/>
                                <w:szCs w:val="24"/>
                              </w:rPr>
                            </w:pPr>
                            <w:r>
                              <w:rPr>
                                <w:rFonts w:ascii="Arial" w:hAnsi="Arial" w:cs="Arial"/>
                                <w:b/>
                                <w:bCs/>
                                <w:sz w:val="24"/>
                                <w:szCs w:val="24"/>
                              </w:rPr>
                              <w:t>GDPR, data protection and Freedom of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BB33D" id="Rectangle 22" o:spid="_x0000_s1032" style="position:absolute;margin-left:434.25pt;margin-top:13.85pt;width:485.45pt;height:55.8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" fillcolor="#76923c [2406]" stroked="f" strokeweight="2pt">
                <v:textbox>
                  <w:txbxContent>
                    <w:p w14:paraId="740245EC" w14:textId="453AEC3C" w:rsidR="00A04437" w:rsidRPr="00EA543C" w:rsidRDefault="00A04437" w:rsidP="007F724C">
                      <w:pPr>
                        <w:autoSpaceDE w:val="0"/>
                        <w:autoSpaceDN w:val="0"/>
                        <w:adjustRightInd w:val="0"/>
                        <w:spacing w:after="0" w:line="240" w:lineRule="auto"/>
                        <w:rPr>
                          <w:rFonts w:ascii="Arial" w:hAnsi="Arial" w:cs="Arial"/>
                          <w:b/>
                          <w:sz w:val="24"/>
                          <w:szCs w:val="24"/>
                        </w:rPr>
                      </w:pPr>
                      <w:r w:rsidRPr="00EA543C">
                        <w:rPr>
                          <w:rFonts w:ascii="Arial" w:hAnsi="Arial" w:cs="Arial"/>
                          <w:b/>
                          <w:sz w:val="24"/>
                          <w:szCs w:val="24"/>
                        </w:rPr>
                        <w:t xml:space="preserve">APPENDIX </w:t>
                      </w:r>
                      <w:r w:rsidR="00F31BEC">
                        <w:rPr>
                          <w:rFonts w:ascii="Arial" w:hAnsi="Arial" w:cs="Arial"/>
                          <w:b/>
                          <w:sz w:val="24"/>
                          <w:szCs w:val="24"/>
                        </w:rPr>
                        <w:t>7</w:t>
                      </w:r>
                      <w:r>
                        <w:rPr>
                          <w:rFonts w:ascii="Arial" w:hAnsi="Arial" w:cs="Arial"/>
                          <w:b/>
                          <w:sz w:val="24"/>
                          <w:szCs w:val="24"/>
                        </w:rPr>
                        <w:t>:</w:t>
                      </w:r>
                    </w:p>
                    <w:p w14:paraId="24F31A93" w14:textId="5F6CCB3B" w:rsidR="00A04437" w:rsidRPr="00985D9C" w:rsidRDefault="00A04437" w:rsidP="007F724C">
                      <w:pPr>
                        <w:spacing w:after="0"/>
                        <w:jc w:val="center"/>
                        <w:rPr>
                          <w:rFonts w:ascii="Arial" w:hAnsi="Arial" w:cs="Arial"/>
                          <w:b/>
                          <w:bCs/>
                          <w:sz w:val="24"/>
                          <w:szCs w:val="24"/>
                        </w:rPr>
                      </w:pPr>
                      <w:r w:rsidRPr="00BC2B97">
                        <w:rPr>
                          <w:rFonts w:ascii="Arial" w:hAnsi="Arial" w:cs="Arial"/>
                          <w:b/>
                          <w:bCs/>
                          <w:sz w:val="24"/>
                          <w:szCs w:val="24"/>
                        </w:rPr>
                        <w:t>GDPR, data protection and Freedom of Information</w:t>
                      </w:r>
                    </w:p>
                  </w:txbxContent>
                </v:textbox>
                <w10:wrap anchorx="margin"/>
              </v:rect>
            </w:pict>
          </mc:Fallback>
        </mc:AlternateContent>
      </w:r>
    </w:p>
    <w:p>
      <w:pPr>
        <w:autoSpaceDE w:val="0"/>
        <w:autoSpaceDN w:val="0"/>
        <w:adjustRightInd w:val="0"/>
        <w:spacing w:after="0" w:line="240" w:lineRule="auto"/>
        <w:rPr>
          <w:rFonts w:ascii="Arial" w:hAnsi="Arial" w:cs="Arial"/>
          <w:b/>
          <w:color w:val="FF0000"/>
          <w:sz w:val="24"/>
          <w:szCs w:val="24"/>
        </w:rPr>
      </w:pPr>
      <w:r>
        <w:rPr>
          <w:rFonts w:ascii="Arial" w:hAnsi="Arial" w:cs="Arial"/>
          <w:color w:val="333333"/>
          <w:sz w:val="24"/>
          <w:szCs w:val="24"/>
        </w:rPr>
        <w:t>Annex D KCSIE 2021</w:t>
      </w:r>
    </w:p>
    <w:p>
      <w:pPr>
        <w:autoSpaceDE w:val="0"/>
        <w:autoSpaceDN w:val="0"/>
        <w:adjustRightInd w:val="0"/>
        <w:spacing w:after="0" w:line="240" w:lineRule="auto"/>
        <w:rPr>
          <w:rFonts w:ascii="Arial" w:hAnsi="Arial" w:cs="Arial"/>
          <w:b/>
          <w:color w:val="FF0000"/>
          <w:sz w:val="24"/>
          <w:szCs w:val="24"/>
        </w:rPr>
      </w:pPr>
    </w:p>
    <w:p>
      <w:pPr>
        <w:autoSpaceDE w:val="0"/>
        <w:autoSpaceDN w:val="0"/>
        <w:adjustRightInd w:val="0"/>
        <w:spacing w:after="0" w:line="240" w:lineRule="auto"/>
        <w:rPr>
          <w:rFonts w:ascii="Arial" w:hAnsi="Arial" w:cs="Arial"/>
          <w:b/>
          <w:color w:val="FF0000"/>
          <w:sz w:val="24"/>
          <w:szCs w:val="24"/>
        </w:rPr>
      </w:pPr>
    </w:p>
    <w:p>
      <w:pPr>
        <w:autoSpaceDE w:val="0"/>
        <w:autoSpaceDN w:val="0"/>
        <w:adjustRightInd w:val="0"/>
        <w:spacing w:after="0" w:line="240" w:lineRule="auto"/>
        <w:rPr>
          <w:rFonts w:ascii="Arial" w:hAnsi="Arial" w:cs="Arial"/>
          <w:b/>
          <w:color w:val="FF0000"/>
          <w:sz w:val="24"/>
          <w:szCs w:val="24"/>
        </w:rPr>
      </w:pPr>
    </w:p>
    <w:p>
      <w:pPr>
        <w:autoSpaceDE w:val="0"/>
        <w:autoSpaceDN w:val="0"/>
        <w:adjustRightInd w:val="0"/>
        <w:spacing w:after="0" w:line="240" w:lineRule="auto"/>
        <w:rPr>
          <w:rFonts w:ascii="Arial" w:hAnsi="Arial" w:cs="Arial"/>
          <w:color w:val="FF0000"/>
          <w:sz w:val="24"/>
          <w:szCs w:val="24"/>
        </w:rPr>
      </w:pPr>
    </w:p>
    <w:p>
      <w:pPr>
        <w:rPr>
          <w:rFonts w:ascii="Arial" w:hAnsi="Arial" w:cs="Arial"/>
          <w:sz w:val="24"/>
          <w:szCs w:val="24"/>
        </w:rPr>
      </w:pPr>
      <w:r>
        <w:rPr>
          <w:rFonts w:ascii="Arial" w:hAnsi="Arial" w:cs="Arial"/>
          <w:sz w:val="24"/>
          <w:szCs w:val="24"/>
        </w:rPr>
        <w:t>If schools subscribe to the Herts for Learning GDPR Toolkit or Enhanced Data Protection Officer Service, schools can contact the service desk for guidance.</w:t>
      </w:r>
    </w:p>
    <w:p>
      <w:pPr>
        <w:rPr>
          <w:rFonts w:ascii="Arial" w:hAnsi="Arial" w:cs="Arial"/>
          <w:sz w:val="24"/>
          <w:szCs w:val="24"/>
        </w:rPr>
      </w:pPr>
      <w:r>
        <w:rPr>
          <w:rFonts w:ascii="Arial" w:hAnsi="Arial" w:cs="Arial"/>
          <w:sz w:val="24"/>
          <w:szCs w:val="24"/>
        </w:rPr>
        <w:t>Schools can also contact their legal providers.</w:t>
      </w:r>
    </w:p>
    <w:p>
      <w:pPr>
        <w:rPr>
          <w:rFonts w:ascii="Arial" w:hAnsi="Arial" w:cs="Arial"/>
          <w:sz w:val="24"/>
          <w:szCs w:val="24"/>
        </w:rPr>
      </w:pPr>
      <w:r>
        <w:rPr>
          <w:rFonts w:ascii="Arial" w:hAnsi="Arial" w:cs="Arial"/>
          <w:sz w:val="24"/>
          <w:szCs w:val="24"/>
        </w:rPr>
        <w:t xml:space="preserve">Further information can be accessed at; </w:t>
      </w:r>
      <w:hyperlink r:id="rId32" w:history="1">
        <w:r>
          <w:rPr>
            <w:rStyle w:val="Hyperlink"/>
            <w:rFonts w:ascii="Arial" w:hAnsi="Arial" w:cs="Arial"/>
            <w:sz w:val="24"/>
            <w:szCs w:val="24"/>
            <w:u w:val="single"/>
          </w:rPr>
          <w:t>https://ico.org.uk/for-organisations/</w:t>
        </w:r>
      </w:hyperlink>
      <w:r>
        <w:rPr>
          <w:rFonts w:ascii="Arial" w:hAnsi="Arial" w:cs="Arial"/>
          <w:b/>
          <w:bCs/>
          <w:sz w:val="24"/>
          <w:szCs w:val="24"/>
          <w:u w:val="single"/>
        </w:rPr>
        <w:t xml:space="preserve"> </w:t>
      </w:r>
    </w:p>
    <w:p>
      <w:pPr>
        <w:autoSpaceDE w:val="0"/>
        <w:autoSpaceDN w:val="0"/>
        <w:adjustRightInd w:val="0"/>
        <w:spacing w:after="0" w:line="240" w:lineRule="auto"/>
        <w:rPr>
          <w:rFonts w:ascii="Arial" w:hAnsi="Arial" w:cs="Arial"/>
          <w:color w:val="333333"/>
          <w:sz w:val="24"/>
          <w:szCs w:val="24"/>
        </w:rPr>
      </w:pPr>
    </w:p>
    <w:p>
      <w:pPr>
        <w:autoSpaceDE w:val="0"/>
        <w:autoSpaceDN w:val="0"/>
        <w:adjustRightInd w:val="0"/>
        <w:spacing w:after="0" w:line="240" w:lineRule="auto"/>
        <w:rPr>
          <w:rFonts w:ascii="Arial" w:hAnsi="Arial" w:cs="Arial"/>
          <w:color w:val="333333"/>
          <w:sz w:val="24"/>
          <w:szCs w:val="24"/>
        </w:rPr>
      </w:pPr>
      <w:r>
        <w:rPr>
          <w:rFonts w:ascii="Arial" w:hAnsi="Arial" w:cs="Arial"/>
          <w:b/>
          <w:noProof/>
          <w:color w:val="FF0000"/>
          <w:sz w:val="24"/>
          <w:szCs w:val="24"/>
          <w:lang w:eastAsia="en-GB"/>
        </w:rPr>
        <mc:AlternateContent>
          <mc:Choice Requires="wps">
            <w:drawing>
              <wp:inline distT="0" distB="0" distL="0" distR="0">
                <wp:extent cx="6123709" cy="709026"/>
                <wp:effectExtent l="0" t="0" r="0" b="0"/>
                <wp:docPr id="10" name="Rectangle 10"/>
                <wp:cNvGraphicFramePr/>
                <a:graphic xmlns:a="http://schemas.openxmlformats.org/drawingml/2006/main">
                  <a:graphicData uri="http://schemas.microsoft.com/office/word/2010/wordprocessingShape">
                    <wps:wsp>
                      <wps:cNvSpPr/>
                      <wps:spPr>
                        <a:xfrm>
                          <a:off x="0" y="0"/>
                          <a:ext cx="6123709" cy="709026"/>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utoSpaceDE w:val="0"/>
                              <w:autoSpaceDN w:val="0"/>
                              <w:adjustRightInd w:val="0"/>
                              <w:spacing w:after="0" w:line="240" w:lineRule="auto"/>
                              <w:rPr>
                                <w:rFonts w:ascii="Arial" w:hAnsi="Arial" w:cs="Arial"/>
                                <w:b/>
                                <w:color w:val="FFFFFF" w:themeColor="background1"/>
                                <w:sz w:val="24"/>
                                <w:szCs w:val="24"/>
                              </w:rPr>
                            </w:pPr>
                            <w:r>
                              <w:rPr>
                                <w:rFonts w:ascii="Arial" w:hAnsi="Arial" w:cs="Arial"/>
                                <w:b/>
                                <w:color w:val="FFFFFF" w:themeColor="background1"/>
                                <w:sz w:val="24"/>
                                <w:szCs w:val="24"/>
                              </w:rPr>
                              <w:t xml:space="preserve">APPENDIX 8: </w:t>
                            </w:r>
                          </w:p>
                          <w:p>
                            <w:pPr>
                              <w:autoSpaceDE w:val="0"/>
                              <w:autoSpaceDN w:val="0"/>
                              <w:adjustRightInd w:val="0"/>
                              <w:spacing w:after="0" w:line="240" w:lineRule="auto"/>
                              <w:rPr>
                                <w:rFonts w:ascii="Arial" w:hAnsi="Arial" w:cs="Arial"/>
                                <w:b/>
                                <w:color w:val="FFFFFF" w:themeColor="background1"/>
                                <w:sz w:val="24"/>
                                <w:szCs w:val="24"/>
                              </w:rPr>
                            </w:pPr>
                          </w:p>
                          <w:p>
                            <w:pPr>
                              <w:autoSpaceDE w:val="0"/>
                              <w:autoSpaceDN w:val="0"/>
                              <w:adjustRightInd w:val="0"/>
                              <w:spacing w:after="0" w:line="240" w:lineRule="auto"/>
                              <w:jc w:val="center"/>
                              <w:rPr>
                                <w:rFonts w:ascii="Arial" w:hAnsi="Arial" w:cs="Arial"/>
                                <w:b/>
                                <w:bCs/>
                                <w:color w:val="FFFF00"/>
                                <w:sz w:val="28"/>
                                <w:szCs w:val="28"/>
                              </w:rPr>
                            </w:pPr>
                            <w:r>
                              <w:rPr>
                                <w:rFonts w:ascii="Arial" w:hAnsi="Arial" w:cs="Arial"/>
                                <w:b/>
                                <w:bCs/>
                                <w:sz w:val="24"/>
                                <w:szCs w:val="24"/>
                              </w:rPr>
                              <w:t>Table of substantiative changes from previous CP policy</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99654B" id="Rectangle 10" o:spid="_x0000_s1033" style="width:482.2pt;height:5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" fillcolor="#76923c [2406]" stroked="f" strokeweight="2pt">
                <v:textbox>
                  <w:txbxContent>
                    <w:p w14:paraId="1628C98A" w14:textId="4B87D81D" w:rsidR="00A04437" w:rsidRDefault="00A04437" w:rsidP="00000BD6">
                      <w:pPr>
                        <w:autoSpaceDE w:val="0"/>
                        <w:autoSpaceDN w:val="0"/>
                        <w:adjustRightInd w:val="0"/>
                        <w:spacing w:after="0" w:line="240" w:lineRule="auto"/>
                        <w:rPr>
                          <w:rFonts w:ascii="Arial" w:hAnsi="Arial" w:cs="Arial"/>
                          <w:b/>
                          <w:color w:val="FFFFFF" w:themeColor="background1"/>
                          <w:sz w:val="24"/>
                          <w:szCs w:val="24"/>
                        </w:rPr>
                      </w:pPr>
                      <w:r w:rsidRPr="0040582A">
                        <w:rPr>
                          <w:rFonts w:ascii="Arial" w:hAnsi="Arial" w:cs="Arial"/>
                          <w:b/>
                          <w:color w:val="FFFFFF" w:themeColor="background1"/>
                          <w:sz w:val="24"/>
                          <w:szCs w:val="24"/>
                        </w:rPr>
                        <w:t xml:space="preserve">APPENDIX </w:t>
                      </w:r>
                      <w:r w:rsidR="00F31BEC">
                        <w:rPr>
                          <w:rFonts w:ascii="Arial" w:hAnsi="Arial" w:cs="Arial"/>
                          <w:b/>
                          <w:color w:val="FFFFFF" w:themeColor="background1"/>
                          <w:sz w:val="24"/>
                          <w:szCs w:val="24"/>
                        </w:rPr>
                        <w:t>8</w:t>
                      </w:r>
                      <w:r w:rsidRPr="0040582A">
                        <w:rPr>
                          <w:rFonts w:ascii="Arial" w:hAnsi="Arial" w:cs="Arial"/>
                          <w:b/>
                          <w:color w:val="FFFFFF" w:themeColor="background1"/>
                          <w:sz w:val="24"/>
                          <w:szCs w:val="24"/>
                        </w:rPr>
                        <w:t xml:space="preserve">: </w:t>
                      </w:r>
                    </w:p>
                    <w:p w14:paraId="35C180F5" w14:textId="77777777" w:rsidR="00A04437" w:rsidRDefault="00A04437" w:rsidP="00000BD6">
                      <w:pPr>
                        <w:autoSpaceDE w:val="0"/>
                        <w:autoSpaceDN w:val="0"/>
                        <w:adjustRightInd w:val="0"/>
                        <w:spacing w:after="0" w:line="240" w:lineRule="auto"/>
                        <w:rPr>
                          <w:rFonts w:ascii="Arial" w:hAnsi="Arial" w:cs="Arial"/>
                          <w:b/>
                          <w:color w:val="FFFFFF" w:themeColor="background1"/>
                          <w:sz w:val="24"/>
                          <w:szCs w:val="24"/>
                        </w:rPr>
                      </w:pPr>
                    </w:p>
                    <w:p w14:paraId="6533ECE8" w14:textId="6BF93773" w:rsidR="00A04437" w:rsidRPr="00000BD6" w:rsidRDefault="00A04437" w:rsidP="007F724C">
                      <w:pPr>
                        <w:autoSpaceDE w:val="0"/>
                        <w:autoSpaceDN w:val="0"/>
                        <w:adjustRightInd w:val="0"/>
                        <w:spacing w:after="0" w:line="240" w:lineRule="auto"/>
                        <w:jc w:val="center"/>
                        <w:rPr>
                          <w:rFonts w:ascii="Arial" w:hAnsi="Arial" w:cs="Arial"/>
                          <w:b/>
                          <w:bCs/>
                          <w:color w:val="FFFF00"/>
                          <w:sz w:val="28"/>
                          <w:szCs w:val="28"/>
                        </w:rPr>
                      </w:pPr>
                      <w:r>
                        <w:rPr>
                          <w:rFonts w:ascii="Arial" w:hAnsi="Arial" w:cs="Arial"/>
                          <w:b/>
                          <w:bCs/>
                          <w:sz w:val="24"/>
                          <w:szCs w:val="24"/>
                        </w:rPr>
                        <w:t>Table</w:t>
                      </w:r>
                      <w:r w:rsidRPr="0040582A">
                        <w:rPr>
                          <w:rFonts w:ascii="Arial" w:hAnsi="Arial" w:cs="Arial"/>
                          <w:b/>
                          <w:bCs/>
                          <w:sz w:val="24"/>
                          <w:szCs w:val="24"/>
                        </w:rPr>
                        <w:t xml:space="preserve"> of substantiative</w:t>
                      </w:r>
                      <w:r w:rsidRPr="00000BD6">
                        <w:rPr>
                          <w:rFonts w:ascii="Arial" w:hAnsi="Arial" w:cs="Arial"/>
                          <w:b/>
                          <w:bCs/>
                          <w:sz w:val="24"/>
                          <w:szCs w:val="24"/>
                        </w:rPr>
                        <w:t xml:space="preserve"> changes from previous CP policy</w:t>
                      </w:r>
                    </w:p>
                    <w:p w14:paraId="14147E63" w14:textId="77777777" w:rsidR="00A04437" w:rsidRDefault="00A04437" w:rsidP="00BC2B97">
                      <w:pPr>
                        <w:jc w:val="center"/>
                      </w:pPr>
                    </w:p>
                  </w:txbxContent>
                </v:textbox>
                <w10:anchorlock/>
              </v:rect>
            </w:pict>
          </mc:Fallback>
        </mc:AlternateContent>
      </w:r>
    </w:p>
    <w:p>
      <w:pPr>
        <w:pStyle w:val="ListParagraph"/>
        <w:ind w:left="720"/>
        <w:rPr>
          <w:rFonts w:ascii="Arial" w:hAnsi="Arial" w:cs="Arial"/>
        </w:rPr>
      </w:pPr>
    </w:p>
    <w:tbl>
      <w:tblPr>
        <w:tblStyle w:val="TableGrid"/>
        <w:tblW w:w="0" w:type="auto"/>
        <w:tblInd w:w="-5" w:type="dxa"/>
        <w:tblLook w:val="04A0" w:firstRow="1" w:lastRow="0" w:firstColumn="1" w:lastColumn="0" w:noHBand="0" w:noVBand="1"/>
      </w:tblPr>
      <w:tblGrid>
        <w:gridCol w:w="2755"/>
        <w:gridCol w:w="6947"/>
      </w:tblGrid>
      <w:tr>
        <w:tc>
          <w:tcPr>
            <w:tcW w:w="2755" w:type="dxa"/>
            <w:shd w:val="clear" w:color="auto" w:fill="D9D9D9" w:themeFill="background1" w:themeFillShade="D9"/>
          </w:tcPr>
          <w:p>
            <w:pPr>
              <w:pStyle w:val="ListParagraph"/>
              <w:jc w:val="center"/>
              <w:rPr>
                <w:rFonts w:ascii="Arial" w:hAnsi="Arial" w:cs="Arial"/>
                <w:b/>
                <w:bCs/>
              </w:rPr>
            </w:pPr>
            <w:r>
              <w:rPr>
                <w:rFonts w:ascii="Arial" w:hAnsi="Arial" w:cs="Arial"/>
                <w:b/>
                <w:bCs/>
              </w:rPr>
              <w:t>SECTION OF POLICY</w:t>
            </w:r>
          </w:p>
        </w:tc>
        <w:tc>
          <w:tcPr>
            <w:tcW w:w="6947" w:type="dxa"/>
            <w:shd w:val="clear" w:color="auto" w:fill="D9D9D9" w:themeFill="background1" w:themeFillShade="D9"/>
          </w:tcPr>
          <w:p>
            <w:pPr>
              <w:pStyle w:val="ListParagraph"/>
              <w:jc w:val="center"/>
              <w:rPr>
                <w:rFonts w:ascii="Arial" w:hAnsi="Arial" w:cs="Arial"/>
                <w:b/>
                <w:bCs/>
              </w:rPr>
            </w:pPr>
            <w:r>
              <w:rPr>
                <w:rFonts w:ascii="Arial" w:hAnsi="Arial" w:cs="Arial"/>
                <w:b/>
                <w:bCs/>
              </w:rPr>
              <w:t>CHANGES</w:t>
            </w:r>
          </w:p>
          <w:p>
            <w:pPr>
              <w:pStyle w:val="ListParagraph"/>
              <w:jc w:val="center"/>
              <w:rPr>
                <w:rFonts w:ascii="Arial" w:hAnsi="Arial" w:cs="Arial"/>
                <w:b/>
                <w:bCs/>
              </w:rPr>
            </w:pPr>
          </w:p>
        </w:tc>
      </w:tr>
      <w:tr>
        <w:tc>
          <w:tcPr>
            <w:tcW w:w="2755" w:type="dxa"/>
          </w:tcPr>
          <w:p>
            <w:pPr>
              <w:pStyle w:val="ListParagraph"/>
              <w:rPr>
                <w:rFonts w:ascii="Arial" w:hAnsi="Arial" w:cs="Arial"/>
                <w:b/>
                <w:bCs/>
              </w:rPr>
            </w:pPr>
          </w:p>
          <w:p>
            <w:pPr>
              <w:pStyle w:val="ListParagraph"/>
              <w:rPr>
                <w:rFonts w:ascii="Arial" w:hAnsi="Arial" w:cs="Arial"/>
                <w:b/>
                <w:bCs/>
              </w:rPr>
            </w:pPr>
            <w:r>
              <w:rPr>
                <w:rFonts w:ascii="Arial" w:hAnsi="Arial" w:cs="Arial"/>
                <w:b/>
                <w:bCs/>
              </w:rPr>
              <w:t>Policy review</w:t>
            </w:r>
          </w:p>
        </w:tc>
        <w:tc>
          <w:tcPr>
            <w:tcW w:w="6947" w:type="dxa"/>
          </w:tcPr>
          <w:p>
            <w:pPr>
              <w:pStyle w:val="ListParagraph"/>
              <w:rPr>
                <w:rFonts w:ascii="Arial" w:hAnsi="Arial" w:cs="Arial"/>
              </w:rPr>
            </w:pPr>
          </w:p>
          <w:p>
            <w:pPr>
              <w:pStyle w:val="ListParagraph"/>
              <w:rPr>
                <w:rFonts w:ascii="Arial" w:hAnsi="Arial" w:cs="Arial"/>
              </w:rPr>
            </w:pPr>
            <w:r>
              <w:rPr>
                <w:rFonts w:ascii="Arial" w:hAnsi="Arial" w:cs="Arial"/>
              </w:rPr>
              <w:t>Adding of ‘Academy’/ ‘principal’ and ‘board of trustee’ to reflect settings that use these terms</w:t>
            </w:r>
          </w:p>
          <w:p>
            <w:pPr>
              <w:pStyle w:val="ListParagraph"/>
              <w:rPr>
                <w:rFonts w:ascii="Arial" w:hAnsi="Arial" w:cs="Arial"/>
              </w:rPr>
            </w:pPr>
          </w:p>
        </w:tc>
      </w:tr>
      <w:tr>
        <w:tc>
          <w:tcPr>
            <w:tcW w:w="2755" w:type="dxa"/>
          </w:tcPr>
          <w:p>
            <w:pPr>
              <w:pStyle w:val="ListParagraph"/>
              <w:rPr>
                <w:rFonts w:ascii="Arial" w:hAnsi="Arial" w:cs="Arial"/>
                <w:b/>
                <w:bCs/>
              </w:rPr>
            </w:pPr>
          </w:p>
          <w:p>
            <w:pPr>
              <w:rPr>
                <w:rFonts w:ascii="Arial" w:hAnsi="Arial" w:cs="Arial"/>
                <w:b/>
                <w:bCs/>
              </w:rPr>
            </w:pPr>
            <w:r>
              <w:rPr>
                <w:rFonts w:ascii="Arial" w:hAnsi="Arial" w:cs="Arial"/>
                <w:b/>
                <w:bCs/>
              </w:rPr>
              <w:t>1.Introduction</w:t>
            </w:r>
          </w:p>
          <w:p>
            <w:pPr>
              <w:pStyle w:val="ListParagraph"/>
              <w:rPr>
                <w:rFonts w:ascii="Arial" w:hAnsi="Arial" w:cs="Arial"/>
                <w:b/>
                <w:bCs/>
              </w:rPr>
            </w:pPr>
          </w:p>
        </w:tc>
        <w:tc>
          <w:tcPr>
            <w:tcW w:w="6947" w:type="dxa"/>
          </w:tcPr>
          <w:p>
            <w:pPr>
              <w:pStyle w:val="ListParagraph"/>
              <w:rPr>
                <w:rFonts w:ascii="Arial" w:hAnsi="Arial" w:cs="Arial"/>
              </w:rPr>
            </w:pPr>
          </w:p>
          <w:p>
            <w:pPr>
              <w:pStyle w:val="ListParagraph"/>
              <w:rPr>
                <w:rFonts w:ascii="Arial" w:hAnsi="Arial" w:cs="Arial"/>
              </w:rPr>
            </w:pPr>
            <w:r>
              <w:rPr>
                <w:rFonts w:ascii="Arial" w:hAnsi="Arial" w:cs="Arial"/>
              </w:rPr>
              <w:t>Addition of Annex A for staff who do not have direct work with children</w:t>
            </w:r>
          </w:p>
          <w:p>
            <w:pPr>
              <w:pStyle w:val="ListParagraph"/>
              <w:rPr>
                <w:rFonts w:ascii="Arial" w:hAnsi="Arial" w:cs="Arial"/>
              </w:rPr>
            </w:pPr>
          </w:p>
          <w:p>
            <w:pPr>
              <w:pStyle w:val="ListParagraph"/>
              <w:rPr>
                <w:rFonts w:ascii="Arial" w:hAnsi="Arial" w:cs="Arial"/>
              </w:rPr>
            </w:pPr>
            <w:r>
              <w:rPr>
                <w:rFonts w:ascii="Arial" w:hAnsi="Arial" w:cs="Arial"/>
              </w:rPr>
              <w:t>Addition of Supply staff, voluntary and contract worker categories added</w:t>
            </w:r>
          </w:p>
          <w:p>
            <w:pPr>
              <w:pStyle w:val="ListParagraph"/>
              <w:rPr>
                <w:rFonts w:ascii="Arial" w:hAnsi="Arial" w:cs="Arial"/>
              </w:rPr>
            </w:pPr>
          </w:p>
          <w:p>
            <w:pPr>
              <w:pStyle w:val="ListParagraph"/>
              <w:rPr>
                <w:rFonts w:ascii="Arial" w:hAnsi="Arial" w:cs="Arial"/>
              </w:rPr>
            </w:pPr>
            <w:r>
              <w:rPr>
                <w:rFonts w:ascii="Arial" w:hAnsi="Arial" w:cs="Arial"/>
              </w:rPr>
              <w:t xml:space="preserve">Addition of Online Safety training requirement </w:t>
            </w:r>
          </w:p>
          <w:p>
            <w:pPr>
              <w:pStyle w:val="ListParagraph"/>
              <w:rPr>
                <w:rFonts w:ascii="Arial" w:hAnsi="Arial" w:cs="Arial"/>
              </w:rPr>
            </w:pPr>
          </w:p>
          <w:p>
            <w:pPr>
              <w:pStyle w:val="ListParagraph"/>
              <w:rPr>
                <w:rFonts w:ascii="Arial" w:hAnsi="Arial" w:cs="Arial"/>
              </w:rPr>
            </w:pPr>
            <w:r>
              <w:rPr>
                <w:rFonts w:ascii="Arial" w:hAnsi="Arial" w:cs="Arial"/>
              </w:rPr>
              <w:t xml:space="preserve">Page of </w:t>
            </w:r>
            <w:proofErr w:type="spellStart"/>
            <w:r>
              <w:rPr>
                <w:rFonts w:ascii="Arial" w:hAnsi="Arial" w:cs="Arial"/>
              </w:rPr>
              <w:t>KCSiE</w:t>
            </w:r>
            <w:proofErr w:type="spellEnd"/>
            <w:r>
              <w:rPr>
                <w:rFonts w:ascii="Arial" w:hAnsi="Arial" w:cs="Arial"/>
              </w:rPr>
              <w:t xml:space="preserve"> now referenced as </w:t>
            </w:r>
            <w:proofErr w:type="spellStart"/>
            <w:r>
              <w:rPr>
                <w:rFonts w:ascii="Arial" w:hAnsi="Arial" w:cs="Arial"/>
              </w:rPr>
              <w:t>Pg</w:t>
            </w:r>
            <w:proofErr w:type="spellEnd"/>
            <w:r>
              <w:rPr>
                <w:rFonts w:ascii="Arial" w:hAnsi="Arial" w:cs="Arial"/>
              </w:rPr>
              <w:t xml:space="preserve"> 31-33</w:t>
            </w:r>
          </w:p>
          <w:p>
            <w:pPr>
              <w:pStyle w:val="ListParagraph"/>
              <w:rPr>
                <w:rFonts w:ascii="Arial" w:hAnsi="Arial" w:cs="Arial"/>
              </w:rPr>
            </w:pPr>
          </w:p>
          <w:p>
            <w:pPr>
              <w:pStyle w:val="ListParagraph"/>
              <w:rPr>
                <w:rFonts w:ascii="Arial" w:hAnsi="Arial" w:cs="Arial"/>
              </w:rPr>
            </w:pPr>
            <w:r>
              <w:rPr>
                <w:rFonts w:ascii="Arial" w:hAnsi="Arial" w:cs="Arial"/>
              </w:rPr>
              <w:t xml:space="preserve">Addition of ‘best’ interest of the child to reflect language in </w:t>
            </w:r>
            <w:proofErr w:type="spellStart"/>
            <w:r>
              <w:rPr>
                <w:rFonts w:ascii="Arial" w:hAnsi="Arial" w:cs="Arial"/>
              </w:rPr>
              <w:t>KCSiE</w:t>
            </w:r>
            <w:proofErr w:type="spellEnd"/>
            <w:r>
              <w:rPr>
                <w:rFonts w:ascii="Arial" w:hAnsi="Arial" w:cs="Arial"/>
              </w:rPr>
              <w:t>.</w:t>
            </w:r>
          </w:p>
          <w:p>
            <w:pPr>
              <w:pStyle w:val="ListParagraph"/>
              <w:rPr>
                <w:rFonts w:ascii="Arial" w:hAnsi="Arial" w:cs="Arial"/>
              </w:rPr>
            </w:pPr>
          </w:p>
        </w:tc>
      </w:tr>
      <w:tr>
        <w:tc>
          <w:tcPr>
            <w:tcW w:w="2755" w:type="dxa"/>
          </w:tcPr>
          <w:p>
            <w:pPr>
              <w:rPr>
                <w:rFonts w:ascii="Arial" w:hAnsi="Arial" w:cs="Arial"/>
                <w:b/>
                <w:bCs/>
                <w:sz w:val="24"/>
                <w:szCs w:val="24"/>
              </w:rPr>
            </w:pPr>
          </w:p>
          <w:p>
            <w:pPr>
              <w:rPr>
                <w:rFonts w:ascii="Arial" w:hAnsi="Arial" w:cs="Arial"/>
                <w:b/>
                <w:bCs/>
                <w:sz w:val="24"/>
                <w:szCs w:val="24"/>
              </w:rPr>
            </w:pPr>
            <w:r>
              <w:rPr>
                <w:rFonts w:ascii="Arial" w:hAnsi="Arial" w:cs="Arial"/>
                <w:b/>
                <w:bCs/>
                <w:sz w:val="24"/>
                <w:szCs w:val="24"/>
              </w:rPr>
              <w:t>2.Statutory Framework</w:t>
            </w:r>
          </w:p>
        </w:tc>
        <w:tc>
          <w:tcPr>
            <w:tcW w:w="6947" w:type="dxa"/>
          </w:tcPr>
          <w:p>
            <w:pPr>
              <w:pStyle w:val="ListParagraph"/>
              <w:rPr>
                <w:rFonts w:ascii="Arial" w:hAnsi="Arial" w:cs="Arial"/>
              </w:rPr>
            </w:pPr>
          </w:p>
          <w:p>
            <w:pPr>
              <w:pStyle w:val="ListParagraph"/>
              <w:rPr>
                <w:rFonts w:ascii="Arial" w:hAnsi="Arial" w:cs="Arial"/>
              </w:rPr>
            </w:pPr>
            <w:r>
              <w:rPr>
                <w:rFonts w:ascii="Arial" w:hAnsi="Arial" w:cs="Arial"/>
              </w:rPr>
              <w:t xml:space="preserve">Update pf 2021 edition of </w:t>
            </w:r>
            <w:proofErr w:type="spellStart"/>
            <w:r>
              <w:rPr>
                <w:rFonts w:ascii="Arial" w:hAnsi="Arial" w:cs="Arial"/>
              </w:rPr>
              <w:t>KCSiE</w:t>
            </w:r>
            <w:proofErr w:type="spellEnd"/>
            <w:r>
              <w:rPr>
                <w:rFonts w:ascii="Arial" w:hAnsi="Arial" w:cs="Arial"/>
              </w:rPr>
              <w:t xml:space="preserve"> referenced</w:t>
            </w:r>
          </w:p>
          <w:p>
            <w:pPr>
              <w:pStyle w:val="ListParagraph"/>
              <w:rPr>
                <w:rFonts w:ascii="Arial" w:hAnsi="Arial" w:cs="Arial"/>
              </w:rPr>
            </w:pPr>
          </w:p>
          <w:p>
            <w:pPr>
              <w:pStyle w:val="ListParagraph"/>
              <w:rPr>
                <w:rFonts w:ascii="Arial" w:hAnsi="Arial" w:cs="Arial"/>
              </w:rPr>
            </w:pPr>
            <w:r>
              <w:rPr>
                <w:rFonts w:ascii="Arial" w:hAnsi="Arial" w:cs="Arial"/>
              </w:rPr>
              <w:t xml:space="preserve">Addition of recommended legislation used; Sexual violence and sexual harassment between children in schools and colleges (DfE 2017) </w:t>
            </w:r>
          </w:p>
          <w:p>
            <w:pPr>
              <w:pStyle w:val="ListParagraph"/>
              <w:rPr>
                <w:rFonts w:ascii="Arial" w:hAnsi="Arial" w:cs="Arial"/>
              </w:rPr>
            </w:pPr>
          </w:p>
        </w:tc>
      </w:tr>
      <w:tr>
        <w:trPr>
          <w:trHeight w:val="767"/>
        </w:trPr>
        <w:tc>
          <w:tcPr>
            <w:tcW w:w="2755" w:type="dxa"/>
          </w:tcPr>
          <w:p>
            <w:pPr>
              <w:pStyle w:val="ListParagraph"/>
              <w:rPr>
                <w:rFonts w:ascii="Arial" w:hAnsi="Arial" w:cs="Arial"/>
              </w:rPr>
            </w:pPr>
          </w:p>
          <w:p>
            <w:pPr>
              <w:pStyle w:val="ListParagraph"/>
              <w:rPr>
                <w:rFonts w:ascii="Arial" w:hAnsi="Arial" w:cs="Arial"/>
                <w:b/>
                <w:bCs/>
              </w:rPr>
            </w:pPr>
            <w:r>
              <w:rPr>
                <w:rFonts w:ascii="Arial" w:hAnsi="Arial" w:cs="Arial"/>
                <w:b/>
                <w:bCs/>
              </w:rPr>
              <w:t>3.DSL/ DDSL</w:t>
            </w:r>
          </w:p>
        </w:tc>
        <w:tc>
          <w:tcPr>
            <w:tcW w:w="6947" w:type="dxa"/>
          </w:tcPr>
          <w:p>
            <w:pPr>
              <w:pStyle w:val="ListParagraph"/>
              <w:rPr>
                <w:rFonts w:ascii="Arial" w:hAnsi="Arial" w:cs="Arial"/>
              </w:rPr>
            </w:pPr>
          </w:p>
          <w:p>
            <w:pPr>
              <w:pStyle w:val="ListParagraph"/>
              <w:rPr>
                <w:rFonts w:ascii="Arial" w:hAnsi="Arial" w:cs="Arial"/>
              </w:rPr>
            </w:pPr>
            <w:r>
              <w:rPr>
                <w:rFonts w:ascii="Arial" w:hAnsi="Arial" w:cs="Arial"/>
              </w:rPr>
              <w:t xml:space="preserve">Updated section on recommended Training for DSL/ DDSL role as stated in </w:t>
            </w:r>
            <w:proofErr w:type="spellStart"/>
            <w:r>
              <w:rPr>
                <w:rFonts w:ascii="Arial" w:hAnsi="Arial" w:cs="Arial"/>
              </w:rPr>
              <w:t>KCSiE</w:t>
            </w:r>
            <w:proofErr w:type="spellEnd"/>
            <w:r>
              <w:rPr>
                <w:rFonts w:ascii="Arial" w:hAnsi="Arial" w:cs="Arial"/>
              </w:rPr>
              <w:t xml:space="preserve"> 2021</w:t>
            </w:r>
          </w:p>
          <w:p>
            <w:pPr>
              <w:pStyle w:val="ListParagraph"/>
              <w:rPr>
                <w:rFonts w:ascii="Arial" w:hAnsi="Arial" w:cs="Arial"/>
              </w:rPr>
            </w:pPr>
          </w:p>
          <w:p>
            <w:pPr>
              <w:pStyle w:val="ListParagraph"/>
              <w:rPr>
                <w:rFonts w:ascii="Arial" w:hAnsi="Arial" w:cs="Arial"/>
              </w:rPr>
            </w:pPr>
            <w:r>
              <w:rPr>
                <w:rFonts w:ascii="Arial" w:hAnsi="Arial" w:cs="Arial"/>
              </w:rPr>
              <w:lastRenderedPageBreak/>
              <w:t>Addition of Supply staff, voluntary and contract worker categorised added.</w:t>
            </w:r>
          </w:p>
          <w:p>
            <w:pPr>
              <w:pStyle w:val="ListParagraph"/>
              <w:rPr>
                <w:rFonts w:ascii="Arial" w:hAnsi="Arial" w:cs="Arial"/>
              </w:rPr>
            </w:pPr>
          </w:p>
          <w:p>
            <w:pPr>
              <w:pStyle w:val="ListParagraph"/>
              <w:rPr>
                <w:rFonts w:ascii="Arial" w:hAnsi="Arial" w:cs="Arial"/>
              </w:rPr>
            </w:pPr>
          </w:p>
        </w:tc>
      </w:tr>
      <w:tr>
        <w:tc>
          <w:tcPr>
            <w:tcW w:w="2755" w:type="dxa"/>
          </w:tcPr>
          <w:p>
            <w:pPr>
              <w:rPr>
                <w:rFonts w:ascii="Arial" w:hAnsi="Arial" w:cs="Arial"/>
                <w:b/>
                <w:sz w:val="24"/>
                <w:szCs w:val="24"/>
              </w:rPr>
            </w:pPr>
          </w:p>
          <w:p>
            <w:pPr>
              <w:rPr>
                <w:rFonts w:ascii="Arial" w:hAnsi="Arial" w:cs="Arial"/>
                <w:b/>
                <w:sz w:val="24"/>
                <w:szCs w:val="24"/>
              </w:rPr>
            </w:pPr>
            <w:r>
              <w:rPr>
                <w:rFonts w:ascii="Arial" w:hAnsi="Arial" w:cs="Arial"/>
                <w:b/>
                <w:sz w:val="24"/>
                <w:szCs w:val="24"/>
              </w:rPr>
              <w:t xml:space="preserve">4.The management of safeguarding (Governing Body, proprietors and management committees) </w:t>
            </w:r>
          </w:p>
          <w:p>
            <w:pPr>
              <w:pStyle w:val="ListParagraph"/>
              <w:rPr>
                <w:rFonts w:ascii="Arial" w:hAnsi="Arial" w:cs="Arial"/>
              </w:rPr>
            </w:pPr>
          </w:p>
        </w:tc>
        <w:tc>
          <w:tcPr>
            <w:tcW w:w="6947" w:type="dxa"/>
          </w:tcPr>
          <w:p>
            <w:pPr>
              <w:pStyle w:val="ListParagraph"/>
              <w:rPr>
                <w:rFonts w:ascii="Arial" w:hAnsi="Arial" w:cs="Arial"/>
              </w:rPr>
            </w:pPr>
          </w:p>
          <w:p>
            <w:pPr>
              <w:pStyle w:val="ListParagraph"/>
              <w:rPr>
                <w:rFonts w:ascii="Arial" w:hAnsi="Arial" w:cs="Arial"/>
              </w:rPr>
            </w:pPr>
            <w:r>
              <w:rPr>
                <w:rFonts w:ascii="Arial" w:hAnsi="Arial" w:cs="Arial"/>
              </w:rPr>
              <w:t>‘Employee’ added to code of conduct</w:t>
            </w:r>
          </w:p>
          <w:p>
            <w:pPr>
              <w:pStyle w:val="ListParagraph"/>
              <w:rPr>
                <w:rFonts w:ascii="Arial" w:hAnsi="Arial" w:cs="Arial"/>
              </w:rPr>
            </w:pPr>
          </w:p>
          <w:p>
            <w:pPr>
              <w:pStyle w:val="ListParagraph"/>
              <w:rPr>
                <w:rFonts w:ascii="Arial" w:hAnsi="Arial" w:cs="Arial"/>
              </w:rPr>
            </w:pPr>
            <w:r>
              <w:rPr>
                <w:rFonts w:ascii="Arial" w:hAnsi="Arial" w:cs="Arial"/>
              </w:rPr>
              <w:t xml:space="preserve">Addition of Annex A added from </w:t>
            </w:r>
            <w:proofErr w:type="spellStart"/>
            <w:r>
              <w:rPr>
                <w:rFonts w:ascii="Arial" w:hAnsi="Arial" w:cs="Arial"/>
              </w:rPr>
              <w:t>KCSiE</w:t>
            </w:r>
            <w:proofErr w:type="spellEnd"/>
            <w:r>
              <w:rPr>
                <w:rFonts w:ascii="Arial" w:hAnsi="Arial" w:cs="Arial"/>
              </w:rPr>
              <w:t xml:space="preserve"> as </w:t>
            </w:r>
            <w:proofErr w:type="gramStart"/>
            <w:r>
              <w:rPr>
                <w:rFonts w:ascii="Arial" w:hAnsi="Arial" w:cs="Arial"/>
              </w:rPr>
              <w:t>an</w:t>
            </w:r>
            <w:proofErr w:type="gramEnd"/>
            <w:r>
              <w:rPr>
                <w:rFonts w:ascii="Arial" w:hAnsi="Arial" w:cs="Arial"/>
              </w:rPr>
              <w:t xml:space="preserve"> condensed version of Part 1 as an alternative option for staff who do not have direct contact working with children (as decided by governors or proprietors).</w:t>
            </w:r>
          </w:p>
          <w:p>
            <w:pPr>
              <w:pStyle w:val="ListParagraph"/>
              <w:rPr>
                <w:rFonts w:ascii="Arial" w:hAnsi="Arial" w:cs="Arial"/>
              </w:rPr>
            </w:pPr>
          </w:p>
          <w:p>
            <w:pPr>
              <w:pStyle w:val="ListParagraph"/>
              <w:rPr>
                <w:rFonts w:ascii="Arial" w:hAnsi="Arial" w:cs="Arial"/>
              </w:rPr>
            </w:pPr>
            <w:r>
              <w:rPr>
                <w:rFonts w:ascii="Arial" w:hAnsi="Arial" w:cs="Arial"/>
              </w:rPr>
              <w:t xml:space="preserve">Annex B </w:t>
            </w:r>
            <w:proofErr w:type="spellStart"/>
            <w:r>
              <w:rPr>
                <w:rFonts w:ascii="Arial" w:hAnsi="Arial" w:cs="Arial"/>
              </w:rPr>
              <w:t>KCSiE</w:t>
            </w:r>
            <w:proofErr w:type="spellEnd"/>
            <w:r>
              <w:rPr>
                <w:rFonts w:ascii="Arial" w:hAnsi="Arial" w:cs="Arial"/>
              </w:rPr>
              <w:t xml:space="preserve"> referenced as area now detailing specific safeguarding issues.</w:t>
            </w:r>
          </w:p>
          <w:p>
            <w:pPr>
              <w:pStyle w:val="ListParagraph"/>
              <w:rPr>
                <w:rFonts w:ascii="Arial" w:hAnsi="Arial" w:cs="Arial"/>
              </w:rPr>
            </w:pPr>
          </w:p>
          <w:p>
            <w:pPr>
              <w:pStyle w:val="ListParagraph"/>
              <w:rPr>
                <w:rFonts w:ascii="Arial" w:hAnsi="Arial" w:cs="Arial"/>
              </w:rPr>
            </w:pPr>
            <w:r>
              <w:rPr>
                <w:rFonts w:ascii="Arial" w:hAnsi="Arial" w:cs="Arial"/>
              </w:rPr>
              <w:t xml:space="preserve">‘Trustee’ added </w:t>
            </w:r>
          </w:p>
          <w:p>
            <w:pPr>
              <w:pStyle w:val="ListParagraph"/>
              <w:rPr>
                <w:rFonts w:ascii="Arial" w:hAnsi="Arial" w:cs="Arial"/>
              </w:rPr>
            </w:pPr>
          </w:p>
          <w:p>
            <w:pPr>
              <w:pStyle w:val="ListParagraph"/>
              <w:rPr>
                <w:rFonts w:ascii="Arial" w:hAnsi="Arial" w:cs="Arial"/>
              </w:rPr>
            </w:pPr>
            <w:r>
              <w:rPr>
                <w:rFonts w:ascii="Arial" w:hAnsi="Arial" w:cs="Arial"/>
              </w:rPr>
              <w:t xml:space="preserve">Part 4 of </w:t>
            </w:r>
            <w:proofErr w:type="spellStart"/>
            <w:r>
              <w:rPr>
                <w:rFonts w:ascii="Arial" w:hAnsi="Arial" w:cs="Arial"/>
              </w:rPr>
              <w:t>KCSiE</w:t>
            </w:r>
            <w:proofErr w:type="spellEnd"/>
            <w:r>
              <w:rPr>
                <w:rFonts w:ascii="Arial" w:hAnsi="Arial" w:cs="Arial"/>
              </w:rPr>
              <w:t xml:space="preserve"> area now reflecting responding to allegations against staff</w:t>
            </w:r>
          </w:p>
          <w:p>
            <w:pPr>
              <w:pStyle w:val="ListParagraph"/>
              <w:rPr>
                <w:rFonts w:ascii="Arial" w:hAnsi="Arial" w:cs="Arial"/>
              </w:rPr>
            </w:pPr>
          </w:p>
          <w:p>
            <w:pPr>
              <w:pStyle w:val="ListParagraph"/>
              <w:rPr>
                <w:rFonts w:ascii="Arial" w:hAnsi="Arial" w:cs="Arial"/>
              </w:rPr>
            </w:pPr>
            <w:proofErr w:type="spellStart"/>
            <w:r>
              <w:rPr>
                <w:rFonts w:ascii="Arial" w:hAnsi="Arial" w:cs="Arial"/>
              </w:rPr>
              <w:t>Pg</w:t>
            </w:r>
            <w:proofErr w:type="spellEnd"/>
            <w:r>
              <w:rPr>
                <w:rFonts w:ascii="Arial" w:hAnsi="Arial" w:cs="Arial"/>
              </w:rPr>
              <w:t xml:space="preserve"> 57 referenced of </w:t>
            </w:r>
            <w:proofErr w:type="spellStart"/>
            <w:r>
              <w:rPr>
                <w:rFonts w:ascii="Arial" w:hAnsi="Arial" w:cs="Arial"/>
              </w:rPr>
              <w:t>KCSiE</w:t>
            </w:r>
            <w:proofErr w:type="spellEnd"/>
            <w:r>
              <w:rPr>
                <w:rFonts w:ascii="Arial" w:hAnsi="Arial" w:cs="Arial"/>
              </w:rPr>
              <w:t xml:space="preserve"> regarding information relating to staff DBS checks</w:t>
            </w:r>
          </w:p>
          <w:p>
            <w:pPr>
              <w:pStyle w:val="ListParagraph"/>
              <w:rPr>
                <w:rFonts w:ascii="Arial" w:hAnsi="Arial" w:cs="Arial"/>
              </w:rPr>
            </w:pPr>
          </w:p>
        </w:tc>
      </w:tr>
      <w:tr>
        <w:tc>
          <w:tcPr>
            <w:tcW w:w="2755" w:type="dxa"/>
          </w:tcPr>
          <w:p>
            <w:pPr>
              <w:rPr>
                <w:rFonts w:ascii="Arial" w:hAnsi="Arial" w:cs="Arial"/>
                <w:b/>
                <w:sz w:val="24"/>
                <w:szCs w:val="24"/>
              </w:rPr>
            </w:pPr>
          </w:p>
          <w:p>
            <w:pPr>
              <w:rPr>
                <w:rFonts w:ascii="Arial" w:hAnsi="Arial" w:cs="Arial"/>
                <w:b/>
                <w:sz w:val="24"/>
                <w:szCs w:val="24"/>
              </w:rPr>
            </w:pPr>
            <w:r>
              <w:rPr>
                <w:rFonts w:ascii="Arial" w:hAnsi="Arial" w:cs="Arial"/>
                <w:b/>
                <w:sz w:val="24"/>
                <w:szCs w:val="24"/>
              </w:rPr>
              <w:t>5.When to be concerned</w:t>
            </w:r>
          </w:p>
          <w:p>
            <w:pPr>
              <w:pStyle w:val="ListParagraph"/>
              <w:rPr>
                <w:rFonts w:ascii="Arial" w:hAnsi="Arial" w:cs="Arial"/>
              </w:rPr>
            </w:pPr>
          </w:p>
        </w:tc>
        <w:tc>
          <w:tcPr>
            <w:tcW w:w="6947" w:type="dxa"/>
          </w:tcPr>
          <w:p>
            <w:pPr>
              <w:pStyle w:val="ListParagraph"/>
              <w:rPr>
                <w:rFonts w:ascii="Arial" w:hAnsi="Arial" w:cs="Arial"/>
              </w:rPr>
            </w:pPr>
          </w:p>
          <w:p>
            <w:pPr>
              <w:pStyle w:val="ListParagraph"/>
              <w:rPr>
                <w:rFonts w:ascii="Arial" w:hAnsi="Arial" w:cs="Arial"/>
              </w:rPr>
            </w:pPr>
            <w:r>
              <w:rPr>
                <w:rFonts w:ascii="Arial" w:hAnsi="Arial" w:cs="Arial"/>
              </w:rPr>
              <w:t>Removal of Family and Parent descriptions on types of abuse.</w:t>
            </w:r>
          </w:p>
          <w:p>
            <w:pPr>
              <w:pStyle w:val="ListParagraph"/>
              <w:rPr>
                <w:rFonts w:ascii="Arial" w:hAnsi="Arial" w:cs="Arial"/>
              </w:rPr>
            </w:pPr>
          </w:p>
          <w:p>
            <w:pPr>
              <w:pStyle w:val="ListParagraph"/>
              <w:rPr>
                <w:rFonts w:ascii="Arial" w:hAnsi="Arial" w:cs="Arial"/>
              </w:rPr>
            </w:pPr>
            <w:r>
              <w:rPr>
                <w:rFonts w:ascii="Arial" w:hAnsi="Arial" w:cs="Arial"/>
              </w:rPr>
              <w:t>‘Child protection’ added to contact referral due to being renamed by Hertfordshire.</w:t>
            </w:r>
          </w:p>
          <w:p>
            <w:pPr>
              <w:pStyle w:val="ListParagraph"/>
              <w:rPr>
                <w:rFonts w:ascii="Arial" w:hAnsi="Arial" w:cs="Arial"/>
              </w:rPr>
            </w:pPr>
          </w:p>
          <w:p>
            <w:pPr>
              <w:pStyle w:val="ListParagraph"/>
              <w:rPr>
                <w:rFonts w:ascii="Arial" w:hAnsi="Arial" w:cs="Arial"/>
              </w:rPr>
            </w:pPr>
            <w:r>
              <w:rPr>
                <w:rFonts w:ascii="Arial" w:hAnsi="Arial" w:cs="Arial"/>
              </w:rPr>
              <w:t>DSL’s ‘and their deputies’ added to reflect joint responsibility of deputies in reporting concerns related to safeguarding.</w:t>
            </w:r>
          </w:p>
          <w:p>
            <w:pPr>
              <w:pStyle w:val="ListParagraph"/>
              <w:rPr>
                <w:rFonts w:ascii="Arial" w:hAnsi="Arial" w:cs="Arial"/>
              </w:rPr>
            </w:pPr>
          </w:p>
          <w:p>
            <w:pPr>
              <w:pStyle w:val="ListParagraph"/>
              <w:rPr>
                <w:rFonts w:ascii="Arial" w:hAnsi="Arial" w:cs="Arial"/>
              </w:rPr>
            </w:pPr>
            <w:r>
              <w:rPr>
                <w:rFonts w:ascii="Arial" w:hAnsi="Arial" w:cs="Arial"/>
              </w:rPr>
              <w:t xml:space="preserve">Part 5 of </w:t>
            </w:r>
            <w:proofErr w:type="spellStart"/>
            <w:r>
              <w:rPr>
                <w:rFonts w:ascii="Arial" w:hAnsi="Arial" w:cs="Arial"/>
              </w:rPr>
              <w:t>KCSiE</w:t>
            </w:r>
            <w:proofErr w:type="spellEnd"/>
            <w:r>
              <w:rPr>
                <w:rFonts w:ascii="Arial" w:hAnsi="Arial" w:cs="Arial"/>
              </w:rPr>
              <w:t xml:space="preserve"> referenced as area added in </w:t>
            </w:r>
            <w:proofErr w:type="spellStart"/>
            <w:r>
              <w:rPr>
                <w:rFonts w:ascii="Arial" w:hAnsi="Arial" w:cs="Arial"/>
              </w:rPr>
              <w:t>KCSiE</w:t>
            </w:r>
            <w:proofErr w:type="spellEnd"/>
            <w:r>
              <w:rPr>
                <w:rFonts w:ascii="Arial" w:hAnsi="Arial" w:cs="Arial"/>
              </w:rPr>
              <w:t xml:space="preserve"> 2021 relating to Child on Child sexual violence and sexual harassment.</w:t>
            </w:r>
          </w:p>
          <w:p>
            <w:pPr>
              <w:pStyle w:val="ListParagraph"/>
              <w:rPr>
                <w:rFonts w:ascii="Arial" w:hAnsi="Arial" w:cs="Arial"/>
              </w:rPr>
            </w:pPr>
            <w:r>
              <w:rPr>
                <w:rFonts w:ascii="Arial" w:hAnsi="Arial" w:cs="Arial"/>
              </w:rPr>
              <w:t xml:space="preserve">Annex B referenced now area of </w:t>
            </w:r>
            <w:proofErr w:type="spellStart"/>
            <w:r>
              <w:rPr>
                <w:rFonts w:ascii="Arial" w:hAnsi="Arial" w:cs="Arial"/>
              </w:rPr>
              <w:t>KCSiE</w:t>
            </w:r>
            <w:proofErr w:type="spellEnd"/>
            <w:r>
              <w:rPr>
                <w:rFonts w:ascii="Arial" w:hAnsi="Arial" w:cs="Arial"/>
              </w:rPr>
              <w:t xml:space="preserve"> relating to Child Sexual Exploitation and Child Criminal Exploitation.</w:t>
            </w:r>
          </w:p>
          <w:p>
            <w:pPr>
              <w:pStyle w:val="ListParagraph"/>
              <w:rPr>
                <w:rFonts w:ascii="Arial" w:hAnsi="Arial" w:cs="Arial"/>
              </w:rPr>
            </w:pPr>
          </w:p>
          <w:p>
            <w:pPr>
              <w:pStyle w:val="ListParagraph"/>
              <w:rPr>
                <w:rFonts w:ascii="Arial" w:hAnsi="Arial" w:cs="Arial"/>
              </w:rPr>
            </w:pPr>
            <w:proofErr w:type="spellStart"/>
            <w:r>
              <w:rPr>
                <w:rFonts w:ascii="Arial" w:hAnsi="Arial" w:cs="Arial"/>
              </w:rPr>
              <w:t>KCSiE</w:t>
            </w:r>
            <w:proofErr w:type="spellEnd"/>
            <w:r>
              <w:rPr>
                <w:rFonts w:ascii="Arial" w:hAnsi="Arial" w:cs="Arial"/>
              </w:rPr>
              <w:t xml:space="preserve"> Pg133 referenced in terms of schools PREVENT duty.</w:t>
            </w:r>
          </w:p>
          <w:p>
            <w:pPr>
              <w:pStyle w:val="ListParagraph"/>
              <w:rPr>
                <w:rFonts w:ascii="Arial" w:hAnsi="Arial" w:cs="Arial"/>
              </w:rPr>
            </w:pPr>
          </w:p>
        </w:tc>
      </w:tr>
      <w:tr>
        <w:tc>
          <w:tcPr>
            <w:tcW w:w="2755" w:type="dxa"/>
          </w:tcPr>
          <w:p>
            <w:pPr>
              <w:rPr>
                <w:rFonts w:ascii="Arial" w:hAnsi="Arial" w:cs="Arial"/>
                <w:b/>
                <w:sz w:val="24"/>
                <w:szCs w:val="24"/>
              </w:rPr>
            </w:pPr>
          </w:p>
          <w:p>
            <w:pPr>
              <w:rPr>
                <w:rFonts w:ascii="Arial" w:hAnsi="Arial" w:cs="Arial"/>
                <w:b/>
                <w:sz w:val="24"/>
                <w:szCs w:val="24"/>
              </w:rPr>
            </w:pPr>
            <w:r>
              <w:rPr>
                <w:rFonts w:ascii="Arial" w:hAnsi="Arial" w:cs="Arial"/>
                <w:b/>
                <w:sz w:val="24"/>
                <w:szCs w:val="24"/>
              </w:rPr>
              <w:t>6.Dealing with a Disclosure</w:t>
            </w:r>
          </w:p>
          <w:p>
            <w:pPr>
              <w:rPr>
                <w:rFonts w:ascii="Arial" w:hAnsi="Arial" w:cs="Arial"/>
                <w:b/>
                <w:sz w:val="24"/>
                <w:szCs w:val="24"/>
              </w:rPr>
            </w:pPr>
          </w:p>
        </w:tc>
        <w:tc>
          <w:tcPr>
            <w:tcW w:w="6947" w:type="dxa"/>
          </w:tcPr>
          <w:p>
            <w:pPr>
              <w:pStyle w:val="ListParagraph"/>
              <w:rPr>
                <w:rFonts w:ascii="Arial" w:hAnsi="Arial" w:cs="Arial"/>
                <w:highlight w:val="yellow"/>
              </w:rPr>
            </w:pPr>
          </w:p>
          <w:p>
            <w:pPr>
              <w:pStyle w:val="ListParagraph"/>
              <w:rPr>
                <w:rFonts w:ascii="Arial" w:hAnsi="Arial" w:cs="Arial"/>
                <w:highlight w:val="yellow"/>
              </w:rPr>
            </w:pPr>
            <w:r>
              <w:rPr>
                <w:rFonts w:ascii="Arial" w:hAnsi="Arial" w:cs="Arial"/>
              </w:rPr>
              <w:t>Area added around Third party disclosures</w:t>
            </w:r>
          </w:p>
        </w:tc>
      </w:tr>
      <w:tr>
        <w:tc>
          <w:tcPr>
            <w:tcW w:w="2755" w:type="dxa"/>
          </w:tcPr>
          <w:p>
            <w:pPr>
              <w:rPr>
                <w:rFonts w:ascii="Arial" w:hAnsi="Arial" w:cs="Arial"/>
                <w:b/>
                <w:sz w:val="24"/>
                <w:szCs w:val="24"/>
              </w:rPr>
            </w:pPr>
          </w:p>
          <w:p>
            <w:pPr>
              <w:rPr>
                <w:rFonts w:ascii="Arial" w:hAnsi="Arial" w:cs="Arial"/>
                <w:b/>
                <w:sz w:val="24"/>
                <w:szCs w:val="24"/>
              </w:rPr>
            </w:pPr>
            <w:r>
              <w:rPr>
                <w:rFonts w:ascii="Arial" w:hAnsi="Arial" w:cs="Arial"/>
                <w:b/>
                <w:sz w:val="24"/>
                <w:szCs w:val="24"/>
              </w:rPr>
              <w:t>7.Record Keeping</w:t>
            </w:r>
          </w:p>
          <w:p>
            <w:pPr>
              <w:rPr>
                <w:rFonts w:ascii="Arial" w:hAnsi="Arial" w:cs="Arial"/>
                <w:b/>
                <w:sz w:val="24"/>
                <w:szCs w:val="24"/>
              </w:rPr>
            </w:pPr>
          </w:p>
        </w:tc>
        <w:tc>
          <w:tcPr>
            <w:tcW w:w="6947" w:type="dxa"/>
          </w:tcPr>
          <w:p>
            <w:pPr>
              <w:pStyle w:val="ListParagraph"/>
              <w:rPr>
                <w:rFonts w:ascii="Arial" w:hAnsi="Arial" w:cs="Arial"/>
              </w:rPr>
            </w:pPr>
          </w:p>
          <w:p>
            <w:pPr>
              <w:pStyle w:val="ListParagraph"/>
              <w:rPr>
                <w:rFonts w:ascii="Arial" w:hAnsi="Arial" w:cs="Arial"/>
              </w:rPr>
            </w:pPr>
            <w:r>
              <w:rPr>
                <w:rFonts w:ascii="Arial" w:hAnsi="Arial" w:cs="Arial"/>
              </w:rPr>
              <w:t>No changes from CP policy 2020</w:t>
            </w:r>
          </w:p>
          <w:p>
            <w:pPr>
              <w:pStyle w:val="ListParagraph"/>
              <w:rPr>
                <w:rFonts w:ascii="Arial" w:hAnsi="Arial" w:cs="Arial"/>
              </w:rPr>
            </w:pPr>
          </w:p>
          <w:p>
            <w:pPr>
              <w:pStyle w:val="ListParagraph"/>
              <w:rPr>
                <w:rFonts w:ascii="Arial" w:hAnsi="Arial" w:cs="Arial"/>
              </w:rPr>
            </w:pPr>
          </w:p>
        </w:tc>
      </w:tr>
      <w:tr>
        <w:tc>
          <w:tcPr>
            <w:tcW w:w="2755" w:type="dxa"/>
          </w:tcPr>
          <w:p>
            <w:pPr>
              <w:rPr>
                <w:rFonts w:ascii="Arial" w:hAnsi="Arial" w:cs="Arial"/>
                <w:b/>
                <w:sz w:val="24"/>
                <w:szCs w:val="24"/>
              </w:rPr>
            </w:pPr>
          </w:p>
          <w:p>
            <w:pPr>
              <w:rPr>
                <w:rFonts w:ascii="Arial" w:hAnsi="Arial" w:cs="Arial"/>
                <w:b/>
                <w:sz w:val="24"/>
                <w:szCs w:val="24"/>
              </w:rPr>
            </w:pPr>
            <w:r>
              <w:rPr>
                <w:rFonts w:ascii="Arial" w:hAnsi="Arial" w:cs="Arial"/>
                <w:b/>
                <w:sz w:val="24"/>
                <w:szCs w:val="24"/>
              </w:rPr>
              <w:t>8.Confidentiality</w:t>
            </w:r>
          </w:p>
          <w:p>
            <w:pPr>
              <w:rPr>
                <w:rFonts w:ascii="Arial" w:hAnsi="Arial" w:cs="Arial"/>
                <w:b/>
                <w:sz w:val="24"/>
                <w:szCs w:val="24"/>
              </w:rPr>
            </w:pPr>
          </w:p>
        </w:tc>
        <w:tc>
          <w:tcPr>
            <w:tcW w:w="6947" w:type="dxa"/>
          </w:tcPr>
          <w:p>
            <w:pPr>
              <w:pStyle w:val="ListParagraph"/>
              <w:rPr>
                <w:rFonts w:ascii="Arial" w:hAnsi="Arial" w:cs="Arial"/>
              </w:rPr>
            </w:pPr>
          </w:p>
          <w:p>
            <w:pPr>
              <w:pStyle w:val="ListParagraph"/>
              <w:rPr>
                <w:rFonts w:ascii="Arial" w:hAnsi="Arial" w:cs="Arial"/>
              </w:rPr>
            </w:pPr>
            <w:r>
              <w:rPr>
                <w:rFonts w:ascii="Arial" w:hAnsi="Arial" w:cs="Arial"/>
              </w:rPr>
              <w:t>No changes from CP policy 2020</w:t>
            </w:r>
          </w:p>
          <w:p>
            <w:pPr>
              <w:pStyle w:val="ListParagraph"/>
              <w:rPr>
                <w:rFonts w:ascii="Arial" w:hAnsi="Arial" w:cs="Arial"/>
              </w:rPr>
            </w:pPr>
          </w:p>
        </w:tc>
      </w:tr>
      <w:tr>
        <w:tc>
          <w:tcPr>
            <w:tcW w:w="2755" w:type="dxa"/>
          </w:tcPr>
          <w:p>
            <w:pPr>
              <w:rPr>
                <w:rFonts w:ascii="Arial" w:hAnsi="Arial" w:cs="Arial"/>
                <w:b/>
                <w:sz w:val="24"/>
                <w:szCs w:val="24"/>
              </w:rPr>
            </w:pPr>
          </w:p>
          <w:p>
            <w:pPr>
              <w:rPr>
                <w:rFonts w:ascii="Arial" w:hAnsi="Arial" w:cs="Arial"/>
                <w:b/>
                <w:sz w:val="24"/>
                <w:szCs w:val="24"/>
              </w:rPr>
            </w:pPr>
            <w:r>
              <w:rPr>
                <w:rFonts w:ascii="Arial" w:hAnsi="Arial" w:cs="Arial"/>
                <w:b/>
                <w:sz w:val="24"/>
                <w:szCs w:val="24"/>
              </w:rPr>
              <w:t>9.School Procedures</w:t>
            </w:r>
          </w:p>
          <w:p>
            <w:pPr>
              <w:rPr>
                <w:rFonts w:ascii="Arial" w:hAnsi="Arial" w:cs="Arial"/>
                <w:b/>
                <w:sz w:val="24"/>
                <w:szCs w:val="24"/>
              </w:rPr>
            </w:pPr>
          </w:p>
        </w:tc>
        <w:tc>
          <w:tcPr>
            <w:tcW w:w="6947" w:type="dxa"/>
          </w:tcPr>
          <w:p>
            <w:pPr>
              <w:pStyle w:val="ListParagraph"/>
              <w:rPr>
                <w:rFonts w:ascii="Arial" w:hAnsi="Arial" w:cs="Arial"/>
              </w:rPr>
            </w:pPr>
          </w:p>
          <w:p>
            <w:pPr>
              <w:pStyle w:val="ListParagraph"/>
              <w:rPr>
                <w:rFonts w:ascii="Arial" w:hAnsi="Arial" w:cs="Arial"/>
              </w:rPr>
            </w:pPr>
            <w:proofErr w:type="spellStart"/>
            <w:r>
              <w:rPr>
                <w:rFonts w:ascii="Arial" w:hAnsi="Arial" w:cs="Arial"/>
              </w:rPr>
              <w:t>KCSiE</w:t>
            </w:r>
            <w:proofErr w:type="spellEnd"/>
            <w:r>
              <w:rPr>
                <w:rFonts w:ascii="Arial" w:hAnsi="Arial" w:cs="Arial"/>
              </w:rPr>
              <w:t xml:space="preserve"> </w:t>
            </w:r>
            <w:proofErr w:type="spellStart"/>
            <w:r>
              <w:rPr>
                <w:rFonts w:ascii="Arial" w:hAnsi="Arial" w:cs="Arial"/>
              </w:rPr>
              <w:t>Pg</w:t>
            </w:r>
            <w:proofErr w:type="spellEnd"/>
            <w:r>
              <w:rPr>
                <w:rFonts w:ascii="Arial" w:hAnsi="Arial" w:cs="Arial"/>
              </w:rPr>
              <w:t xml:space="preserve"> 23 now where Reporting pathway flow chart is listed</w:t>
            </w:r>
          </w:p>
          <w:p>
            <w:pPr>
              <w:pStyle w:val="ListParagraph"/>
              <w:rPr>
                <w:rFonts w:ascii="Arial" w:hAnsi="Arial" w:cs="Arial"/>
              </w:rPr>
            </w:pPr>
          </w:p>
          <w:p>
            <w:pPr>
              <w:pStyle w:val="ListParagraph"/>
              <w:rPr>
                <w:rFonts w:ascii="Arial" w:hAnsi="Arial" w:cs="Arial"/>
              </w:rPr>
            </w:pPr>
            <w:proofErr w:type="spellStart"/>
            <w:r>
              <w:rPr>
                <w:rFonts w:ascii="Arial" w:hAnsi="Arial" w:cs="Arial"/>
              </w:rPr>
              <w:t>KCSiE</w:t>
            </w:r>
            <w:proofErr w:type="spellEnd"/>
            <w:r>
              <w:rPr>
                <w:rFonts w:ascii="Arial" w:hAnsi="Arial" w:cs="Arial"/>
              </w:rPr>
              <w:t xml:space="preserve"> </w:t>
            </w:r>
            <w:proofErr w:type="spellStart"/>
            <w:r>
              <w:rPr>
                <w:rFonts w:ascii="Arial" w:hAnsi="Arial" w:cs="Arial"/>
              </w:rPr>
              <w:t>Pg</w:t>
            </w:r>
            <w:proofErr w:type="spellEnd"/>
            <w:r>
              <w:rPr>
                <w:rFonts w:ascii="Arial" w:hAnsi="Arial" w:cs="Arial"/>
              </w:rPr>
              <w:t xml:space="preserve"> 131-132 regarding staff mandatory reporting duty related to Female Genital Mutilation.</w:t>
            </w:r>
          </w:p>
          <w:p>
            <w:pPr>
              <w:pStyle w:val="ListParagraph"/>
              <w:rPr>
                <w:rFonts w:ascii="Arial" w:hAnsi="Arial" w:cs="Arial"/>
              </w:rPr>
            </w:pPr>
          </w:p>
        </w:tc>
      </w:tr>
      <w:tr>
        <w:tc>
          <w:tcPr>
            <w:tcW w:w="2755" w:type="dxa"/>
          </w:tcPr>
          <w:p>
            <w:pPr>
              <w:rPr>
                <w:rFonts w:ascii="Arial" w:hAnsi="Arial" w:cs="Arial"/>
                <w:b/>
                <w:sz w:val="24"/>
                <w:szCs w:val="24"/>
              </w:rPr>
            </w:pPr>
          </w:p>
          <w:p>
            <w:pPr>
              <w:rPr>
                <w:rFonts w:ascii="Arial" w:hAnsi="Arial" w:cs="Arial"/>
                <w:b/>
                <w:sz w:val="24"/>
                <w:szCs w:val="24"/>
              </w:rPr>
            </w:pPr>
            <w:r>
              <w:rPr>
                <w:rFonts w:ascii="Arial" w:hAnsi="Arial" w:cs="Arial"/>
                <w:b/>
                <w:sz w:val="24"/>
                <w:szCs w:val="24"/>
              </w:rPr>
              <w:t>10.Communication with parents</w:t>
            </w:r>
          </w:p>
          <w:p>
            <w:pPr>
              <w:rPr>
                <w:rFonts w:ascii="Arial" w:hAnsi="Arial" w:cs="Arial"/>
                <w:b/>
                <w:sz w:val="24"/>
                <w:szCs w:val="24"/>
              </w:rPr>
            </w:pPr>
          </w:p>
        </w:tc>
        <w:tc>
          <w:tcPr>
            <w:tcW w:w="6947" w:type="dxa"/>
          </w:tcPr>
          <w:p>
            <w:pPr>
              <w:pStyle w:val="ListParagraph"/>
              <w:rPr>
                <w:rFonts w:ascii="Arial" w:hAnsi="Arial" w:cs="Arial"/>
              </w:rPr>
            </w:pPr>
          </w:p>
          <w:p>
            <w:pPr>
              <w:pStyle w:val="ListParagraph"/>
              <w:rPr>
                <w:rFonts w:ascii="Arial" w:hAnsi="Arial" w:cs="Arial"/>
              </w:rPr>
            </w:pPr>
            <w:proofErr w:type="spellStart"/>
            <w:r>
              <w:rPr>
                <w:rFonts w:ascii="Arial" w:hAnsi="Arial" w:cs="Arial"/>
              </w:rPr>
              <w:t>KCSiE</w:t>
            </w:r>
            <w:proofErr w:type="spellEnd"/>
            <w:r>
              <w:rPr>
                <w:rFonts w:ascii="Arial" w:hAnsi="Arial" w:cs="Arial"/>
              </w:rPr>
              <w:t xml:space="preserve"> </w:t>
            </w:r>
            <w:proofErr w:type="spellStart"/>
            <w:r>
              <w:rPr>
                <w:rFonts w:ascii="Arial" w:hAnsi="Arial" w:cs="Arial"/>
              </w:rPr>
              <w:t>Pg</w:t>
            </w:r>
            <w:proofErr w:type="spellEnd"/>
            <w:r>
              <w:rPr>
                <w:rFonts w:ascii="Arial" w:hAnsi="Arial" w:cs="Arial"/>
              </w:rPr>
              <w:t xml:space="preserve"> 26 regarding student emergency contact details recommendations.</w:t>
            </w:r>
          </w:p>
          <w:p>
            <w:pPr>
              <w:pStyle w:val="ListParagraph"/>
              <w:rPr>
                <w:rFonts w:ascii="Arial" w:hAnsi="Arial" w:cs="Arial"/>
              </w:rPr>
            </w:pPr>
          </w:p>
          <w:p>
            <w:pPr>
              <w:pStyle w:val="ListParagraph"/>
              <w:rPr>
                <w:rFonts w:ascii="Arial" w:hAnsi="Arial" w:cs="Arial"/>
              </w:rPr>
            </w:pPr>
            <w:r>
              <w:rPr>
                <w:rFonts w:ascii="Arial" w:hAnsi="Arial" w:cs="Arial"/>
              </w:rPr>
              <w:t>Weblink now added for Further guidance around information sharing can be located within;</w:t>
            </w:r>
            <w:r>
              <w:rPr>
                <w:rFonts w:ascii="Arial" w:hAnsi="Arial" w:cs="Arial"/>
                <w:i/>
                <w:iCs/>
              </w:rPr>
              <w:t xml:space="preserve"> </w:t>
            </w:r>
            <w:r>
              <w:rPr>
                <w:rFonts w:ascii="Arial" w:hAnsi="Arial" w:cs="Arial"/>
                <w:b/>
                <w:bCs/>
              </w:rPr>
              <w:t xml:space="preserve">Information sharing Advice for practitioners providing safeguarding services to children, young people, parents and carers </w:t>
            </w:r>
            <w:r>
              <w:rPr>
                <w:rFonts w:ascii="Arial" w:hAnsi="Arial" w:cs="Arial"/>
              </w:rPr>
              <w:t>(DfE, 2018) document.</w:t>
            </w:r>
          </w:p>
          <w:p>
            <w:pPr>
              <w:pStyle w:val="ListParagraph"/>
              <w:rPr>
                <w:rFonts w:ascii="Arial" w:hAnsi="Arial" w:cs="Arial"/>
                <w:highlight w:val="yellow"/>
              </w:rPr>
            </w:pPr>
          </w:p>
        </w:tc>
      </w:tr>
      <w:tr>
        <w:tc>
          <w:tcPr>
            <w:tcW w:w="2755" w:type="dxa"/>
          </w:tcPr>
          <w:p>
            <w:pPr>
              <w:rPr>
                <w:rFonts w:ascii="Arial" w:hAnsi="Arial" w:cs="Arial"/>
                <w:b/>
                <w:sz w:val="24"/>
                <w:szCs w:val="24"/>
              </w:rPr>
            </w:pPr>
          </w:p>
          <w:p>
            <w:pPr>
              <w:rPr>
                <w:rFonts w:ascii="Arial" w:hAnsi="Arial" w:cs="Arial"/>
                <w:b/>
                <w:sz w:val="24"/>
                <w:szCs w:val="24"/>
              </w:rPr>
            </w:pPr>
            <w:r>
              <w:rPr>
                <w:rFonts w:ascii="Arial" w:hAnsi="Arial" w:cs="Arial"/>
                <w:b/>
                <w:sz w:val="24"/>
                <w:szCs w:val="24"/>
              </w:rPr>
              <w:t xml:space="preserve">11.Allegationsof abuse made against adults who work with children and young people. </w:t>
            </w:r>
          </w:p>
          <w:p>
            <w:pPr>
              <w:rPr>
                <w:rFonts w:ascii="Arial" w:hAnsi="Arial" w:cs="Arial"/>
                <w:b/>
                <w:sz w:val="24"/>
                <w:szCs w:val="24"/>
              </w:rPr>
            </w:pPr>
          </w:p>
        </w:tc>
        <w:tc>
          <w:tcPr>
            <w:tcW w:w="6947" w:type="dxa"/>
          </w:tcPr>
          <w:p>
            <w:pPr>
              <w:pStyle w:val="ListParagraph"/>
              <w:rPr>
                <w:rFonts w:ascii="Arial" w:hAnsi="Arial" w:cs="Arial"/>
              </w:rPr>
            </w:pPr>
          </w:p>
          <w:p>
            <w:pPr>
              <w:pStyle w:val="ListParagraph"/>
              <w:rPr>
                <w:rFonts w:ascii="Arial" w:hAnsi="Arial" w:cs="Arial"/>
              </w:rPr>
            </w:pPr>
            <w:r>
              <w:rPr>
                <w:rFonts w:ascii="Arial" w:hAnsi="Arial" w:cs="Arial"/>
              </w:rPr>
              <w:t>Hertfordshire Safeguarding Children Partnership (HSCP) Procedures Manual Section 5.1.5 Managing Allegations Against Adults who work with Children and Young People, referenced.</w:t>
            </w:r>
          </w:p>
          <w:p>
            <w:pPr>
              <w:pStyle w:val="ListParagraph"/>
              <w:rPr>
                <w:rFonts w:ascii="Arial" w:hAnsi="Arial" w:cs="Arial"/>
              </w:rPr>
            </w:pPr>
          </w:p>
          <w:p>
            <w:pPr>
              <w:pStyle w:val="ListParagraph"/>
              <w:rPr>
                <w:rFonts w:ascii="Arial" w:hAnsi="Arial" w:cs="Arial"/>
              </w:rPr>
            </w:pPr>
            <w:r>
              <w:rPr>
                <w:rFonts w:ascii="Arial" w:hAnsi="Arial" w:cs="Arial"/>
              </w:rPr>
              <w:t>Link to HSCP escalation and complaints procedures included.</w:t>
            </w:r>
          </w:p>
          <w:p>
            <w:pPr>
              <w:pStyle w:val="ListParagraph"/>
              <w:rPr>
                <w:rFonts w:ascii="Arial" w:hAnsi="Arial" w:cs="Arial"/>
              </w:rPr>
            </w:pPr>
          </w:p>
        </w:tc>
      </w:tr>
      <w:tr>
        <w:tc>
          <w:tcPr>
            <w:tcW w:w="2755" w:type="dxa"/>
          </w:tcPr>
          <w:p>
            <w:pPr>
              <w:rPr>
                <w:rFonts w:ascii="Arial" w:hAnsi="Arial" w:cs="Arial"/>
                <w:b/>
                <w:sz w:val="24"/>
                <w:szCs w:val="24"/>
              </w:rPr>
            </w:pPr>
          </w:p>
          <w:p>
            <w:pPr>
              <w:rPr>
                <w:rFonts w:ascii="Arial" w:hAnsi="Arial" w:cs="Arial"/>
                <w:b/>
                <w:sz w:val="24"/>
                <w:szCs w:val="24"/>
              </w:rPr>
            </w:pPr>
            <w:r>
              <w:rPr>
                <w:rFonts w:ascii="Arial" w:hAnsi="Arial" w:cs="Arial"/>
                <w:b/>
                <w:sz w:val="24"/>
                <w:szCs w:val="24"/>
              </w:rPr>
              <w:t xml:space="preserve">Annex 1. Link to </w:t>
            </w:r>
            <w:proofErr w:type="spellStart"/>
            <w:r>
              <w:rPr>
                <w:rFonts w:ascii="Arial" w:hAnsi="Arial" w:cs="Arial"/>
                <w:b/>
                <w:sz w:val="24"/>
                <w:szCs w:val="24"/>
              </w:rPr>
              <w:t>KCSiE</w:t>
            </w:r>
            <w:proofErr w:type="spellEnd"/>
            <w:r>
              <w:rPr>
                <w:rFonts w:ascii="Arial" w:hAnsi="Arial" w:cs="Arial"/>
                <w:b/>
                <w:sz w:val="24"/>
                <w:szCs w:val="24"/>
              </w:rPr>
              <w:t xml:space="preserve"> (DfE, 2021)</w:t>
            </w:r>
          </w:p>
          <w:p>
            <w:pPr>
              <w:rPr>
                <w:rFonts w:ascii="Arial" w:hAnsi="Arial" w:cs="Arial"/>
                <w:b/>
                <w:sz w:val="24"/>
                <w:szCs w:val="24"/>
              </w:rPr>
            </w:pPr>
          </w:p>
          <w:p>
            <w:pPr>
              <w:rPr>
                <w:rFonts w:ascii="Arial" w:hAnsi="Arial" w:cs="Arial"/>
                <w:b/>
                <w:sz w:val="24"/>
                <w:szCs w:val="24"/>
              </w:rPr>
            </w:pPr>
            <w:r>
              <w:rPr>
                <w:rFonts w:ascii="Arial" w:hAnsi="Arial" w:cs="Arial"/>
                <w:b/>
                <w:sz w:val="24"/>
                <w:szCs w:val="24"/>
              </w:rPr>
              <w:t xml:space="preserve">Part One </w:t>
            </w:r>
          </w:p>
          <w:p>
            <w:pPr>
              <w:rPr>
                <w:rFonts w:ascii="Arial" w:hAnsi="Arial" w:cs="Arial"/>
                <w:b/>
                <w:sz w:val="24"/>
                <w:szCs w:val="24"/>
              </w:rPr>
            </w:pPr>
            <w:r>
              <w:rPr>
                <w:rFonts w:ascii="Arial" w:hAnsi="Arial" w:cs="Arial"/>
                <w:b/>
                <w:sz w:val="24"/>
                <w:szCs w:val="24"/>
              </w:rPr>
              <w:t>or Annex A:  Information for all school and college staff</w:t>
            </w:r>
          </w:p>
          <w:p>
            <w:pPr>
              <w:rPr>
                <w:rFonts w:ascii="Arial" w:hAnsi="Arial" w:cs="Arial"/>
                <w:b/>
                <w:sz w:val="24"/>
                <w:szCs w:val="24"/>
              </w:rPr>
            </w:pPr>
            <w:r>
              <w:rPr>
                <w:rFonts w:ascii="Arial" w:hAnsi="Arial" w:cs="Arial"/>
                <w:b/>
                <w:sz w:val="24"/>
                <w:szCs w:val="24"/>
              </w:rPr>
              <w:t>Annex B: Further information</w:t>
            </w:r>
          </w:p>
          <w:p>
            <w:pPr>
              <w:rPr>
                <w:rFonts w:ascii="Arial" w:hAnsi="Arial" w:cs="Arial"/>
                <w:b/>
                <w:sz w:val="24"/>
                <w:szCs w:val="24"/>
              </w:rPr>
            </w:pPr>
            <w:r>
              <w:rPr>
                <w:rFonts w:ascii="Arial" w:hAnsi="Arial" w:cs="Arial"/>
                <w:b/>
                <w:sz w:val="24"/>
                <w:szCs w:val="24"/>
              </w:rPr>
              <w:t xml:space="preserve">Updates from </w:t>
            </w:r>
            <w:proofErr w:type="spellStart"/>
            <w:r>
              <w:rPr>
                <w:rFonts w:ascii="Arial" w:hAnsi="Arial" w:cs="Arial"/>
                <w:b/>
                <w:sz w:val="24"/>
                <w:szCs w:val="24"/>
              </w:rPr>
              <w:t>KCSiE</w:t>
            </w:r>
            <w:proofErr w:type="spellEnd"/>
            <w:r>
              <w:rPr>
                <w:rFonts w:ascii="Arial" w:hAnsi="Arial" w:cs="Arial"/>
                <w:b/>
                <w:sz w:val="24"/>
                <w:szCs w:val="24"/>
              </w:rPr>
              <w:t xml:space="preserve"> 2021</w:t>
            </w:r>
          </w:p>
          <w:p>
            <w:pPr>
              <w:rPr>
                <w:rFonts w:ascii="Arial" w:hAnsi="Arial" w:cs="Arial"/>
                <w:b/>
                <w:sz w:val="24"/>
                <w:szCs w:val="24"/>
              </w:rPr>
            </w:pPr>
          </w:p>
        </w:tc>
        <w:tc>
          <w:tcPr>
            <w:tcW w:w="6947" w:type="dxa"/>
          </w:tcPr>
          <w:p>
            <w:pPr>
              <w:pStyle w:val="ListParagraph"/>
              <w:rPr>
                <w:rFonts w:ascii="Arial" w:hAnsi="Arial" w:cs="Arial"/>
              </w:rPr>
            </w:pPr>
          </w:p>
          <w:p>
            <w:pPr>
              <w:pStyle w:val="ListParagraph"/>
              <w:rPr>
                <w:rFonts w:ascii="Arial" w:hAnsi="Arial" w:cs="Arial"/>
              </w:rPr>
            </w:pPr>
            <w:r>
              <w:rPr>
                <w:rFonts w:ascii="Arial" w:hAnsi="Arial" w:cs="Arial"/>
              </w:rPr>
              <w:t>Addition of Annex A</w:t>
            </w:r>
          </w:p>
        </w:tc>
      </w:tr>
      <w:tr>
        <w:tc>
          <w:tcPr>
            <w:tcW w:w="2755" w:type="dxa"/>
          </w:tcPr>
          <w:p>
            <w:pPr>
              <w:rPr>
                <w:rFonts w:ascii="Arial" w:hAnsi="Arial" w:cs="Arial"/>
                <w:b/>
                <w:sz w:val="24"/>
                <w:szCs w:val="24"/>
              </w:rPr>
            </w:pPr>
          </w:p>
          <w:p>
            <w:pPr>
              <w:rPr>
                <w:rFonts w:ascii="Arial" w:hAnsi="Arial" w:cs="Arial"/>
                <w:b/>
                <w:sz w:val="24"/>
                <w:szCs w:val="24"/>
              </w:rPr>
            </w:pPr>
            <w:r>
              <w:rPr>
                <w:rFonts w:ascii="Arial" w:hAnsi="Arial" w:cs="Arial"/>
                <w:b/>
                <w:sz w:val="24"/>
                <w:szCs w:val="24"/>
              </w:rPr>
              <w:t>Annex 2. Actions where there are concerns about a child</w:t>
            </w:r>
          </w:p>
          <w:p>
            <w:pPr>
              <w:rPr>
                <w:rFonts w:ascii="Arial" w:hAnsi="Arial" w:cs="Arial"/>
                <w:b/>
                <w:sz w:val="24"/>
                <w:szCs w:val="24"/>
              </w:rPr>
            </w:pPr>
          </w:p>
        </w:tc>
        <w:tc>
          <w:tcPr>
            <w:tcW w:w="6947" w:type="dxa"/>
          </w:tcPr>
          <w:p>
            <w:pPr>
              <w:pStyle w:val="ListParagraph"/>
              <w:rPr>
                <w:rFonts w:ascii="Arial" w:hAnsi="Arial" w:cs="Arial"/>
              </w:rPr>
            </w:pPr>
          </w:p>
          <w:p>
            <w:pPr>
              <w:pStyle w:val="ListParagraph"/>
              <w:rPr>
                <w:rFonts w:ascii="Arial" w:hAnsi="Arial" w:cs="Arial"/>
              </w:rPr>
            </w:pPr>
            <w:r>
              <w:rPr>
                <w:rFonts w:ascii="Arial" w:hAnsi="Arial" w:cs="Arial"/>
              </w:rPr>
              <w:t xml:space="preserve">Now appears on page 23 of </w:t>
            </w:r>
            <w:proofErr w:type="spellStart"/>
            <w:r>
              <w:rPr>
                <w:rFonts w:ascii="Arial" w:hAnsi="Arial" w:cs="Arial"/>
              </w:rPr>
              <w:t>KCSiE</w:t>
            </w:r>
            <w:proofErr w:type="spellEnd"/>
            <w:r>
              <w:rPr>
                <w:rFonts w:ascii="Arial" w:hAnsi="Arial" w:cs="Arial"/>
              </w:rPr>
              <w:t xml:space="preserve"> 2021</w:t>
            </w:r>
          </w:p>
          <w:p>
            <w:pPr>
              <w:rPr>
                <w:rFonts w:ascii="Arial" w:hAnsi="Arial" w:cs="Arial"/>
                <w:sz w:val="24"/>
                <w:szCs w:val="24"/>
              </w:rPr>
            </w:pPr>
          </w:p>
          <w:p>
            <w:pPr>
              <w:rPr>
                <w:rFonts w:ascii="Arial" w:hAnsi="Arial" w:cs="Arial"/>
                <w:sz w:val="24"/>
                <w:szCs w:val="24"/>
              </w:rPr>
            </w:pPr>
          </w:p>
          <w:p/>
          <w:p>
            <w:pPr>
              <w:jc w:val="center"/>
            </w:pPr>
          </w:p>
          <w:p>
            <w:pPr>
              <w:jc w:val="center"/>
            </w:pPr>
          </w:p>
          <w:p>
            <w:pPr>
              <w:jc w:val="center"/>
            </w:pPr>
          </w:p>
        </w:tc>
      </w:tr>
      <w:tr>
        <w:tc>
          <w:tcPr>
            <w:tcW w:w="2755" w:type="dxa"/>
          </w:tcPr>
          <w:p>
            <w:pPr>
              <w:rPr>
                <w:rFonts w:ascii="Arial" w:hAnsi="Arial" w:cs="Arial"/>
                <w:b/>
                <w:bCs/>
                <w:sz w:val="24"/>
                <w:szCs w:val="24"/>
                <w:lang w:val="en"/>
              </w:rPr>
            </w:pPr>
          </w:p>
          <w:p>
            <w:pPr>
              <w:rPr>
                <w:rFonts w:ascii="Arial" w:hAnsi="Arial" w:cs="Arial"/>
                <w:b/>
                <w:bCs/>
                <w:sz w:val="24"/>
                <w:szCs w:val="24"/>
                <w:lang w:val="en"/>
              </w:rPr>
            </w:pPr>
            <w:r>
              <w:rPr>
                <w:rFonts w:ascii="Arial" w:hAnsi="Arial" w:cs="Arial"/>
                <w:b/>
                <w:bCs/>
                <w:sz w:val="24"/>
                <w:szCs w:val="24"/>
                <w:lang w:val="en"/>
              </w:rPr>
              <w:t xml:space="preserve">Annex 3. </w:t>
            </w:r>
            <w:proofErr w:type="spellStart"/>
            <w:r>
              <w:rPr>
                <w:rFonts w:ascii="Arial" w:hAnsi="Arial" w:cs="Arial"/>
                <w:b/>
                <w:bCs/>
                <w:sz w:val="24"/>
                <w:szCs w:val="24"/>
                <w:lang w:val="en"/>
              </w:rPr>
              <w:t>Ofsted</w:t>
            </w:r>
            <w:proofErr w:type="spellEnd"/>
            <w:r>
              <w:rPr>
                <w:rFonts w:ascii="Arial" w:hAnsi="Arial" w:cs="Arial"/>
                <w:b/>
                <w:bCs/>
                <w:sz w:val="24"/>
                <w:szCs w:val="24"/>
                <w:lang w:val="en"/>
              </w:rPr>
              <w:t xml:space="preserve"> school Inspection </w:t>
            </w:r>
            <w:r>
              <w:rPr>
                <w:rFonts w:ascii="Arial" w:hAnsi="Arial" w:cs="Arial"/>
                <w:b/>
                <w:bCs/>
                <w:sz w:val="24"/>
                <w:szCs w:val="24"/>
                <w:lang w:val="en"/>
              </w:rPr>
              <w:lastRenderedPageBreak/>
              <w:t>Handbook (September 2021)</w:t>
            </w:r>
          </w:p>
        </w:tc>
        <w:tc>
          <w:tcPr>
            <w:tcW w:w="6947" w:type="dxa"/>
          </w:tcPr>
          <w:p>
            <w:pPr>
              <w:pStyle w:val="ListParagraph"/>
              <w:rPr>
                <w:rFonts w:ascii="Arial" w:hAnsi="Arial" w:cs="Arial"/>
              </w:rPr>
            </w:pPr>
          </w:p>
          <w:p>
            <w:pPr>
              <w:pStyle w:val="ListParagraph"/>
              <w:rPr>
                <w:rFonts w:ascii="Arial" w:hAnsi="Arial" w:cs="Arial"/>
              </w:rPr>
            </w:pPr>
            <w:r>
              <w:rPr>
                <w:rFonts w:ascii="Arial" w:hAnsi="Arial" w:cs="Arial"/>
              </w:rPr>
              <w:t>New appendix added 2021</w:t>
            </w:r>
          </w:p>
        </w:tc>
      </w:tr>
      <w:tr>
        <w:tc>
          <w:tcPr>
            <w:tcW w:w="2755" w:type="dxa"/>
          </w:tcPr>
          <w:p>
            <w:pPr>
              <w:autoSpaceDE w:val="0"/>
              <w:autoSpaceDN w:val="0"/>
              <w:adjustRightInd w:val="0"/>
              <w:rPr>
                <w:rFonts w:ascii="Arial" w:hAnsi="Arial" w:cs="Arial"/>
                <w:b/>
                <w:bCs/>
                <w:sz w:val="24"/>
                <w:szCs w:val="24"/>
              </w:rPr>
            </w:pPr>
          </w:p>
          <w:p>
            <w:pPr>
              <w:autoSpaceDE w:val="0"/>
              <w:autoSpaceDN w:val="0"/>
              <w:adjustRightInd w:val="0"/>
              <w:rPr>
                <w:rFonts w:ascii="Arial" w:hAnsi="Arial" w:cs="Arial"/>
                <w:b/>
                <w:bCs/>
                <w:sz w:val="24"/>
                <w:szCs w:val="24"/>
              </w:rPr>
            </w:pPr>
            <w:r>
              <w:rPr>
                <w:rFonts w:ascii="Arial" w:hAnsi="Arial" w:cs="Arial"/>
                <w:b/>
                <w:bCs/>
                <w:sz w:val="24"/>
                <w:szCs w:val="24"/>
              </w:rPr>
              <w:t>Annex 4. Sexual violence and sexual harassment between children in schools and colleges guidance (2021)</w:t>
            </w:r>
          </w:p>
          <w:p>
            <w:pPr>
              <w:rPr>
                <w:rFonts w:ascii="Arial" w:hAnsi="Arial" w:cs="Arial"/>
                <w:b/>
                <w:bCs/>
                <w:sz w:val="24"/>
                <w:szCs w:val="24"/>
                <w:lang w:val="en"/>
              </w:rPr>
            </w:pPr>
          </w:p>
        </w:tc>
        <w:tc>
          <w:tcPr>
            <w:tcW w:w="6947" w:type="dxa"/>
          </w:tcPr>
          <w:p>
            <w:pPr>
              <w:pStyle w:val="ListParagraph"/>
              <w:rPr>
                <w:rFonts w:ascii="Arial" w:hAnsi="Arial" w:cs="Arial"/>
              </w:rPr>
            </w:pPr>
          </w:p>
          <w:p>
            <w:pPr>
              <w:pStyle w:val="ListParagraph"/>
              <w:rPr>
                <w:rFonts w:ascii="Arial" w:hAnsi="Arial" w:cs="Arial"/>
              </w:rPr>
            </w:pPr>
            <w:r>
              <w:rPr>
                <w:rFonts w:ascii="Arial" w:hAnsi="Arial" w:cs="Arial"/>
              </w:rPr>
              <w:t>New appendix added 2021</w:t>
            </w:r>
          </w:p>
        </w:tc>
      </w:tr>
      <w:tr>
        <w:tc>
          <w:tcPr>
            <w:tcW w:w="2755" w:type="dxa"/>
          </w:tcPr>
          <w:p>
            <w:pPr>
              <w:autoSpaceDE w:val="0"/>
              <w:autoSpaceDN w:val="0"/>
              <w:adjustRightInd w:val="0"/>
              <w:rPr>
                <w:rFonts w:ascii="Arial" w:hAnsi="Arial" w:cs="Arial"/>
                <w:b/>
                <w:bCs/>
                <w:sz w:val="24"/>
                <w:szCs w:val="24"/>
              </w:rPr>
            </w:pPr>
          </w:p>
          <w:p>
            <w:pPr>
              <w:autoSpaceDE w:val="0"/>
              <w:autoSpaceDN w:val="0"/>
              <w:adjustRightInd w:val="0"/>
              <w:rPr>
                <w:rFonts w:ascii="Arial" w:hAnsi="Arial" w:cs="Arial"/>
                <w:b/>
                <w:bCs/>
                <w:sz w:val="24"/>
                <w:szCs w:val="24"/>
              </w:rPr>
            </w:pPr>
            <w:r>
              <w:rPr>
                <w:rFonts w:ascii="Arial" w:hAnsi="Arial" w:cs="Arial"/>
                <w:b/>
                <w:bCs/>
                <w:sz w:val="24"/>
                <w:szCs w:val="24"/>
              </w:rPr>
              <w:t>Annex 5. Online Safety guidance</w:t>
            </w:r>
          </w:p>
          <w:p>
            <w:pPr>
              <w:autoSpaceDE w:val="0"/>
              <w:autoSpaceDN w:val="0"/>
              <w:adjustRightInd w:val="0"/>
              <w:rPr>
                <w:rFonts w:ascii="Arial" w:hAnsi="Arial" w:cs="Arial"/>
                <w:b/>
                <w:bCs/>
                <w:sz w:val="24"/>
                <w:szCs w:val="24"/>
              </w:rPr>
            </w:pPr>
          </w:p>
        </w:tc>
        <w:tc>
          <w:tcPr>
            <w:tcW w:w="6947" w:type="dxa"/>
          </w:tcPr>
          <w:p>
            <w:pPr>
              <w:pStyle w:val="ListParagraph"/>
              <w:rPr>
                <w:rFonts w:ascii="Arial" w:hAnsi="Arial" w:cs="Arial"/>
              </w:rPr>
            </w:pPr>
          </w:p>
          <w:p>
            <w:pPr>
              <w:pStyle w:val="ListParagraph"/>
              <w:rPr>
                <w:rFonts w:ascii="Arial" w:hAnsi="Arial" w:cs="Arial"/>
              </w:rPr>
            </w:pPr>
            <w:r>
              <w:rPr>
                <w:rFonts w:ascii="Arial" w:hAnsi="Arial" w:cs="Arial"/>
              </w:rPr>
              <w:t>New Appendix added 2021</w:t>
            </w:r>
          </w:p>
        </w:tc>
      </w:tr>
      <w:tr>
        <w:tc>
          <w:tcPr>
            <w:tcW w:w="2755" w:type="dxa"/>
          </w:tcPr>
          <w:p>
            <w:pPr>
              <w:autoSpaceDE w:val="0"/>
              <w:autoSpaceDN w:val="0"/>
              <w:adjustRightInd w:val="0"/>
              <w:rPr>
                <w:rFonts w:ascii="Arial" w:hAnsi="Arial" w:cs="Arial"/>
                <w:b/>
                <w:bCs/>
                <w:sz w:val="24"/>
                <w:szCs w:val="24"/>
              </w:rPr>
            </w:pPr>
          </w:p>
          <w:p>
            <w:pPr>
              <w:autoSpaceDE w:val="0"/>
              <w:autoSpaceDN w:val="0"/>
              <w:adjustRightInd w:val="0"/>
              <w:rPr>
                <w:rFonts w:ascii="Arial" w:hAnsi="Arial" w:cs="Arial"/>
                <w:b/>
                <w:bCs/>
                <w:sz w:val="24"/>
                <w:szCs w:val="24"/>
              </w:rPr>
            </w:pPr>
            <w:r>
              <w:rPr>
                <w:rFonts w:ascii="Arial" w:hAnsi="Arial" w:cs="Arial"/>
                <w:b/>
                <w:bCs/>
                <w:sz w:val="24"/>
                <w:szCs w:val="24"/>
              </w:rPr>
              <w:t xml:space="preserve">Annex 6. </w:t>
            </w:r>
            <w:proofErr w:type="spellStart"/>
            <w:r>
              <w:rPr>
                <w:rFonts w:ascii="Arial" w:hAnsi="Arial" w:cs="Arial"/>
                <w:b/>
                <w:bCs/>
                <w:sz w:val="24"/>
                <w:szCs w:val="24"/>
              </w:rPr>
              <w:t>Covid</w:t>
            </w:r>
            <w:proofErr w:type="spellEnd"/>
            <w:r>
              <w:rPr>
                <w:rFonts w:ascii="Arial" w:hAnsi="Arial" w:cs="Arial"/>
                <w:b/>
                <w:bCs/>
                <w:sz w:val="24"/>
                <w:szCs w:val="24"/>
              </w:rPr>
              <w:t xml:space="preserve"> guidance into new academic year 2021-2022</w:t>
            </w:r>
          </w:p>
          <w:p>
            <w:pPr>
              <w:autoSpaceDE w:val="0"/>
              <w:autoSpaceDN w:val="0"/>
              <w:adjustRightInd w:val="0"/>
              <w:rPr>
                <w:rFonts w:ascii="Arial" w:hAnsi="Arial" w:cs="Arial"/>
                <w:b/>
                <w:bCs/>
                <w:sz w:val="24"/>
                <w:szCs w:val="24"/>
              </w:rPr>
            </w:pPr>
          </w:p>
        </w:tc>
        <w:tc>
          <w:tcPr>
            <w:tcW w:w="6947" w:type="dxa"/>
          </w:tcPr>
          <w:p>
            <w:pPr>
              <w:pStyle w:val="ListParagraph"/>
              <w:rPr>
                <w:rFonts w:ascii="Arial" w:hAnsi="Arial" w:cs="Arial"/>
              </w:rPr>
            </w:pPr>
          </w:p>
          <w:p>
            <w:pPr>
              <w:pStyle w:val="ListParagraph"/>
              <w:rPr>
                <w:rFonts w:ascii="Arial" w:hAnsi="Arial" w:cs="Arial"/>
              </w:rPr>
            </w:pPr>
            <w:r>
              <w:rPr>
                <w:rFonts w:ascii="Arial" w:hAnsi="Arial" w:cs="Arial"/>
              </w:rPr>
              <w:t>New signposting for further guidance</w:t>
            </w:r>
          </w:p>
        </w:tc>
      </w:tr>
      <w:tr>
        <w:tc>
          <w:tcPr>
            <w:tcW w:w="2755" w:type="dxa"/>
          </w:tcPr>
          <w:p>
            <w:pPr>
              <w:autoSpaceDE w:val="0"/>
              <w:autoSpaceDN w:val="0"/>
              <w:adjustRightInd w:val="0"/>
              <w:rPr>
                <w:rFonts w:ascii="Arial" w:hAnsi="Arial" w:cs="Arial"/>
                <w:b/>
                <w:sz w:val="24"/>
                <w:szCs w:val="24"/>
              </w:rPr>
            </w:pPr>
          </w:p>
          <w:p>
            <w:pPr>
              <w:autoSpaceDE w:val="0"/>
              <w:autoSpaceDN w:val="0"/>
              <w:adjustRightInd w:val="0"/>
              <w:rPr>
                <w:rFonts w:ascii="Arial" w:hAnsi="Arial" w:cs="Arial"/>
                <w:b/>
                <w:sz w:val="24"/>
                <w:szCs w:val="24"/>
              </w:rPr>
            </w:pPr>
            <w:r>
              <w:rPr>
                <w:rFonts w:ascii="Arial" w:hAnsi="Arial" w:cs="Arial"/>
                <w:b/>
                <w:sz w:val="24"/>
                <w:szCs w:val="24"/>
              </w:rPr>
              <w:t>Annex 7. GDPR, data protection and Freedom of Information</w:t>
            </w:r>
          </w:p>
          <w:p>
            <w:pPr>
              <w:autoSpaceDE w:val="0"/>
              <w:autoSpaceDN w:val="0"/>
              <w:adjustRightInd w:val="0"/>
              <w:rPr>
                <w:rFonts w:ascii="Arial" w:hAnsi="Arial" w:cs="Arial"/>
                <w:b/>
                <w:bCs/>
                <w:sz w:val="24"/>
                <w:szCs w:val="24"/>
              </w:rPr>
            </w:pPr>
          </w:p>
        </w:tc>
        <w:tc>
          <w:tcPr>
            <w:tcW w:w="6947" w:type="dxa"/>
          </w:tcPr>
          <w:p>
            <w:pPr>
              <w:pStyle w:val="ListParagraph"/>
              <w:rPr>
                <w:rFonts w:ascii="Arial" w:hAnsi="Arial" w:cs="Arial"/>
              </w:rPr>
            </w:pPr>
          </w:p>
          <w:p>
            <w:pPr>
              <w:pStyle w:val="ListParagraph"/>
              <w:rPr>
                <w:rFonts w:ascii="Arial" w:hAnsi="Arial" w:cs="Arial"/>
              </w:rPr>
            </w:pPr>
            <w:r>
              <w:rPr>
                <w:rFonts w:ascii="Arial" w:hAnsi="Arial" w:cs="Arial"/>
              </w:rPr>
              <w:t>New Appendix added 2021</w:t>
            </w:r>
          </w:p>
        </w:tc>
      </w:tr>
    </w:tbl>
    <w:p>
      <w:pPr>
        <w:pStyle w:val="ListParagraph"/>
        <w:ind w:left="720"/>
        <w:rPr>
          <w:rFonts w:ascii="Arial" w:hAnsi="Arial" w:cs="Arial"/>
          <w:highlight w:val="yellow"/>
        </w:rPr>
      </w:pPr>
    </w:p>
    <w:sectPr>
      <w:footerReference w:type="default" r:id="rId33"/>
      <w:pgSz w:w="11907" w:h="16840"/>
      <w:pgMar w:top="1040" w:right="1180" w:bottom="940" w:left="1020" w:header="0" w:footer="340" w:gutter="0"/>
      <w:cols w:space="720" w:equalWidth="0">
        <w:col w:w="9707"/>
      </w:cols>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5">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tabs>
        <w:tab w:val="clear" w:pos="4153"/>
        <w:tab w:val="center" w:pos="4320"/>
      </w:tabs>
      <w:rPr>
        <w:rStyle w:val="PageNumber"/>
        <w:color w:val="FF0000"/>
        <w:sz w:val="20"/>
        <w:szCs w:val="20"/>
      </w:rPr>
    </w:pPr>
    <w:r>
      <w:rPr>
        <w:rFonts w:ascii="Arial" w:hAnsi="Arial" w:cs="Arial"/>
        <w:sz w:val="20"/>
        <w:szCs w:val="20"/>
      </w:rPr>
      <w:t>CSF0034</w:t>
    </w:r>
    <w:r>
      <w:rPr>
        <w:rFonts w:ascii="Arial" w:hAnsi="Arial" w:cs="Arial"/>
        <w:sz w:val="20"/>
        <w:szCs w:val="20"/>
      </w:rPr>
      <w:tab/>
    </w:r>
    <w:r>
      <w:rPr>
        <w:rFonts w:ascii="Arial" w:hAnsi="Arial" w:cs="Arial"/>
        <w:sz w:val="20"/>
        <w:szCs w:val="20"/>
      </w:rPr>
      <w:tab/>
      <w:t>September 2021</w:t>
    </w:r>
  </w:p>
  <w:p>
    <w:pPr>
      <w:pStyle w:val="Footer"/>
      <w:tabs>
        <w:tab w:val="left" w:pos="7920"/>
      </w:tabs>
      <w:rPr>
        <w:rFonts w:ascii="Arial" w:hAnsi="Arial" w:cs="Arial"/>
        <w:sz w:val="20"/>
        <w:szCs w:val="20"/>
      </w:rPr>
    </w:pPr>
    <w:r>
      <w:rPr>
        <w:rStyle w:val="PageNumber"/>
        <w:sz w:val="20"/>
        <w:szCs w:val="20"/>
      </w:rPr>
      <w:tab/>
    </w:r>
    <w:r>
      <w:rPr>
        <w:rStyle w:val="PageNumber"/>
        <w:sz w:val="20"/>
        <w:szCs w:val="20"/>
      </w:rPr>
      <w:tab/>
    </w:r>
    <w:r>
      <w:rPr>
        <w:rStyle w:val="PageNumber"/>
        <w:sz w:val="20"/>
        <w:szCs w:val="20"/>
      </w:rPr>
      <w:tab/>
    </w:r>
    <w:r>
      <w:rPr>
        <w:rStyle w:val="PageNumber"/>
        <w:sz w:val="20"/>
        <w:szCs w:val="20"/>
      </w:rPr>
      <w:tab/>
    </w:r>
  </w:p>
  <w:p>
    <w:pPr>
      <w:pStyle w:val="Footer"/>
      <w:jc w:val="center"/>
    </w:pPr>
  </w:p>
  <w:sdt>
    <w:sdtPr>
      <w:id w:val="45036873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 xml:space="preserve"> of 33</w:t>
        </w:r>
      </w:p>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3564A"/>
    <w:multiLevelType w:val="hybridMultilevel"/>
    <w:tmpl w:val="169A65A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B020E"/>
    <w:multiLevelType w:val="hybridMultilevel"/>
    <w:tmpl w:val="1008633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AA648C"/>
    <w:multiLevelType w:val="hybridMultilevel"/>
    <w:tmpl w:val="166225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5481A"/>
    <w:multiLevelType w:val="hybridMultilevel"/>
    <w:tmpl w:val="8BD010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3317CD"/>
    <w:multiLevelType w:val="hybridMultilevel"/>
    <w:tmpl w:val="88B287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7F0D5B"/>
    <w:multiLevelType w:val="hybridMultilevel"/>
    <w:tmpl w:val="159441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B455F0"/>
    <w:multiLevelType w:val="hybridMultilevel"/>
    <w:tmpl w:val="880A5A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251A1"/>
    <w:multiLevelType w:val="hybridMultilevel"/>
    <w:tmpl w:val="82CEB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50468F"/>
    <w:multiLevelType w:val="hybridMultilevel"/>
    <w:tmpl w:val="393C23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194C32"/>
    <w:multiLevelType w:val="hybridMultilevel"/>
    <w:tmpl w:val="A62089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E850EE"/>
    <w:multiLevelType w:val="hybridMultilevel"/>
    <w:tmpl w:val="026C34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0C5079"/>
    <w:multiLevelType w:val="hybridMultilevel"/>
    <w:tmpl w:val="DD84B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933E6F"/>
    <w:multiLevelType w:val="hybridMultilevel"/>
    <w:tmpl w:val="9DD20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262A59"/>
    <w:multiLevelType w:val="hybridMultilevel"/>
    <w:tmpl w:val="A548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7626E1"/>
    <w:multiLevelType w:val="hybridMultilevel"/>
    <w:tmpl w:val="DF1006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4B789C"/>
    <w:multiLevelType w:val="hybridMultilevel"/>
    <w:tmpl w:val="90CEC5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492927"/>
    <w:multiLevelType w:val="hybridMultilevel"/>
    <w:tmpl w:val="B46AB31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ED3495"/>
    <w:multiLevelType w:val="hybridMultilevel"/>
    <w:tmpl w:val="FF9CC7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3746F0"/>
    <w:multiLevelType w:val="hybridMultilevel"/>
    <w:tmpl w:val="481A81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0C3618"/>
    <w:multiLevelType w:val="hybridMultilevel"/>
    <w:tmpl w:val="DC763824"/>
    <w:lvl w:ilvl="0" w:tplc="345294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9A3455"/>
    <w:multiLevelType w:val="hybridMultilevel"/>
    <w:tmpl w:val="CE8C78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F730E8"/>
    <w:multiLevelType w:val="hybridMultilevel"/>
    <w:tmpl w:val="CE367B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106B06"/>
    <w:multiLevelType w:val="hybridMultilevel"/>
    <w:tmpl w:val="33E407A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085886"/>
    <w:multiLevelType w:val="hybridMultilevel"/>
    <w:tmpl w:val="8C46EF70"/>
    <w:lvl w:ilvl="0" w:tplc="FF1EECCA">
      <w:start w:val="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184343"/>
    <w:multiLevelType w:val="hybridMultilevel"/>
    <w:tmpl w:val="211A3C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920773"/>
    <w:multiLevelType w:val="hybridMultilevel"/>
    <w:tmpl w:val="DD8282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120B14"/>
    <w:multiLevelType w:val="hybridMultilevel"/>
    <w:tmpl w:val="EA2298C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CC007A1"/>
    <w:multiLevelType w:val="hybridMultilevel"/>
    <w:tmpl w:val="B2B8BC1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D8A36FE"/>
    <w:multiLevelType w:val="hybridMultilevel"/>
    <w:tmpl w:val="D6F866F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E1D3B67"/>
    <w:multiLevelType w:val="hybridMultilevel"/>
    <w:tmpl w:val="31DE7C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1F05B1"/>
    <w:multiLevelType w:val="hybridMultilevel"/>
    <w:tmpl w:val="7FF6A92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F923778"/>
    <w:multiLevelType w:val="hybridMultilevel"/>
    <w:tmpl w:val="ABDEF0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5D100D"/>
    <w:multiLevelType w:val="hybridMultilevel"/>
    <w:tmpl w:val="D45664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194B88"/>
    <w:multiLevelType w:val="hybridMultilevel"/>
    <w:tmpl w:val="D1BCAEF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38B1400"/>
    <w:multiLevelType w:val="hybridMultilevel"/>
    <w:tmpl w:val="95903EB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3FD317E"/>
    <w:multiLevelType w:val="hybridMultilevel"/>
    <w:tmpl w:val="E9A893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0A263A"/>
    <w:multiLevelType w:val="hybridMultilevel"/>
    <w:tmpl w:val="794CDFE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40F6F53"/>
    <w:multiLevelType w:val="hybridMultilevel"/>
    <w:tmpl w:val="19B0D2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1F2FF9"/>
    <w:multiLevelType w:val="hybridMultilevel"/>
    <w:tmpl w:val="29389FF6"/>
    <w:lvl w:ilvl="0" w:tplc="8EC8364A">
      <w:start w:val="1"/>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52A3FE8"/>
    <w:multiLevelType w:val="hybridMultilevel"/>
    <w:tmpl w:val="E436A7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4D0E78"/>
    <w:multiLevelType w:val="hybridMultilevel"/>
    <w:tmpl w:val="9D124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9577BC3"/>
    <w:multiLevelType w:val="hybridMultilevel"/>
    <w:tmpl w:val="445CCF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A57690C"/>
    <w:multiLevelType w:val="hybridMultilevel"/>
    <w:tmpl w:val="6EA070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CB36916"/>
    <w:multiLevelType w:val="hybridMultilevel"/>
    <w:tmpl w:val="6D968A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737149"/>
    <w:multiLevelType w:val="hybridMultilevel"/>
    <w:tmpl w:val="A7B2E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EFF70FE"/>
    <w:multiLevelType w:val="hybridMultilevel"/>
    <w:tmpl w:val="079E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12F572A"/>
    <w:multiLevelType w:val="hybridMultilevel"/>
    <w:tmpl w:val="7A5826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39574DC"/>
    <w:multiLevelType w:val="hybridMultilevel"/>
    <w:tmpl w:val="E4AE641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8B7E80"/>
    <w:multiLevelType w:val="hybridMultilevel"/>
    <w:tmpl w:val="8AD8121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77D5D18"/>
    <w:multiLevelType w:val="hybridMultilevel"/>
    <w:tmpl w:val="CE4CA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A527E76"/>
    <w:multiLevelType w:val="hybridMultilevel"/>
    <w:tmpl w:val="F6E8A66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B3B5B09"/>
    <w:multiLevelType w:val="hybridMultilevel"/>
    <w:tmpl w:val="D0DC34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C092D0F"/>
    <w:multiLevelType w:val="hybridMultilevel"/>
    <w:tmpl w:val="7212BBEC"/>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F926223"/>
    <w:multiLevelType w:val="hybridMultilevel"/>
    <w:tmpl w:val="6E8A45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3EB30F1"/>
    <w:multiLevelType w:val="hybridMultilevel"/>
    <w:tmpl w:val="9EA0E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4BB45FA"/>
    <w:multiLevelType w:val="hybridMultilevel"/>
    <w:tmpl w:val="BB0C75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5CE7B8A"/>
    <w:multiLevelType w:val="hybridMultilevel"/>
    <w:tmpl w:val="8416E4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8312A85"/>
    <w:multiLevelType w:val="hybridMultilevel"/>
    <w:tmpl w:val="F0E66A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9381088"/>
    <w:multiLevelType w:val="hybridMultilevel"/>
    <w:tmpl w:val="DDA208A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AD32D2A"/>
    <w:multiLevelType w:val="hybridMultilevel"/>
    <w:tmpl w:val="ABEE4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CB37A5E"/>
    <w:multiLevelType w:val="hybridMultilevel"/>
    <w:tmpl w:val="819828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EF94B51"/>
    <w:multiLevelType w:val="hybridMultilevel"/>
    <w:tmpl w:val="A036D4F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EFC43C4"/>
    <w:multiLevelType w:val="hybridMultilevel"/>
    <w:tmpl w:val="DDF462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F6452AA"/>
    <w:multiLevelType w:val="hybridMultilevel"/>
    <w:tmpl w:val="95B23F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FFA573B"/>
    <w:multiLevelType w:val="hybridMultilevel"/>
    <w:tmpl w:val="492C7A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0CF1F9D"/>
    <w:multiLevelType w:val="hybridMultilevel"/>
    <w:tmpl w:val="EF96E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11403AA"/>
    <w:multiLevelType w:val="hybridMultilevel"/>
    <w:tmpl w:val="77E64B6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171769F"/>
    <w:multiLevelType w:val="hybridMultilevel"/>
    <w:tmpl w:val="F698DA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3091D74"/>
    <w:multiLevelType w:val="hybridMultilevel"/>
    <w:tmpl w:val="5A805B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63D70252"/>
    <w:multiLevelType w:val="hybridMultilevel"/>
    <w:tmpl w:val="4BD2184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4F2721A"/>
    <w:multiLevelType w:val="hybridMultilevel"/>
    <w:tmpl w:val="F91674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5314A1B"/>
    <w:multiLevelType w:val="hybridMultilevel"/>
    <w:tmpl w:val="40AECD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6175F99"/>
    <w:multiLevelType w:val="hybridMultilevel"/>
    <w:tmpl w:val="5FA0EF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7086040"/>
    <w:multiLevelType w:val="hybridMultilevel"/>
    <w:tmpl w:val="8EA86594"/>
    <w:lvl w:ilvl="0" w:tplc="C820F5C8">
      <w:start w:val="3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88F7F15"/>
    <w:multiLevelType w:val="hybridMultilevel"/>
    <w:tmpl w:val="37C864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8F72A17"/>
    <w:multiLevelType w:val="hybridMultilevel"/>
    <w:tmpl w:val="03D8D8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9094F81"/>
    <w:multiLevelType w:val="hybridMultilevel"/>
    <w:tmpl w:val="995E20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A731C42"/>
    <w:multiLevelType w:val="hybridMultilevel"/>
    <w:tmpl w:val="7A8CEF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AE46927"/>
    <w:multiLevelType w:val="hybridMultilevel"/>
    <w:tmpl w:val="71820A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1E5B6D"/>
    <w:multiLevelType w:val="hybridMultilevel"/>
    <w:tmpl w:val="66DC771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DB472E0"/>
    <w:multiLevelType w:val="hybridMultilevel"/>
    <w:tmpl w:val="8F24BF72"/>
    <w:lvl w:ilvl="0" w:tplc="1106978E">
      <w:start w:val="1"/>
      <w:numFmt w:val="decimal"/>
      <w:lvlText w:val="%1."/>
      <w:lvlJc w:val="left"/>
      <w:pPr>
        <w:tabs>
          <w:tab w:val="num" w:pos="360"/>
        </w:tabs>
        <w:ind w:left="36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E046700"/>
    <w:multiLevelType w:val="hybridMultilevel"/>
    <w:tmpl w:val="7046CCA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E226EB7"/>
    <w:multiLevelType w:val="hybridMultilevel"/>
    <w:tmpl w:val="3EAEEE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FF434B7"/>
    <w:multiLevelType w:val="hybridMultilevel"/>
    <w:tmpl w:val="1CECCB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0C8095B"/>
    <w:multiLevelType w:val="multilevel"/>
    <w:tmpl w:val="2A5C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0CB6EC3"/>
    <w:multiLevelType w:val="hybridMultilevel"/>
    <w:tmpl w:val="EAF43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1BB6051"/>
    <w:multiLevelType w:val="hybridMultilevel"/>
    <w:tmpl w:val="92CE57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1BD4208"/>
    <w:multiLevelType w:val="hybridMultilevel"/>
    <w:tmpl w:val="E4DED3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201616F"/>
    <w:multiLevelType w:val="hybridMultilevel"/>
    <w:tmpl w:val="6D0E34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2631FA2"/>
    <w:multiLevelType w:val="hybridMultilevel"/>
    <w:tmpl w:val="E29E64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3AC5BC8"/>
    <w:multiLevelType w:val="hybridMultilevel"/>
    <w:tmpl w:val="942269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746183F"/>
    <w:multiLevelType w:val="hybridMultilevel"/>
    <w:tmpl w:val="D4B816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76948DA"/>
    <w:multiLevelType w:val="hybridMultilevel"/>
    <w:tmpl w:val="1F1CD0B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86E5388"/>
    <w:multiLevelType w:val="hybridMultilevel"/>
    <w:tmpl w:val="A2C259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9237362"/>
    <w:multiLevelType w:val="hybridMultilevel"/>
    <w:tmpl w:val="8F2E6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96903F1"/>
    <w:multiLevelType w:val="hybridMultilevel"/>
    <w:tmpl w:val="E1C846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9AF051C"/>
    <w:multiLevelType w:val="hybridMultilevel"/>
    <w:tmpl w:val="56C64B50"/>
    <w:lvl w:ilvl="0" w:tplc="0809000D">
      <w:start w:val="1"/>
      <w:numFmt w:val="bullet"/>
      <w:lvlText w:val=""/>
      <w:lvlJc w:val="left"/>
      <w:pPr>
        <w:ind w:left="790" w:hanging="360"/>
      </w:pPr>
      <w:rPr>
        <w:rFonts w:ascii="Wingdings" w:hAnsi="Wingdings"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97" w15:restartNumberingAfterBreak="0">
    <w:nsid w:val="79CC578A"/>
    <w:multiLevelType w:val="hybridMultilevel"/>
    <w:tmpl w:val="3E42E21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B571578"/>
    <w:multiLevelType w:val="hybridMultilevel"/>
    <w:tmpl w:val="ADF626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B694BBB"/>
    <w:multiLevelType w:val="hybridMultilevel"/>
    <w:tmpl w:val="0DE426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BAD5DF3"/>
    <w:multiLevelType w:val="hybridMultilevel"/>
    <w:tmpl w:val="0E948EF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C995B0B"/>
    <w:multiLevelType w:val="hybridMultilevel"/>
    <w:tmpl w:val="E39EE2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EC222B9"/>
    <w:multiLevelType w:val="hybridMultilevel"/>
    <w:tmpl w:val="283E6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0"/>
  </w:num>
  <w:num w:numId="2">
    <w:abstractNumId w:val="77"/>
  </w:num>
  <w:num w:numId="3">
    <w:abstractNumId w:val="14"/>
  </w:num>
  <w:num w:numId="4">
    <w:abstractNumId w:val="21"/>
  </w:num>
  <w:num w:numId="5">
    <w:abstractNumId w:val="82"/>
  </w:num>
  <w:num w:numId="6">
    <w:abstractNumId w:val="41"/>
  </w:num>
  <w:num w:numId="7">
    <w:abstractNumId w:val="1"/>
  </w:num>
  <w:num w:numId="8">
    <w:abstractNumId w:val="80"/>
  </w:num>
  <w:num w:numId="9">
    <w:abstractNumId w:val="33"/>
  </w:num>
  <w:num w:numId="10">
    <w:abstractNumId w:val="84"/>
  </w:num>
  <w:num w:numId="11">
    <w:abstractNumId w:val="16"/>
  </w:num>
  <w:num w:numId="12">
    <w:abstractNumId w:val="64"/>
  </w:num>
  <w:num w:numId="13">
    <w:abstractNumId w:val="38"/>
  </w:num>
  <w:num w:numId="14">
    <w:abstractNumId w:val="49"/>
  </w:num>
  <w:num w:numId="15">
    <w:abstractNumId w:val="47"/>
  </w:num>
  <w:num w:numId="16">
    <w:abstractNumId w:val="30"/>
  </w:num>
  <w:num w:numId="17">
    <w:abstractNumId w:val="94"/>
  </w:num>
  <w:num w:numId="18">
    <w:abstractNumId w:val="63"/>
  </w:num>
  <w:num w:numId="19">
    <w:abstractNumId w:val="45"/>
  </w:num>
  <w:num w:numId="20">
    <w:abstractNumId w:val="68"/>
  </w:num>
  <w:num w:numId="21">
    <w:abstractNumId w:val="19"/>
  </w:num>
  <w:num w:numId="22">
    <w:abstractNumId w:val="12"/>
  </w:num>
  <w:num w:numId="23">
    <w:abstractNumId w:val="13"/>
  </w:num>
  <w:num w:numId="24">
    <w:abstractNumId w:val="102"/>
  </w:num>
  <w:num w:numId="25">
    <w:abstractNumId w:val="50"/>
  </w:num>
  <w:num w:numId="26">
    <w:abstractNumId w:val="11"/>
  </w:num>
  <w:num w:numId="27">
    <w:abstractNumId w:val="43"/>
  </w:num>
  <w:num w:numId="28">
    <w:abstractNumId w:val="31"/>
  </w:num>
  <w:num w:numId="29">
    <w:abstractNumId w:val="17"/>
  </w:num>
  <w:num w:numId="30">
    <w:abstractNumId w:val="69"/>
  </w:num>
  <w:num w:numId="31">
    <w:abstractNumId w:val="81"/>
  </w:num>
  <w:num w:numId="32">
    <w:abstractNumId w:val="66"/>
  </w:num>
  <w:num w:numId="33">
    <w:abstractNumId w:val="15"/>
  </w:num>
  <w:num w:numId="34">
    <w:abstractNumId w:val="76"/>
  </w:num>
  <w:num w:numId="35">
    <w:abstractNumId w:val="98"/>
  </w:num>
  <w:num w:numId="36">
    <w:abstractNumId w:val="88"/>
  </w:num>
  <w:num w:numId="37">
    <w:abstractNumId w:val="56"/>
  </w:num>
  <w:num w:numId="38">
    <w:abstractNumId w:val="8"/>
  </w:num>
  <w:num w:numId="39">
    <w:abstractNumId w:val="96"/>
  </w:num>
  <w:num w:numId="40">
    <w:abstractNumId w:val="75"/>
  </w:num>
  <w:num w:numId="41">
    <w:abstractNumId w:val="90"/>
  </w:num>
  <w:num w:numId="42">
    <w:abstractNumId w:val="93"/>
  </w:num>
  <w:num w:numId="43">
    <w:abstractNumId w:val="46"/>
  </w:num>
  <w:num w:numId="44">
    <w:abstractNumId w:val="5"/>
  </w:num>
  <w:num w:numId="45">
    <w:abstractNumId w:val="60"/>
  </w:num>
  <w:num w:numId="46">
    <w:abstractNumId w:val="36"/>
  </w:num>
  <w:num w:numId="47">
    <w:abstractNumId w:val="2"/>
  </w:num>
  <w:num w:numId="48">
    <w:abstractNumId w:val="48"/>
  </w:num>
  <w:num w:numId="49">
    <w:abstractNumId w:val="100"/>
  </w:num>
  <w:num w:numId="50">
    <w:abstractNumId w:val="3"/>
  </w:num>
  <w:num w:numId="51">
    <w:abstractNumId w:val="25"/>
  </w:num>
  <w:num w:numId="52">
    <w:abstractNumId w:val="22"/>
  </w:num>
  <w:num w:numId="53">
    <w:abstractNumId w:val="71"/>
  </w:num>
  <w:num w:numId="54">
    <w:abstractNumId w:val="57"/>
  </w:num>
  <w:num w:numId="55">
    <w:abstractNumId w:val="39"/>
  </w:num>
  <w:num w:numId="56">
    <w:abstractNumId w:val="74"/>
  </w:num>
  <w:num w:numId="57">
    <w:abstractNumId w:val="99"/>
  </w:num>
  <w:num w:numId="58">
    <w:abstractNumId w:val="78"/>
  </w:num>
  <w:num w:numId="59">
    <w:abstractNumId w:val="87"/>
  </w:num>
  <w:num w:numId="60">
    <w:abstractNumId w:val="9"/>
  </w:num>
  <w:num w:numId="61">
    <w:abstractNumId w:val="61"/>
  </w:num>
  <w:num w:numId="62">
    <w:abstractNumId w:val="6"/>
  </w:num>
  <w:num w:numId="63">
    <w:abstractNumId w:val="10"/>
  </w:num>
  <w:num w:numId="64">
    <w:abstractNumId w:val="4"/>
  </w:num>
  <w:num w:numId="65">
    <w:abstractNumId w:val="72"/>
  </w:num>
  <w:num w:numId="66">
    <w:abstractNumId w:val="0"/>
  </w:num>
  <w:num w:numId="67">
    <w:abstractNumId w:val="27"/>
  </w:num>
  <w:num w:numId="68">
    <w:abstractNumId w:val="67"/>
  </w:num>
  <w:num w:numId="69">
    <w:abstractNumId w:val="42"/>
  </w:num>
  <w:num w:numId="70">
    <w:abstractNumId w:val="29"/>
  </w:num>
  <w:num w:numId="71">
    <w:abstractNumId w:val="65"/>
  </w:num>
  <w:num w:numId="72">
    <w:abstractNumId w:val="55"/>
  </w:num>
  <w:num w:numId="73">
    <w:abstractNumId w:val="58"/>
  </w:num>
  <w:num w:numId="74">
    <w:abstractNumId w:val="101"/>
  </w:num>
  <w:num w:numId="75">
    <w:abstractNumId w:val="95"/>
  </w:num>
  <w:num w:numId="76">
    <w:abstractNumId w:val="79"/>
  </w:num>
  <w:num w:numId="77">
    <w:abstractNumId w:val="18"/>
  </w:num>
  <w:num w:numId="78">
    <w:abstractNumId w:val="62"/>
  </w:num>
  <w:num w:numId="79">
    <w:abstractNumId w:val="35"/>
  </w:num>
  <w:num w:numId="80">
    <w:abstractNumId w:val="86"/>
  </w:num>
  <w:num w:numId="81">
    <w:abstractNumId w:val="91"/>
  </w:num>
  <w:num w:numId="82">
    <w:abstractNumId w:val="32"/>
  </w:num>
  <w:num w:numId="83">
    <w:abstractNumId w:val="37"/>
  </w:num>
  <w:num w:numId="84">
    <w:abstractNumId w:val="92"/>
  </w:num>
  <w:num w:numId="85">
    <w:abstractNumId w:val="20"/>
  </w:num>
  <w:num w:numId="86">
    <w:abstractNumId w:val="53"/>
  </w:num>
  <w:num w:numId="87">
    <w:abstractNumId w:val="83"/>
  </w:num>
  <w:num w:numId="88">
    <w:abstractNumId w:val="28"/>
  </w:num>
  <w:num w:numId="89">
    <w:abstractNumId w:val="24"/>
  </w:num>
  <w:num w:numId="90">
    <w:abstractNumId w:val="26"/>
  </w:num>
  <w:num w:numId="91">
    <w:abstractNumId w:val="44"/>
  </w:num>
  <w:num w:numId="92">
    <w:abstractNumId w:val="34"/>
  </w:num>
  <w:num w:numId="93">
    <w:abstractNumId w:val="97"/>
  </w:num>
  <w:num w:numId="94">
    <w:abstractNumId w:val="73"/>
  </w:num>
  <w:num w:numId="95">
    <w:abstractNumId w:val="7"/>
  </w:num>
  <w:num w:numId="96">
    <w:abstractNumId w:val="51"/>
  </w:num>
  <w:num w:numId="97">
    <w:abstractNumId w:val="52"/>
  </w:num>
  <w:num w:numId="98">
    <w:abstractNumId w:val="23"/>
  </w:num>
  <w:num w:numId="99">
    <w:abstractNumId w:val="89"/>
  </w:num>
  <w:num w:numId="100">
    <w:abstractNumId w:val="85"/>
  </w:num>
  <w:num w:numId="101">
    <w:abstractNumId w:val="59"/>
  </w:num>
  <w:num w:numId="102">
    <w:abstractNumId w:val="54"/>
  </w:num>
  <w:num w:numId="103">
    <w:abstractNumId w:val="4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5:docId w15:val="{A1EF64EB-3472-446D-9BB0-E8AE4B410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pPr>
      <w:widowControl w:val="0"/>
      <w:autoSpaceDE w:val="0"/>
      <w:autoSpaceDN w:val="0"/>
      <w:adjustRightInd w:val="0"/>
      <w:spacing w:before="54" w:after="0" w:line="240" w:lineRule="auto"/>
      <w:ind w:left="114"/>
      <w:outlineLvl w:val="0"/>
    </w:pPr>
    <w:rPr>
      <w:rFonts w:ascii="Arial" w:eastAsia="Times New Roman" w:hAnsi="Arial" w:cs="Arial"/>
      <w:b/>
      <w:bCs/>
      <w:sz w:val="36"/>
      <w:szCs w:val="36"/>
      <w:lang w:eastAsia="en-GB"/>
    </w:rPr>
  </w:style>
  <w:style w:type="paragraph" w:styleId="Heading2">
    <w:name w:val="heading 2"/>
    <w:basedOn w:val="Normal"/>
    <w:next w:val="Normal"/>
    <w:link w:val="Heading2Char"/>
    <w:uiPriority w:val="1"/>
    <w:qFormat/>
    <w:pPr>
      <w:widowControl w:val="0"/>
      <w:autoSpaceDE w:val="0"/>
      <w:autoSpaceDN w:val="0"/>
      <w:adjustRightInd w:val="0"/>
      <w:spacing w:after="0" w:line="240" w:lineRule="auto"/>
      <w:ind w:left="114"/>
      <w:outlineLvl w:val="1"/>
    </w:pPr>
    <w:rPr>
      <w:rFonts w:ascii="Arial" w:eastAsia="Times New Roman" w:hAnsi="Arial" w:cs="Arial"/>
      <w:b/>
      <w:bCs/>
      <w:sz w:val="32"/>
      <w:szCs w:val="32"/>
      <w:lang w:eastAsia="en-GB"/>
    </w:rPr>
  </w:style>
  <w:style w:type="paragraph" w:styleId="Heading3">
    <w:name w:val="heading 3"/>
    <w:basedOn w:val="Normal"/>
    <w:next w:val="Normal"/>
    <w:link w:val="Heading3Char"/>
    <w:uiPriority w:val="1"/>
    <w:qFormat/>
    <w:pPr>
      <w:widowControl w:val="0"/>
      <w:autoSpaceDE w:val="0"/>
      <w:autoSpaceDN w:val="0"/>
      <w:adjustRightInd w:val="0"/>
      <w:spacing w:after="0" w:line="240" w:lineRule="auto"/>
      <w:ind w:left="114"/>
      <w:outlineLvl w:val="2"/>
    </w:pPr>
    <w:rPr>
      <w:rFonts w:ascii="Arial" w:eastAsia="Times New Roman" w:hAnsi="Arial" w:cs="Arial"/>
      <w:b/>
      <w:bCs/>
      <w:sz w:val="24"/>
      <w:szCs w:val="24"/>
      <w:lang w:eastAsia="en-GB"/>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Arial" w:eastAsia="Times New Roman" w:hAnsi="Arial" w:cs="Arial"/>
      <w:b/>
      <w:bCs/>
      <w:sz w:val="36"/>
      <w:szCs w:val="36"/>
      <w:lang w:eastAsia="en-GB"/>
    </w:rPr>
  </w:style>
  <w:style w:type="character" w:customStyle="1" w:styleId="Heading2Char">
    <w:name w:val="Heading 2 Char"/>
    <w:basedOn w:val="DefaultParagraphFont"/>
    <w:link w:val="Heading2"/>
    <w:uiPriority w:val="1"/>
    <w:rPr>
      <w:rFonts w:ascii="Arial" w:eastAsia="Times New Roman" w:hAnsi="Arial" w:cs="Arial"/>
      <w:b/>
      <w:bCs/>
      <w:sz w:val="32"/>
      <w:szCs w:val="32"/>
      <w:lang w:eastAsia="en-GB"/>
    </w:rPr>
  </w:style>
  <w:style w:type="character" w:customStyle="1" w:styleId="Heading3Char">
    <w:name w:val="Heading 3 Char"/>
    <w:basedOn w:val="DefaultParagraphFont"/>
    <w:link w:val="Heading3"/>
    <w:uiPriority w:val="1"/>
    <w:rPr>
      <w:rFonts w:ascii="Arial" w:eastAsia="Times New Roman" w:hAnsi="Arial" w:cs="Arial"/>
      <w:b/>
      <w:bCs/>
      <w:sz w:val="24"/>
      <w:szCs w:val="24"/>
      <w:lang w:eastAsia="en-GB"/>
    </w:rPr>
  </w:style>
  <w:style w:type="numbering" w:customStyle="1" w:styleId="NoList1">
    <w:name w:val="No List1"/>
    <w:next w:val="NoList"/>
    <w:uiPriority w:val="99"/>
    <w:semiHidden/>
  </w:style>
  <w:style w:type="paragraph" w:styleId="Footer">
    <w:name w:val="footer"/>
    <w:basedOn w:val="Normal"/>
    <w:link w:val="FooterChar"/>
    <w:uiPriority w:val="99"/>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character" w:styleId="PageNumber">
    <w:name w:val="page number"/>
    <w:basedOn w:val="DefaultParagraphFont"/>
  </w:style>
  <w:style w:type="paragraph" w:styleId="Header">
    <w:name w:val="header"/>
    <w:basedOn w:val="Normal"/>
    <w:link w:val="HeaderChar"/>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Pr>
      <w:rFonts w:ascii="Times New Roman" w:eastAsia="Times New Roman" w:hAnsi="Times New Roman" w:cs="Times New Roman"/>
      <w:sz w:val="24"/>
      <w:szCs w:val="24"/>
    </w:rPr>
  </w:style>
  <w:style w:type="character" w:customStyle="1" w:styleId="bold1">
    <w:name w:val="bold1"/>
    <w:rPr>
      <w:b/>
      <w:bCs/>
    </w:rPr>
  </w:style>
  <w:style w:type="paragraph" w:styleId="NormalWeb">
    <w:name w:val="Normal (Web)"/>
    <w:basedOn w:val="Normal"/>
    <w:uiPriority w:val="99"/>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Hyperlink">
    <w:name w:val="Hyperlink"/>
    <w:rPr>
      <w:rFonts w:ascii="Helvetica" w:hAnsi="Helvetica" w:cs="Helvetica" w:hint="default"/>
      <w:b/>
      <w:bCs/>
      <w:i w:val="0"/>
      <w:iCs w:val="0"/>
      <w:strike w:val="0"/>
      <w:dstrike w:val="0"/>
      <w:color w:val="017BBA"/>
      <w:u w:val="none"/>
      <w:effect w:val="none"/>
    </w:rPr>
  </w:style>
  <w:style w:type="table" w:styleId="TableGrid">
    <w:name w:val="Table Grid"/>
    <w:basedOn w:val="TableNormal"/>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CommentReference">
    <w:name w:val="annotation reference"/>
    <w:semiHidden/>
    <w:rPr>
      <w:sz w:val="16"/>
      <w:szCs w:val="16"/>
    </w:rPr>
  </w:style>
  <w:style w:type="paragraph" w:styleId="CommentText">
    <w:name w:val="annotation text"/>
    <w:basedOn w:val="Normal"/>
    <w:link w:val="CommentTextChar"/>
    <w:semiHidden/>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rPr>
      <w:rFonts w:ascii="Times New Roman" w:eastAsia="Times New Roman" w:hAnsi="Times New Roman" w:cs="Times New Roman"/>
      <w:b/>
      <w:bCs/>
      <w:sz w:val="20"/>
      <w:szCs w:val="20"/>
    </w:rPr>
  </w:style>
  <w:style w:type="paragraph" w:styleId="BalloonText">
    <w:name w:val="Balloon Text"/>
    <w:basedOn w:val="Normal"/>
    <w:link w:val="BalloonTextChar"/>
    <w:semiHidden/>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Pr>
      <w:rFonts w:ascii="Tahoma" w:eastAsia="Times New Roman" w:hAnsi="Tahoma" w:cs="Tahoma"/>
      <w:sz w:val="16"/>
      <w:szCs w:val="16"/>
    </w:rPr>
  </w:style>
  <w:style w:type="paragraph" w:styleId="PlainText">
    <w:name w:val="Plain Text"/>
    <w:basedOn w:val="Normal"/>
    <w:link w:val="PlainTextChar"/>
    <w:pPr>
      <w:spacing w:after="0" w:line="240" w:lineRule="auto"/>
    </w:pPr>
    <w:rPr>
      <w:rFonts w:ascii="Courier New" w:eastAsia="Times New Roman" w:hAnsi="Courier New" w:cs="Courier New"/>
      <w:color w:val="00FF00"/>
      <w:sz w:val="20"/>
      <w:szCs w:val="20"/>
      <w:lang w:val="en-US"/>
    </w:rPr>
  </w:style>
  <w:style w:type="character" w:customStyle="1" w:styleId="PlainTextChar">
    <w:name w:val="Plain Text Char"/>
    <w:basedOn w:val="DefaultParagraphFont"/>
    <w:link w:val="PlainText"/>
    <w:rPr>
      <w:rFonts w:ascii="Courier New" w:eastAsia="Times New Roman" w:hAnsi="Courier New" w:cs="Courier New"/>
      <w:color w:val="00FF00"/>
      <w:sz w:val="20"/>
      <w:szCs w:val="20"/>
      <w:lang w:val="en-US"/>
    </w:rPr>
  </w:style>
  <w:style w:type="paragraph" w:styleId="BodyText">
    <w:name w:val="Body Text"/>
    <w:basedOn w:val="Normal"/>
    <w:link w:val="BodyTextChar"/>
    <w:uiPriority w:val="1"/>
    <w:qFormat/>
    <w:pPr>
      <w:widowControl w:val="0"/>
      <w:autoSpaceDE w:val="0"/>
      <w:autoSpaceDN w:val="0"/>
      <w:adjustRightInd w:val="0"/>
      <w:spacing w:after="0" w:line="240" w:lineRule="auto"/>
      <w:ind w:left="114"/>
    </w:pPr>
    <w:rPr>
      <w:rFonts w:ascii="Arial" w:eastAsia="Times New Roman" w:hAnsi="Arial" w:cs="Arial"/>
      <w:sz w:val="24"/>
      <w:szCs w:val="24"/>
      <w:lang w:eastAsia="en-GB"/>
    </w:rPr>
  </w:style>
  <w:style w:type="character" w:customStyle="1" w:styleId="BodyTextChar">
    <w:name w:val="Body Text Char"/>
    <w:basedOn w:val="DefaultParagraphFont"/>
    <w:link w:val="BodyText"/>
    <w:uiPriority w:val="1"/>
    <w:rPr>
      <w:rFonts w:ascii="Arial" w:eastAsia="Times New Roman" w:hAnsi="Arial" w:cs="Arial"/>
      <w:sz w:val="24"/>
      <w:szCs w:val="24"/>
      <w:lang w:eastAsia="en-GB"/>
    </w:rPr>
  </w:style>
  <w:style w:type="paragraph" w:styleId="ListParagraph">
    <w:name w:val="List Paragraph"/>
    <w:basedOn w:val="Normal"/>
    <w:uiPriority w:val="34"/>
    <w:qFormat/>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character" w:styleId="Strong">
    <w:name w:val="Strong"/>
    <w:uiPriority w:val="22"/>
    <w:qFormat/>
    <w:rPr>
      <w:b/>
      <w:bCs/>
    </w:rPr>
  </w:style>
  <w:style w:type="character" w:styleId="HTMLCite">
    <w:name w:val="HTML Cite"/>
    <w:basedOn w:val="DefaultParagraphFont"/>
    <w:uiPriority w:val="99"/>
    <w:semiHidden/>
    <w:unhideWhenUsed/>
    <w:rPr>
      <w:i/>
      <w:iCs/>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1">
    <w:name w:val="st1"/>
    <w:basedOn w:val="DefaultParagraphFont"/>
  </w:style>
  <w:style w:type="character" w:styleId="Emphasis">
    <w:name w:val="Emphasis"/>
    <w:basedOn w:val="DefaultParagraphFont"/>
    <w:uiPriority w:val="20"/>
    <w:qFormat/>
    <w:rPr>
      <w:b/>
      <w:bCs/>
      <w:i w:val="0"/>
      <w:iCs w:val="0"/>
    </w:rPr>
  </w:style>
  <w:style w:type="paragraph" w:styleId="Revision">
    <w:name w:val="Revision"/>
    <w:hidden/>
    <w:uiPriority w:val="99"/>
    <w:semiHidden/>
    <w:pPr>
      <w:spacing w:after="0" w:line="240" w:lineRule="auto"/>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number">
    <w:name w:val="number"/>
    <w:basedOn w:val="DefaultParagraphFont"/>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paragraph" w:customStyle="1" w:styleId="tel">
    <w:name w:val="te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ype">
    <w:name w:val="type"/>
    <w:basedOn w:val="DefaultParagraphFont"/>
  </w:style>
  <w:style w:type="paragraph" w:customStyle="1" w:styleId="comments">
    <w:name w:val="comments"/>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em-c-contents-listlist-item">
    <w:name w:val="gem-c-contents-list__list-item"/>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666450">
      <w:bodyDiv w:val="1"/>
      <w:marLeft w:val="0"/>
      <w:marRight w:val="0"/>
      <w:marTop w:val="0"/>
      <w:marBottom w:val="0"/>
      <w:divBdr>
        <w:top w:val="none" w:sz="0" w:space="0" w:color="auto"/>
        <w:left w:val="none" w:sz="0" w:space="0" w:color="auto"/>
        <w:bottom w:val="none" w:sz="0" w:space="0" w:color="auto"/>
        <w:right w:val="none" w:sz="0" w:space="0" w:color="auto"/>
      </w:divBdr>
    </w:div>
    <w:div w:id="228620083">
      <w:bodyDiv w:val="1"/>
      <w:marLeft w:val="0"/>
      <w:marRight w:val="0"/>
      <w:marTop w:val="0"/>
      <w:marBottom w:val="0"/>
      <w:divBdr>
        <w:top w:val="none" w:sz="0" w:space="0" w:color="auto"/>
        <w:left w:val="none" w:sz="0" w:space="0" w:color="auto"/>
        <w:bottom w:val="none" w:sz="0" w:space="0" w:color="auto"/>
        <w:right w:val="none" w:sz="0" w:space="0" w:color="auto"/>
      </w:divBdr>
      <w:divsChild>
        <w:div w:id="1278369889">
          <w:marLeft w:val="0"/>
          <w:marRight w:val="0"/>
          <w:marTop w:val="0"/>
          <w:marBottom w:val="0"/>
          <w:divBdr>
            <w:top w:val="none" w:sz="0" w:space="0" w:color="auto"/>
            <w:left w:val="none" w:sz="0" w:space="0" w:color="auto"/>
            <w:bottom w:val="none" w:sz="0" w:space="0" w:color="auto"/>
            <w:right w:val="none" w:sz="0" w:space="0" w:color="auto"/>
          </w:divBdr>
          <w:divsChild>
            <w:div w:id="206111866">
              <w:marLeft w:val="0"/>
              <w:marRight w:val="0"/>
              <w:marTop w:val="0"/>
              <w:marBottom w:val="0"/>
              <w:divBdr>
                <w:top w:val="none" w:sz="0" w:space="0" w:color="auto"/>
                <w:left w:val="none" w:sz="0" w:space="0" w:color="auto"/>
                <w:bottom w:val="none" w:sz="0" w:space="0" w:color="auto"/>
                <w:right w:val="none" w:sz="0" w:space="0" w:color="auto"/>
              </w:divBdr>
              <w:divsChild>
                <w:div w:id="454447814">
                  <w:marLeft w:val="0"/>
                  <w:marRight w:val="0"/>
                  <w:marTop w:val="0"/>
                  <w:marBottom w:val="0"/>
                  <w:divBdr>
                    <w:top w:val="none" w:sz="0" w:space="0" w:color="auto"/>
                    <w:left w:val="none" w:sz="0" w:space="0" w:color="auto"/>
                    <w:bottom w:val="none" w:sz="0" w:space="0" w:color="auto"/>
                    <w:right w:val="none" w:sz="0" w:space="0" w:color="auto"/>
                  </w:divBdr>
                  <w:divsChild>
                    <w:div w:id="1934703034">
                      <w:marLeft w:val="0"/>
                      <w:marRight w:val="0"/>
                      <w:marTop w:val="0"/>
                      <w:marBottom w:val="0"/>
                      <w:divBdr>
                        <w:top w:val="none" w:sz="0" w:space="0" w:color="auto"/>
                        <w:left w:val="none" w:sz="0" w:space="0" w:color="auto"/>
                        <w:bottom w:val="none" w:sz="0" w:space="0" w:color="auto"/>
                        <w:right w:val="none" w:sz="0" w:space="0" w:color="auto"/>
                      </w:divBdr>
                      <w:divsChild>
                        <w:div w:id="2147237892">
                          <w:marLeft w:val="0"/>
                          <w:marRight w:val="0"/>
                          <w:marTop w:val="0"/>
                          <w:marBottom w:val="0"/>
                          <w:divBdr>
                            <w:top w:val="none" w:sz="0" w:space="0" w:color="auto"/>
                            <w:left w:val="none" w:sz="0" w:space="0" w:color="auto"/>
                            <w:bottom w:val="none" w:sz="0" w:space="0" w:color="auto"/>
                            <w:right w:val="none" w:sz="0" w:space="0" w:color="auto"/>
                          </w:divBdr>
                          <w:divsChild>
                            <w:div w:id="203372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706318">
      <w:bodyDiv w:val="1"/>
      <w:marLeft w:val="0"/>
      <w:marRight w:val="0"/>
      <w:marTop w:val="0"/>
      <w:marBottom w:val="0"/>
      <w:divBdr>
        <w:top w:val="none" w:sz="0" w:space="0" w:color="auto"/>
        <w:left w:val="none" w:sz="0" w:space="0" w:color="auto"/>
        <w:bottom w:val="none" w:sz="0" w:space="0" w:color="auto"/>
        <w:right w:val="none" w:sz="0" w:space="0" w:color="auto"/>
      </w:divBdr>
      <w:divsChild>
        <w:div w:id="1868912563">
          <w:marLeft w:val="0"/>
          <w:marRight w:val="0"/>
          <w:marTop w:val="0"/>
          <w:marBottom w:val="0"/>
          <w:divBdr>
            <w:top w:val="none" w:sz="0" w:space="0" w:color="auto"/>
            <w:left w:val="none" w:sz="0" w:space="0" w:color="auto"/>
            <w:bottom w:val="none" w:sz="0" w:space="0" w:color="auto"/>
            <w:right w:val="none" w:sz="0" w:space="0" w:color="auto"/>
          </w:divBdr>
          <w:divsChild>
            <w:div w:id="1470172968">
              <w:marLeft w:val="0"/>
              <w:marRight w:val="0"/>
              <w:marTop w:val="0"/>
              <w:marBottom w:val="0"/>
              <w:divBdr>
                <w:top w:val="none" w:sz="0" w:space="0" w:color="auto"/>
                <w:left w:val="none" w:sz="0" w:space="0" w:color="auto"/>
                <w:bottom w:val="none" w:sz="0" w:space="0" w:color="auto"/>
                <w:right w:val="none" w:sz="0" w:space="0" w:color="auto"/>
              </w:divBdr>
              <w:divsChild>
                <w:div w:id="534856317">
                  <w:marLeft w:val="0"/>
                  <w:marRight w:val="0"/>
                  <w:marTop w:val="0"/>
                  <w:marBottom w:val="0"/>
                  <w:divBdr>
                    <w:top w:val="none" w:sz="0" w:space="0" w:color="auto"/>
                    <w:left w:val="none" w:sz="0" w:space="0" w:color="auto"/>
                    <w:bottom w:val="none" w:sz="0" w:space="0" w:color="auto"/>
                    <w:right w:val="none" w:sz="0" w:space="0" w:color="auto"/>
                  </w:divBdr>
                  <w:divsChild>
                    <w:div w:id="365954383">
                      <w:marLeft w:val="0"/>
                      <w:marRight w:val="0"/>
                      <w:marTop w:val="0"/>
                      <w:marBottom w:val="0"/>
                      <w:divBdr>
                        <w:top w:val="none" w:sz="0" w:space="0" w:color="auto"/>
                        <w:left w:val="none" w:sz="0" w:space="0" w:color="auto"/>
                        <w:bottom w:val="none" w:sz="0" w:space="0" w:color="auto"/>
                        <w:right w:val="none" w:sz="0" w:space="0" w:color="auto"/>
                      </w:divBdr>
                      <w:divsChild>
                        <w:div w:id="1144008921">
                          <w:marLeft w:val="0"/>
                          <w:marRight w:val="0"/>
                          <w:marTop w:val="0"/>
                          <w:marBottom w:val="0"/>
                          <w:divBdr>
                            <w:top w:val="none" w:sz="0" w:space="0" w:color="auto"/>
                            <w:left w:val="none" w:sz="0" w:space="0" w:color="auto"/>
                            <w:bottom w:val="none" w:sz="0" w:space="0" w:color="auto"/>
                            <w:right w:val="none" w:sz="0" w:space="0" w:color="auto"/>
                          </w:divBdr>
                          <w:divsChild>
                            <w:div w:id="238829581">
                              <w:marLeft w:val="0"/>
                              <w:marRight w:val="0"/>
                              <w:marTop w:val="0"/>
                              <w:marBottom w:val="0"/>
                              <w:divBdr>
                                <w:top w:val="none" w:sz="0" w:space="0" w:color="auto"/>
                                <w:left w:val="none" w:sz="0" w:space="0" w:color="auto"/>
                                <w:bottom w:val="none" w:sz="0" w:space="0" w:color="auto"/>
                                <w:right w:val="none" w:sz="0" w:space="0" w:color="auto"/>
                              </w:divBdr>
                              <w:divsChild>
                                <w:div w:id="1416173779">
                                  <w:marLeft w:val="0"/>
                                  <w:marRight w:val="0"/>
                                  <w:marTop w:val="0"/>
                                  <w:marBottom w:val="0"/>
                                  <w:divBdr>
                                    <w:top w:val="none" w:sz="0" w:space="0" w:color="auto"/>
                                    <w:left w:val="none" w:sz="0" w:space="0" w:color="auto"/>
                                    <w:bottom w:val="none" w:sz="0" w:space="0" w:color="auto"/>
                                    <w:right w:val="none" w:sz="0" w:space="0" w:color="auto"/>
                                  </w:divBdr>
                                  <w:divsChild>
                                    <w:div w:id="552665340">
                                      <w:marLeft w:val="0"/>
                                      <w:marRight w:val="0"/>
                                      <w:marTop w:val="0"/>
                                      <w:marBottom w:val="0"/>
                                      <w:divBdr>
                                        <w:top w:val="none" w:sz="0" w:space="0" w:color="auto"/>
                                        <w:left w:val="none" w:sz="0" w:space="0" w:color="auto"/>
                                        <w:bottom w:val="none" w:sz="0" w:space="0" w:color="auto"/>
                                        <w:right w:val="none" w:sz="0" w:space="0" w:color="auto"/>
                                      </w:divBdr>
                                      <w:divsChild>
                                        <w:div w:id="872887567">
                                          <w:marLeft w:val="0"/>
                                          <w:marRight w:val="0"/>
                                          <w:marTop w:val="0"/>
                                          <w:marBottom w:val="0"/>
                                          <w:divBdr>
                                            <w:top w:val="none" w:sz="0" w:space="0" w:color="auto"/>
                                            <w:left w:val="none" w:sz="0" w:space="0" w:color="auto"/>
                                            <w:bottom w:val="none" w:sz="0" w:space="0" w:color="auto"/>
                                            <w:right w:val="none" w:sz="0" w:space="0" w:color="auto"/>
                                          </w:divBdr>
                                          <w:divsChild>
                                            <w:div w:id="181640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8973859">
      <w:bodyDiv w:val="1"/>
      <w:marLeft w:val="0"/>
      <w:marRight w:val="0"/>
      <w:marTop w:val="0"/>
      <w:marBottom w:val="0"/>
      <w:divBdr>
        <w:top w:val="none" w:sz="0" w:space="0" w:color="auto"/>
        <w:left w:val="none" w:sz="0" w:space="0" w:color="auto"/>
        <w:bottom w:val="none" w:sz="0" w:space="0" w:color="auto"/>
        <w:right w:val="none" w:sz="0" w:space="0" w:color="auto"/>
      </w:divBdr>
      <w:divsChild>
        <w:div w:id="1632126541">
          <w:marLeft w:val="0"/>
          <w:marRight w:val="0"/>
          <w:marTop w:val="0"/>
          <w:marBottom w:val="0"/>
          <w:divBdr>
            <w:top w:val="none" w:sz="0" w:space="0" w:color="auto"/>
            <w:left w:val="none" w:sz="0" w:space="0" w:color="auto"/>
            <w:bottom w:val="none" w:sz="0" w:space="0" w:color="auto"/>
            <w:right w:val="none" w:sz="0" w:space="0" w:color="auto"/>
          </w:divBdr>
          <w:divsChild>
            <w:div w:id="1441803793">
              <w:marLeft w:val="0"/>
              <w:marRight w:val="0"/>
              <w:marTop w:val="0"/>
              <w:marBottom w:val="0"/>
              <w:divBdr>
                <w:top w:val="none" w:sz="0" w:space="0" w:color="auto"/>
                <w:left w:val="none" w:sz="0" w:space="0" w:color="auto"/>
                <w:bottom w:val="none" w:sz="0" w:space="0" w:color="auto"/>
                <w:right w:val="none" w:sz="0" w:space="0" w:color="auto"/>
              </w:divBdr>
              <w:divsChild>
                <w:div w:id="262417120">
                  <w:marLeft w:val="0"/>
                  <w:marRight w:val="0"/>
                  <w:marTop w:val="0"/>
                  <w:marBottom w:val="0"/>
                  <w:divBdr>
                    <w:top w:val="none" w:sz="0" w:space="0" w:color="auto"/>
                    <w:left w:val="none" w:sz="0" w:space="0" w:color="auto"/>
                    <w:bottom w:val="none" w:sz="0" w:space="0" w:color="auto"/>
                    <w:right w:val="none" w:sz="0" w:space="0" w:color="auto"/>
                  </w:divBdr>
                  <w:divsChild>
                    <w:div w:id="1672222779">
                      <w:marLeft w:val="0"/>
                      <w:marRight w:val="0"/>
                      <w:marTop w:val="0"/>
                      <w:marBottom w:val="0"/>
                      <w:divBdr>
                        <w:top w:val="none" w:sz="0" w:space="0" w:color="auto"/>
                        <w:left w:val="none" w:sz="0" w:space="0" w:color="auto"/>
                        <w:bottom w:val="none" w:sz="0" w:space="0" w:color="auto"/>
                        <w:right w:val="none" w:sz="0" w:space="0" w:color="auto"/>
                      </w:divBdr>
                      <w:divsChild>
                        <w:div w:id="1506701249">
                          <w:marLeft w:val="0"/>
                          <w:marRight w:val="0"/>
                          <w:marTop w:val="0"/>
                          <w:marBottom w:val="0"/>
                          <w:divBdr>
                            <w:top w:val="none" w:sz="0" w:space="0" w:color="auto"/>
                            <w:left w:val="none" w:sz="0" w:space="0" w:color="auto"/>
                            <w:bottom w:val="none" w:sz="0" w:space="0" w:color="auto"/>
                            <w:right w:val="none" w:sz="0" w:space="0" w:color="auto"/>
                          </w:divBdr>
                          <w:divsChild>
                            <w:div w:id="378629610">
                              <w:marLeft w:val="0"/>
                              <w:marRight w:val="0"/>
                              <w:marTop w:val="0"/>
                              <w:marBottom w:val="0"/>
                              <w:divBdr>
                                <w:top w:val="none" w:sz="0" w:space="0" w:color="auto"/>
                                <w:left w:val="none" w:sz="0" w:space="0" w:color="auto"/>
                                <w:bottom w:val="none" w:sz="0" w:space="0" w:color="auto"/>
                                <w:right w:val="none" w:sz="0" w:space="0" w:color="auto"/>
                              </w:divBdr>
                              <w:divsChild>
                                <w:div w:id="1699894020">
                                  <w:marLeft w:val="0"/>
                                  <w:marRight w:val="0"/>
                                  <w:marTop w:val="0"/>
                                  <w:marBottom w:val="0"/>
                                  <w:divBdr>
                                    <w:top w:val="none" w:sz="0" w:space="0" w:color="auto"/>
                                    <w:left w:val="none" w:sz="0" w:space="0" w:color="auto"/>
                                    <w:bottom w:val="none" w:sz="0" w:space="0" w:color="auto"/>
                                    <w:right w:val="none" w:sz="0" w:space="0" w:color="auto"/>
                                  </w:divBdr>
                                  <w:divsChild>
                                    <w:div w:id="253781332">
                                      <w:marLeft w:val="0"/>
                                      <w:marRight w:val="0"/>
                                      <w:marTop w:val="0"/>
                                      <w:marBottom w:val="0"/>
                                      <w:divBdr>
                                        <w:top w:val="none" w:sz="0" w:space="0" w:color="auto"/>
                                        <w:left w:val="none" w:sz="0" w:space="0" w:color="auto"/>
                                        <w:bottom w:val="none" w:sz="0" w:space="0" w:color="auto"/>
                                        <w:right w:val="none" w:sz="0" w:space="0" w:color="auto"/>
                                      </w:divBdr>
                                      <w:divsChild>
                                        <w:div w:id="1307778487">
                                          <w:marLeft w:val="0"/>
                                          <w:marRight w:val="0"/>
                                          <w:marTop w:val="0"/>
                                          <w:marBottom w:val="0"/>
                                          <w:divBdr>
                                            <w:top w:val="none" w:sz="0" w:space="0" w:color="auto"/>
                                            <w:left w:val="none" w:sz="0" w:space="0" w:color="auto"/>
                                            <w:bottom w:val="none" w:sz="0" w:space="0" w:color="auto"/>
                                            <w:right w:val="none" w:sz="0" w:space="0" w:color="auto"/>
                                          </w:divBdr>
                                          <w:divsChild>
                                            <w:div w:id="15431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0759396">
      <w:bodyDiv w:val="1"/>
      <w:marLeft w:val="0"/>
      <w:marRight w:val="0"/>
      <w:marTop w:val="0"/>
      <w:marBottom w:val="0"/>
      <w:divBdr>
        <w:top w:val="none" w:sz="0" w:space="0" w:color="auto"/>
        <w:left w:val="none" w:sz="0" w:space="0" w:color="auto"/>
        <w:bottom w:val="none" w:sz="0" w:space="0" w:color="auto"/>
        <w:right w:val="none" w:sz="0" w:space="0" w:color="auto"/>
      </w:divBdr>
    </w:div>
    <w:div w:id="421951109">
      <w:bodyDiv w:val="1"/>
      <w:marLeft w:val="0"/>
      <w:marRight w:val="0"/>
      <w:marTop w:val="0"/>
      <w:marBottom w:val="0"/>
      <w:divBdr>
        <w:top w:val="none" w:sz="0" w:space="0" w:color="auto"/>
        <w:left w:val="none" w:sz="0" w:space="0" w:color="auto"/>
        <w:bottom w:val="none" w:sz="0" w:space="0" w:color="auto"/>
        <w:right w:val="none" w:sz="0" w:space="0" w:color="auto"/>
      </w:divBdr>
    </w:div>
    <w:div w:id="479274238">
      <w:bodyDiv w:val="1"/>
      <w:marLeft w:val="0"/>
      <w:marRight w:val="0"/>
      <w:marTop w:val="0"/>
      <w:marBottom w:val="0"/>
      <w:divBdr>
        <w:top w:val="none" w:sz="0" w:space="0" w:color="auto"/>
        <w:left w:val="none" w:sz="0" w:space="0" w:color="auto"/>
        <w:bottom w:val="none" w:sz="0" w:space="0" w:color="auto"/>
        <w:right w:val="none" w:sz="0" w:space="0" w:color="auto"/>
      </w:divBdr>
      <w:divsChild>
        <w:div w:id="84613252">
          <w:marLeft w:val="0"/>
          <w:marRight w:val="0"/>
          <w:marTop w:val="0"/>
          <w:marBottom w:val="0"/>
          <w:divBdr>
            <w:top w:val="none" w:sz="0" w:space="0" w:color="auto"/>
            <w:left w:val="none" w:sz="0" w:space="0" w:color="auto"/>
            <w:bottom w:val="none" w:sz="0" w:space="0" w:color="auto"/>
            <w:right w:val="none" w:sz="0" w:space="0" w:color="auto"/>
          </w:divBdr>
          <w:divsChild>
            <w:div w:id="2108576574">
              <w:marLeft w:val="0"/>
              <w:marRight w:val="0"/>
              <w:marTop w:val="0"/>
              <w:marBottom w:val="0"/>
              <w:divBdr>
                <w:top w:val="none" w:sz="0" w:space="0" w:color="auto"/>
                <w:left w:val="none" w:sz="0" w:space="0" w:color="auto"/>
                <w:bottom w:val="none" w:sz="0" w:space="0" w:color="auto"/>
                <w:right w:val="none" w:sz="0" w:space="0" w:color="auto"/>
              </w:divBdr>
              <w:divsChild>
                <w:div w:id="325020166">
                  <w:marLeft w:val="0"/>
                  <w:marRight w:val="0"/>
                  <w:marTop w:val="0"/>
                  <w:marBottom w:val="0"/>
                  <w:divBdr>
                    <w:top w:val="none" w:sz="0" w:space="0" w:color="auto"/>
                    <w:left w:val="none" w:sz="0" w:space="0" w:color="auto"/>
                    <w:bottom w:val="none" w:sz="0" w:space="0" w:color="auto"/>
                    <w:right w:val="none" w:sz="0" w:space="0" w:color="auto"/>
                  </w:divBdr>
                  <w:divsChild>
                    <w:div w:id="1986277223">
                      <w:marLeft w:val="0"/>
                      <w:marRight w:val="0"/>
                      <w:marTop w:val="0"/>
                      <w:marBottom w:val="0"/>
                      <w:divBdr>
                        <w:top w:val="none" w:sz="0" w:space="0" w:color="auto"/>
                        <w:left w:val="none" w:sz="0" w:space="0" w:color="auto"/>
                        <w:bottom w:val="none" w:sz="0" w:space="0" w:color="auto"/>
                        <w:right w:val="none" w:sz="0" w:space="0" w:color="auto"/>
                      </w:divBdr>
                      <w:divsChild>
                        <w:div w:id="148863691">
                          <w:marLeft w:val="0"/>
                          <w:marRight w:val="0"/>
                          <w:marTop w:val="0"/>
                          <w:marBottom w:val="0"/>
                          <w:divBdr>
                            <w:top w:val="none" w:sz="0" w:space="0" w:color="auto"/>
                            <w:left w:val="none" w:sz="0" w:space="0" w:color="auto"/>
                            <w:bottom w:val="none" w:sz="0" w:space="0" w:color="auto"/>
                            <w:right w:val="none" w:sz="0" w:space="0" w:color="auto"/>
                          </w:divBdr>
                          <w:divsChild>
                            <w:div w:id="1096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620415">
      <w:bodyDiv w:val="1"/>
      <w:marLeft w:val="0"/>
      <w:marRight w:val="0"/>
      <w:marTop w:val="0"/>
      <w:marBottom w:val="0"/>
      <w:divBdr>
        <w:top w:val="none" w:sz="0" w:space="0" w:color="auto"/>
        <w:left w:val="none" w:sz="0" w:space="0" w:color="auto"/>
        <w:bottom w:val="none" w:sz="0" w:space="0" w:color="auto"/>
        <w:right w:val="none" w:sz="0" w:space="0" w:color="auto"/>
      </w:divBdr>
    </w:div>
    <w:div w:id="571164861">
      <w:bodyDiv w:val="1"/>
      <w:marLeft w:val="0"/>
      <w:marRight w:val="0"/>
      <w:marTop w:val="0"/>
      <w:marBottom w:val="0"/>
      <w:divBdr>
        <w:top w:val="none" w:sz="0" w:space="0" w:color="auto"/>
        <w:left w:val="none" w:sz="0" w:space="0" w:color="auto"/>
        <w:bottom w:val="none" w:sz="0" w:space="0" w:color="auto"/>
        <w:right w:val="none" w:sz="0" w:space="0" w:color="auto"/>
      </w:divBdr>
    </w:div>
    <w:div w:id="660819203">
      <w:bodyDiv w:val="1"/>
      <w:marLeft w:val="0"/>
      <w:marRight w:val="0"/>
      <w:marTop w:val="0"/>
      <w:marBottom w:val="0"/>
      <w:divBdr>
        <w:top w:val="none" w:sz="0" w:space="0" w:color="auto"/>
        <w:left w:val="none" w:sz="0" w:space="0" w:color="auto"/>
        <w:bottom w:val="none" w:sz="0" w:space="0" w:color="auto"/>
        <w:right w:val="none" w:sz="0" w:space="0" w:color="auto"/>
      </w:divBdr>
      <w:divsChild>
        <w:div w:id="212695753">
          <w:marLeft w:val="0"/>
          <w:marRight w:val="0"/>
          <w:marTop w:val="0"/>
          <w:marBottom w:val="0"/>
          <w:divBdr>
            <w:top w:val="none" w:sz="0" w:space="0" w:color="auto"/>
            <w:left w:val="none" w:sz="0" w:space="0" w:color="auto"/>
            <w:bottom w:val="none" w:sz="0" w:space="0" w:color="auto"/>
            <w:right w:val="none" w:sz="0" w:space="0" w:color="auto"/>
          </w:divBdr>
          <w:divsChild>
            <w:div w:id="1340429708">
              <w:marLeft w:val="0"/>
              <w:marRight w:val="0"/>
              <w:marTop w:val="0"/>
              <w:marBottom w:val="0"/>
              <w:divBdr>
                <w:top w:val="none" w:sz="0" w:space="0" w:color="auto"/>
                <w:left w:val="none" w:sz="0" w:space="0" w:color="auto"/>
                <w:bottom w:val="none" w:sz="0" w:space="0" w:color="auto"/>
                <w:right w:val="none" w:sz="0" w:space="0" w:color="auto"/>
              </w:divBdr>
              <w:divsChild>
                <w:div w:id="581455009">
                  <w:marLeft w:val="0"/>
                  <w:marRight w:val="0"/>
                  <w:marTop w:val="0"/>
                  <w:marBottom w:val="0"/>
                  <w:divBdr>
                    <w:top w:val="none" w:sz="0" w:space="0" w:color="auto"/>
                    <w:left w:val="none" w:sz="0" w:space="0" w:color="auto"/>
                    <w:bottom w:val="none" w:sz="0" w:space="0" w:color="auto"/>
                    <w:right w:val="none" w:sz="0" w:space="0" w:color="auto"/>
                  </w:divBdr>
                  <w:divsChild>
                    <w:div w:id="959187990">
                      <w:marLeft w:val="0"/>
                      <w:marRight w:val="0"/>
                      <w:marTop w:val="0"/>
                      <w:marBottom w:val="0"/>
                      <w:divBdr>
                        <w:top w:val="none" w:sz="0" w:space="0" w:color="auto"/>
                        <w:left w:val="none" w:sz="0" w:space="0" w:color="auto"/>
                        <w:bottom w:val="none" w:sz="0" w:space="0" w:color="auto"/>
                        <w:right w:val="none" w:sz="0" w:space="0" w:color="auto"/>
                      </w:divBdr>
                      <w:divsChild>
                        <w:div w:id="1328362561">
                          <w:marLeft w:val="0"/>
                          <w:marRight w:val="0"/>
                          <w:marTop w:val="0"/>
                          <w:marBottom w:val="0"/>
                          <w:divBdr>
                            <w:top w:val="none" w:sz="0" w:space="0" w:color="auto"/>
                            <w:left w:val="none" w:sz="0" w:space="0" w:color="auto"/>
                            <w:bottom w:val="none" w:sz="0" w:space="0" w:color="auto"/>
                            <w:right w:val="none" w:sz="0" w:space="0" w:color="auto"/>
                          </w:divBdr>
                          <w:divsChild>
                            <w:div w:id="6712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273802">
      <w:bodyDiv w:val="1"/>
      <w:marLeft w:val="0"/>
      <w:marRight w:val="0"/>
      <w:marTop w:val="0"/>
      <w:marBottom w:val="0"/>
      <w:divBdr>
        <w:top w:val="none" w:sz="0" w:space="0" w:color="auto"/>
        <w:left w:val="none" w:sz="0" w:space="0" w:color="auto"/>
        <w:bottom w:val="none" w:sz="0" w:space="0" w:color="auto"/>
        <w:right w:val="none" w:sz="0" w:space="0" w:color="auto"/>
      </w:divBdr>
      <w:divsChild>
        <w:div w:id="1744063037">
          <w:marLeft w:val="0"/>
          <w:marRight w:val="0"/>
          <w:marTop w:val="0"/>
          <w:marBottom w:val="0"/>
          <w:divBdr>
            <w:top w:val="none" w:sz="0" w:space="0" w:color="auto"/>
            <w:left w:val="none" w:sz="0" w:space="0" w:color="auto"/>
            <w:bottom w:val="none" w:sz="0" w:space="0" w:color="auto"/>
            <w:right w:val="none" w:sz="0" w:space="0" w:color="auto"/>
          </w:divBdr>
          <w:divsChild>
            <w:div w:id="543832444">
              <w:marLeft w:val="0"/>
              <w:marRight w:val="0"/>
              <w:marTop w:val="0"/>
              <w:marBottom w:val="0"/>
              <w:divBdr>
                <w:top w:val="none" w:sz="0" w:space="0" w:color="auto"/>
                <w:left w:val="none" w:sz="0" w:space="0" w:color="auto"/>
                <w:bottom w:val="none" w:sz="0" w:space="0" w:color="auto"/>
                <w:right w:val="none" w:sz="0" w:space="0" w:color="auto"/>
              </w:divBdr>
              <w:divsChild>
                <w:div w:id="141850550">
                  <w:marLeft w:val="0"/>
                  <w:marRight w:val="0"/>
                  <w:marTop w:val="0"/>
                  <w:marBottom w:val="0"/>
                  <w:divBdr>
                    <w:top w:val="none" w:sz="0" w:space="0" w:color="auto"/>
                    <w:left w:val="none" w:sz="0" w:space="0" w:color="auto"/>
                    <w:bottom w:val="none" w:sz="0" w:space="0" w:color="auto"/>
                    <w:right w:val="none" w:sz="0" w:space="0" w:color="auto"/>
                  </w:divBdr>
                  <w:divsChild>
                    <w:div w:id="334067480">
                      <w:marLeft w:val="0"/>
                      <w:marRight w:val="0"/>
                      <w:marTop w:val="0"/>
                      <w:marBottom w:val="0"/>
                      <w:divBdr>
                        <w:top w:val="none" w:sz="0" w:space="0" w:color="auto"/>
                        <w:left w:val="none" w:sz="0" w:space="0" w:color="auto"/>
                        <w:bottom w:val="none" w:sz="0" w:space="0" w:color="auto"/>
                        <w:right w:val="none" w:sz="0" w:space="0" w:color="auto"/>
                      </w:divBdr>
                      <w:divsChild>
                        <w:div w:id="1860200616">
                          <w:marLeft w:val="0"/>
                          <w:marRight w:val="0"/>
                          <w:marTop w:val="0"/>
                          <w:marBottom w:val="0"/>
                          <w:divBdr>
                            <w:top w:val="none" w:sz="0" w:space="0" w:color="auto"/>
                            <w:left w:val="none" w:sz="0" w:space="0" w:color="auto"/>
                            <w:bottom w:val="none" w:sz="0" w:space="0" w:color="auto"/>
                            <w:right w:val="none" w:sz="0" w:space="0" w:color="auto"/>
                          </w:divBdr>
                          <w:divsChild>
                            <w:div w:id="12122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022836">
      <w:bodyDiv w:val="1"/>
      <w:marLeft w:val="0"/>
      <w:marRight w:val="0"/>
      <w:marTop w:val="0"/>
      <w:marBottom w:val="0"/>
      <w:divBdr>
        <w:top w:val="none" w:sz="0" w:space="0" w:color="auto"/>
        <w:left w:val="none" w:sz="0" w:space="0" w:color="auto"/>
        <w:bottom w:val="none" w:sz="0" w:space="0" w:color="auto"/>
        <w:right w:val="none" w:sz="0" w:space="0" w:color="auto"/>
      </w:divBdr>
      <w:divsChild>
        <w:div w:id="1519543084">
          <w:marLeft w:val="0"/>
          <w:marRight w:val="0"/>
          <w:marTop w:val="0"/>
          <w:marBottom w:val="0"/>
          <w:divBdr>
            <w:top w:val="none" w:sz="0" w:space="0" w:color="auto"/>
            <w:left w:val="none" w:sz="0" w:space="0" w:color="auto"/>
            <w:bottom w:val="none" w:sz="0" w:space="0" w:color="auto"/>
            <w:right w:val="none" w:sz="0" w:space="0" w:color="auto"/>
          </w:divBdr>
          <w:divsChild>
            <w:div w:id="206382538">
              <w:marLeft w:val="0"/>
              <w:marRight w:val="0"/>
              <w:marTop w:val="0"/>
              <w:marBottom w:val="0"/>
              <w:divBdr>
                <w:top w:val="none" w:sz="0" w:space="0" w:color="auto"/>
                <w:left w:val="none" w:sz="0" w:space="0" w:color="auto"/>
                <w:bottom w:val="none" w:sz="0" w:space="0" w:color="auto"/>
                <w:right w:val="none" w:sz="0" w:space="0" w:color="auto"/>
              </w:divBdr>
              <w:divsChild>
                <w:div w:id="1831171300">
                  <w:marLeft w:val="0"/>
                  <w:marRight w:val="0"/>
                  <w:marTop w:val="0"/>
                  <w:marBottom w:val="0"/>
                  <w:divBdr>
                    <w:top w:val="none" w:sz="0" w:space="0" w:color="auto"/>
                    <w:left w:val="none" w:sz="0" w:space="0" w:color="auto"/>
                    <w:bottom w:val="none" w:sz="0" w:space="0" w:color="auto"/>
                    <w:right w:val="none" w:sz="0" w:space="0" w:color="auto"/>
                  </w:divBdr>
                  <w:divsChild>
                    <w:div w:id="942952817">
                      <w:marLeft w:val="0"/>
                      <w:marRight w:val="0"/>
                      <w:marTop w:val="0"/>
                      <w:marBottom w:val="0"/>
                      <w:divBdr>
                        <w:top w:val="none" w:sz="0" w:space="0" w:color="auto"/>
                        <w:left w:val="none" w:sz="0" w:space="0" w:color="auto"/>
                        <w:bottom w:val="none" w:sz="0" w:space="0" w:color="auto"/>
                        <w:right w:val="none" w:sz="0" w:space="0" w:color="auto"/>
                      </w:divBdr>
                      <w:divsChild>
                        <w:div w:id="1383209267">
                          <w:marLeft w:val="0"/>
                          <w:marRight w:val="0"/>
                          <w:marTop w:val="0"/>
                          <w:marBottom w:val="0"/>
                          <w:divBdr>
                            <w:top w:val="none" w:sz="0" w:space="0" w:color="auto"/>
                            <w:left w:val="none" w:sz="0" w:space="0" w:color="auto"/>
                            <w:bottom w:val="none" w:sz="0" w:space="0" w:color="auto"/>
                            <w:right w:val="none" w:sz="0" w:space="0" w:color="auto"/>
                          </w:divBdr>
                          <w:divsChild>
                            <w:div w:id="16010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662153">
      <w:bodyDiv w:val="1"/>
      <w:marLeft w:val="0"/>
      <w:marRight w:val="0"/>
      <w:marTop w:val="0"/>
      <w:marBottom w:val="0"/>
      <w:divBdr>
        <w:top w:val="none" w:sz="0" w:space="0" w:color="auto"/>
        <w:left w:val="none" w:sz="0" w:space="0" w:color="auto"/>
        <w:bottom w:val="none" w:sz="0" w:space="0" w:color="auto"/>
        <w:right w:val="none" w:sz="0" w:space="0" w:color="auto"/>
      </w:divBdr>
    </w:div>
    <w:div w:id="757561501">
      <w:bodyDiv w:val="1"/>
      <w:marLeft w:val="0"/>
      <w:marRight w:val="0"/>
      <w:marTop w:val="0"/>
      <w:marBottom w:val="0"/>
      <w:divBdr>
        <w:top w:val="none" w:sz="0" w:space="0" w:color="auto"/>
        <w:left w:val="none" w:sz="0" w:space="0" w:color="auto"/>
        <w:bottom w:val="none" w:sz="0" w:space="0" w:color="auto"/>
        <w:right w:val="none" w:sz="0" w:space="0" w:color="auto"/>
      </w:divBdr>
      <w:divsChild>
        <w:div w:id="99759976">
          <w:marLeft w:val="0"/>
          <w:marRight w:val="0"/>
          <w:marTop w:val="0"/>
          <w:marBottom w:val="0"/>
          <w:divBdr>
            <w:top w:val="none" w:sz="0" w:space="0" w:color="auto"/>
            <w:left w:val="none" w:sz="0" w:space="0" w:color="auto"/>
            <w:bottom w:val="none" w:sz="0" w:space="0" w:color="auto"/>
            <w:right w:val="none" w:sz="0" w:space="0" w:color="auto"/>
          </w:divBdr>
          <w:divsChild>
            <w:div w:id="1701859757">
              <w:marLeft w:val="0"/>
              <w:marRight w:val="0"/>
              <w:marTop w:val="0"/>
              <w:marBottom w:val="0"/>
              <w:divBdr>
                <w:top w:val="none" w:sz="0" w:space="0" w:color="auto"/>
                <w:left w:val="none" w:sz="0" w:space="0" w:color="auto"/>
                <w:bottom w:val="none" w:sz="0" w:space="0" w:color="auto"/>
                <w:right w:val="none" w:sz="0" w:space="0" w:color="auto"/>
              </w:divBdr>
              <w:divsChild>
                <w:div w:id="1920946735">
                  <w:marLeft w:val="0"/>
                  <w:marRight w:val="0"/>
                  <w:marTop w:val="0"/>
                  <w:marBottom w:val="0"/>
                  <w:divBdr>
                    <w:top w:val="none" w:sz="0" w:space="0" w:color="auto"/>
                    <w:left w:val="none" w:sz="0" w:space="0" w:color="auto"/>
                    <w:bottom w:val="none" w:sz="0" w:space="0" w:color="auto"/>
                    <w:right w:val="none" w:sz="0" w:space="0" w:color="auto"/>
                  </w:divBdr>
                  <w:divsChild>
                    <w:div w:id="573319244">
                      <w:marLeft w:val="0"/>
                      <w:marRight w:val="0"/>
                      <w:marTop w:val="0"/>
                      <w:marBottom w:val="0"/>
                      <w:divBdr>
                        <w:top w:val="none" w:sz="0" w:space="0" w:color="auto"/>
                        <w:left w:val="none" w:sz="0" w:space="0" w:color="auto"/>
                        <w:bottom w:val="none" w:sz="0" w:space="0" w:color="auto"/>
                        <w:right w:val="none" w:sz="0" w:space="0" w:color="auto"/>
                      </w:divBdr>
                      <w:divsChild>
                        <w:div w:id="1930653638">
                          <w:marLeft w:val="0"/>
                          <w:marRight w:val="0"/>
                          <w:marTop w:val="0"/>
                          <w:marBottom w:val="0"/>
                          <w:divBdr>
                            <w:top w:val="none" w:sz="0" w:space="0" w:color="auto"/>
                            <w:left w:val="none" w:sz="0" w:space="0" w:color="auto"/>
                            <w:bottom w:val="none" w:sz="0" w:space="0" w:color="auto"/>
                            <w:right w:val="none" w:sz="0" w:space="0" w:color="auto"/>
                          </w:divBdr>
                          <w:divsChild>
                            <w:div w:id="179104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910457">
      <w:bodyDiv w:val="1"/>
      <w:marLeft w:val="0"/>
      <w:marRight w:val="0"/>
      <w:marTop w:val="0"/>
      <w:marBottom w:val="0"/>
      <w:divBdr>
        <w:top w:val="none" w:sz="0" w:space="0" w:color="auto"/>
        <w:left w:val="none" w:sz="0" w:space="0" w:color="auto"/>
        <w:bottom w:val="none" w:sz="0" w:space="0" w:color="auto"/>
        <w:right w:val="none" w:sz="0" w:space="0" w:color="auto"/>
      </w:divBdr>
      <w:divsChild>
        <w:div w:id="871186621">
          <w:marLeft w:val="0"/>
          <w:marRight w:val="0"/>
          <w:marTop w:val="0"/>
          <w:marBottom w:val="0"/>
          <w:divBdr>
            <w:top w:val="none" w:sz="0" w:space="0" w:color="auto"/>
            <w:left w:val="none" w:sz="0" w:space="0" w:color="auto"/>
            <w:bottom w:val="none" w:sz="0" w:space="0" w:color="auto"/>
            <w:right w:val="none" w:sz="0" w:space="0" w:color="auto"/>
          </w:divBdr>
          <w:divsChild>
            <w:div w:id="450899195">
              <w:marLeft w:val="0"/>
              <w:marRight w:val="0"/>
              <w:marTop w:val="0"/>
              <w:marBottom w:val="0"/>
              <w:divBdr>
                <w:top w:val="none" w:sz="0" w:space="0" w:color="auto"/>
                <w:left w:val="none" w:sz="0" w:space="0" w:color="auto"/>
                <w:bottom w:val="none" w:sz="0" w:space="0" w:color="auto"/>
                <w:right w:val="none" w:sz="0" w:space="0" w:color="auto"/>
              </w:divBdr>
              <w:divsChild>
                <w:div w:id="827097023">
                  <w:marLeft w:val="0"/>
                  <w:marRight w:val="0"/>
                  <w:marTop w:val="0"/>
                  <w:marBottom w:val="0"/>
                  <w:divBdr>
                    <w:top w:val="none" w:sz="0" w:space="0" w:color="auto"/>
                    <w:left w:val="none" w:sz="0" w:space="0" w:color="auto"/>
                    <w:bottom w:val="none" w:sz="0" w:space="0" w:color="auto"/>
                    <w:right w:val="none" w:sz="0" w:space="0" w:color="auto"/>
                  </w:divBdr>
                  <w:divsChild>
                    <w:div w:id="1926068624">
                      <w:marLeft w:val="0"/>
                      <w:marRight w:val="0"/>
                      <w:marTop w:val="0"/>
                      <w:marBottom w:val="0"/>
                      <w:divBdr>
                        <w:top w:val="none" w:sz="0" w:space="0" w:color="auto"/>
                        <w:left w:val="none" w:sz="0" w:space="0" w:color="auto"/>
                        <w:bottom w:val="none" w:sz="0" w:space="0" w:color="auto"/>
                        <w:right w:val="none" w:sz="0" w:space="0" w:color="auto"/>
                      </w:divBdr>
                      <w:divsChild>
                        <w:div w:id="2119903902">
                          <w:marLeft w:val="0"/>
                          <w:marRight w:val="0"/>
                          <w:marTop w:val="0"/>
                          <w:marBottom w:val="0"/>
                          <w:divBdr>
                            <w:top w:val="none" w:sz="0" w:space="0" w:color="auto"/>
                            <w:left w:val="none" w:sz="0" w:space="0" w:color="auto"/>
                            <w:bottom w:val="none" w:sz="0" w:space="0" w:color="auto"/>
                            <w:right w:val="none" w:sz="0" w:space="0" w:color="auto"/>
                          </w:divBdr>
                          <w:divsChild>
                            <w:div w:id="64690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89006">
      <w:bodyDiv w:val="1"/>
      <w:marLeft w:val="0"/>
      <w:marRight w:val="0"/>
      <w:marTop w:val="0"/>
      <w:marBottom w:val="0"/>
      <w:divBdr>
        <w:top w:val="none" w:sz="0" w:space="0" w:color="auto"/>
        <w:left w:val="none" w:sz="0" w:space="0" w:color="auto"/>
        <w:bottom w:val="none" w:sz="0" w:space="0" w:color="auto"/>
        <w:right w:val="none" w:sz="0" w:space="0" w:color="auto"/>
      </w:divBdr>
      <w:divsChild>
        <w:div w:id="1406682955">
          <w:marLeft w:val="0"/>
          <w:marRight w:val="0"/>
          <w:marTop w:val="0"/>
          <w:marBottom w:val="0"/>
          <w:divBdr>
            <w:top w:val="none" w:sz="0" w:space="0" w:color="auto"/>
            <w:left w:val="none" w:sz="0" w:space="0" w:color="auto"/>
            <w:bottom w:val="none" w:sz="0" w:space="0" w:color="auto"/>
            <w:right w:val="none" w:sz="0" w:space="0" w:color="auto"/>
          </w:divBdr>
          <w:divsChild>
            <w:div w:id="90708883">
              <w:marLeft w:val="0"/>
              <w:marRight w:val="0"/>
              <w:marTop w:val="0"/>
              <w:marBottom w:val="0"/>
              <w:divBdr>
                <w:top w:val="none" w:sz="0" w:space="0" w:color="auto"/>
                <w:left w:val="none" w:sz="0" w:space="0" w:color="auto"/>
                <w:bottom w:val="none" w:sz="0" w:space="0" w:color="auto"/>
                <w:right w:val="none" w:sz="0" w:space="0" w:color="auto"/>
              </w:divBdr>
              <w:divsChild>
                <w:div w:id="189799820">
                  <w:marLeft w:val="0"/>
                  <w:marRight w:val="0"/>
                  <w:marTop w:val="0"/>
                  <w:marBottom w:val="0"/>
                  <w:divBdr>
                    <w:top w:val="none" w:sz="0" w:space="0" w:color="auto"/>
                    <w:left w:val="none" w:sz="0" w:space="0" w:color="auto"/>
                    <w:bottom w:val="none" w:sz="0" w:space="0" w:color="auto"/>
                    <w:right w:val="none" w:sz="0" w:space="0" w:color="auto"/>
                  </w:divBdr>
                  <w:divsChild>
                    <w:div w:id="1897862039">
                      <w:marLeft w:val="0"/>
                      <w:marRight w:val="0"/>
                      <w:marTop w:val="0"/>
                      <w:marBottom w:val="0"/>
                      <w:divBdr>
                        <w:top w:val="none" w:sz="0" w:space="0" w:color="auto"/>
                        <w:left w:val="none" w:sz="0" w:space="0" w:color="auto"/>
                        <w:bottom w:val="none" w:sz="0" w:space="0" w:color="auto"/>
                        <w:right w:val="none" w:sz="0" w:space="0" w:color="auto"/>
                      </w:divBdr>
                      <w:divsChild>
                        <w:div w:id="905535027">
                          <w:marLeft w:val="0"/>
                          <w:marRight w:val="0"/>
                          <w:marTop w:val="0"/>
                          <w:marBottom w:val="0"/>
                          <w:divBdr>
                            <w:top w:val="none" w:sz="0" w:space="0" w:color="auto"/>
                            <w:left w:val="none" w:sz="0" w:space="0" w:color="auto"/>
                            <w:bottom w:val="none" w:sz="0" w:space="0" w:color="auto"/>
                            <w:right w:val="none" w:sz="0" w:space="0" w:color="auto"/>
                          </w:divBdr>
                          <w:divsChild>
                            <w:div w:id="1080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773586">
      <w:bodyDiv w:val="1"/>
      <w:marLeft w:val="0"/>
      <w:marRight w:val="0"/>
      <w:marTop w:val="0"/>
      <w:marBottom w:val="0"/>
      <w:divBdr>
        <w:top w:val="none" w:sz="0" w:space="0" w:color="auto"/>
        <w:left w:val="none" w:sz="0" w:space="0" w:color="auto"/>
        <w:bottom w:val="none" w:sz="0" w:space="0" w:color="auto"/>
        <w:right w:val="none" w:sz="0" w:space="0" w:color="auto"/>
      </w:divBdr>
      <w:divsChild>
        <w:div w:id="550768362">
          <w:marLeft w:val="0"/>
          <w:marRight w:val="0"/>
          <w:marTop w:val="0"/>
          <w:marBottom w:val="0"/>
          <w:divBdr>
            <w:top w:val="none" w:sz="0" w:space="0" w:color="auto"/>
            <w:left w:val="none" w:sz="0" w:space="0" w:color="auto"/>
            <w:bottom w:val="none" w:sz="0" w:space="0" w:color="auto"/>
            <w:right w:val="none" w:sz="0" w:space="0" w:color="auto"/>
          </w:divBdr>
          <w:divsChild>
            <w:div w:id="769084666">
              <w:marLeft w:val="0"/>
              <w:marRight w:val="0"/>
              <w:marTop w:val="0"/>
              <w:marBottom w:val="0"/>
              <w:divBdr>
                <w:top w:val="none" w:sz="0" w:space="0" w:color="auto"/>
                <w:left w:val="none" w:sz="0" w:space="0" w:color="auto"/>
                <w:bottom w:val="none" w:sz="0" w:space="0" w:color="auto"/>
                <w:right w:val="none" w:sz="0" w:space="0" w:color="auto"/>
              </w:divBdr>
              <w:divsChild>
                <w:div w:id="1174149483">
                  <w:marLeft w:val="0"/>
                  <w:marRight w:val="0"/>
                  <w:marTop w:val="0"/>
                  <w:marBottom w:val="0"/>
                  <w:divBdr>
                    <w:top w:val="none" w:sz="0" w:space="0" w:color="auto"/>
                    <w:left w:val="none" w:sz="0" w:space="0" w:color="auto"/>
                    <w:bottom w:val="none" w:sz="0" w:space="0" w:color="auto"/>
                    <w:right w:val="none" w:sz="0" w:space="0" w:color="auto"/>
                  </w:divBdr>
                  <w:divsChild>
                    <w:div w:id="1577518512">
                      <w:marLeft w:val="0"/>
                      <w:marRight w:val="0"/>
                      <w:marTop w:val="0"/>
                      <w:marBottom w:val="0"/>
                      <w:divBdr>
                        <w:top w:val="none" w:sz="0" w:space="0" w:color="auto"/>
                        <w:left w:val="none" w:sz="0" w:space="0" w:color="auto"/>
                        <w:bottom w:val="none" w:sz="0" w:space="0" w:color="auto"/>
                        <w:right w:val="none" w:sz="0" w:space="0" w:color="auto"/>
                      </w:divBdr>
                      <w:divsChild>
                        <w:div w:id="1533105090">
                          <w:marLeft w:val="0"/>
                          <w:marRight w:val="0"/>
                          <w:marTop w:val="0"/>
                          <w:marBottom w:val="0"/>
                          <w:divBdr>
                            <w:top w:val="none" w:sz="0" w:space="0" w:color="auto"/>
                            <w:left w:val="none" w:sz="0" w:space="0" w:color="auto"/>
                            <w:bottom w:val="none" w:sz="0" w:space="0" w:color="auto"/>
                            <w:right w:val="none" w:sz="0" w:space="0" w:color="auto"/>
                          </w:divBdr>
                          <w:divsChild>
                            <w:div w:id="66513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043451">
      <w:bodyDiv w:val="1"/>
      <w:marLeft w:val="0"/>
      <w:marRight w:val="0"/>
      <w:marTop w:val="0"/>
      <w:marBottom w:val="0"/>
      <w:divBdr>
        <w:top w:val="none" w:sz="0" w:space="0" w:color="auto"/>
        <w:left w:val="none" w:sz="0" w:space="0" w:color="auto"/>
        <w:bottom w:val="none" w:sz="0" w:space="0" w:color="auto"/>
        <w:right w:val="none" w:sz="0" w:space="0" w:color="auto"/>
      </w:divBdr>
    </w:div>
    <w:div w:id="999309812">
      <w:bodyDiv w:val="1"/>
      <w:marLeft w:val="0"/>
      <w:marRight w:val="0"/>
      <w:marTop w:val="0"/>
      <w:marBottom w:val="0"/>
      <w:divBdr>
        <w:top w:val="none" w:sz="0" w:space="0" w:color="auto"/>
        <w:left w:val="none" w:sz="0" w:space="0" w:color="auto"/>
        <w:bottom w:val="none" w:sz="0" w:space="0" w:color="auto"/>
        <w:right w:val="none" w:sz="0" w:space="0" w:color="auto"/>
      </w:divBdr>
      <w:divsChild>
        <w:div w:id="1127049742">
          <w:marLeft w:val="0"/>
          <w:marRight w:val="0"/>
          <w:marTop w:val="0"/>
          <w:marBottom w:val="0"/>
          <w:divBdr>
            <w:top w:val="none" w:sz="0" w:space="0" w:color="auto"/>
            <w:left w:val="none" w:sz="0" w:space="0" w:color="auto"/>
            <w:bottom w:val="none" w:sz="0" w:space="0" w:color="auto"/>
            <w:right w:val="none" w:sz="0" w:space="0" w:color="auto"/>
          </w:divBdr>
          <w:divsChild>
            <w:div w:id="762916889">
              <w:marLeft w:val="0"/>
              <w:marRight w:val="0"/>
              <w:marTop w:val="0"/>
              <w:marBottom w:val="0"/>
              <w:divBdr>
                <w:top w:val="none" w:sz="0" w:space="0" w:color="auto"/>
                <w:left w:val="none" w:sz="0" w:space="0" w:color="auto"/>
                <w:bottom w:val="none" w:sz="0" w:space="0" w:color="auto"/>
                <w:right w:val="none" w:sz="0" w:space="0" w:color="auto"/>
              </w:divBdr>
              <w:divsChild>
                <w:div w:id="146633767">
                  <w:marLeft w:val="0"/>
                  <w:marRight w:val="0"/>
                  <w:marTop w:val="0"/>
                  <w:marBottom w:val="0"/>
                  <w:divBdr>
                    <w:top w:val="none" w:sz="0" w:space="0" w:color="auto"/>
                    <w:left w:val="none" w:sz="0" w:space="0" w:color="auto"/>
                    <w:bottom w:val="none" w:sz="0" w:space="0" w:color="auto"/>
                    <w:right w:val="none" w:sz="0" w:space="0" w:color="auto"/>
                  </w:divBdr>
                  <w:divsChild>
                    <w:div w:id="108549757">
                      <w:marLeft w:val="0"/>
                      <w:marRight w:val="0"/>
                      <w:marTop w:val="0"/>
                      <w:marBottom w:val="0"/>
                      <w:divBdr>
                        <w:top w:val="none" w:sz="0" w:space="0" w:color="auto"/>
                        <w:left w:val="none" w:sz="0" w:space="0" w:color="auto"/>
                        <w:bottom w:val="none" w:sz="0" w:space="0" w:color="auto"/>
                        <w:right w:val="none" w:sz="0" w:space="0" w:color="auto"/>
                      </w:divBdr>
                      <w:divsChild>
                        <w:div w:id="347828289">
                          <w:marLeft w:val="0"/>
                          <w:marRight w:val="0"/>
                          <w:marTop w:val="0"/>
                          <w:marBottom w:val="0"/>
                          <w:divBdr>
                            <w:top w:val="none" w:sz="0" w:space="0" w:color="auto"/>
                            <w:left w:val="none" w:sz="0" w:space="0" w:color="auto"/>
                            <w:bottom w:val="none" w:sz="0" w:space="0" w:color="auto"/>
                            <w:right w:val="none" w:sz="0" w:space="0" w:color="auto"/>
                          </w:divBdr>
                          <w:divsChild>
                            <w:div w:id="77347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8715">
      <w:bodyDiv w:val="1"/>
      <w:marLeft w:val="0"/>
      <w:marRight w:val="0"/>
      <w:marTop w:val="0"/>
      <w:marBottom w:val="0"/>
      <w:divBdr>
        <w:top w:val="none" w:sz="0" w:space="0" w:color="auto"/>
        <w:left w:val="none" w:sz="0" w:space="0" w:color="auto"/>
        <w:bottom w:val="none" w:sz="0" w:space="0" w:color="auto"/>
        <w:right w:val="none" w:sz="0" w:space="0" w:color="auto"/>
      </w:divBdr>
      <w:divsChild>
        <w:div w:id="1637686152">
          <w:marLeft w:val="0"/>
          <w:marRight w:val="0"/>
          <w:marTop w:val="0"/>
          <w:marBottom w:val="0"/>
          <w:divBdr>
            <w:top w:val="none" w:sz="0" w:space="0" w:color="auto"/>
            <w:left w:val="none" w:sz="0" w:space="0" w:color="auto"/>
            <w:bottom w:val="none" w:sz="0" w:space="0" w:color="auto"/>
            <w:right w:val="none" w:sz="0" w:space="0" w:color="auto"/>
          </w:divBdr>
          <w:divsChild>
            <w:div w:id="27225555">
              <w:marLeft w:val="0"/>
              <w:marRight w:val="0"/>
              <w:marTop w:val="0"/>
              <w:marBottom w:val="0"/>
              <w:divBdr>
                <w:top w:val="none" w:sz="0" w:space="0" w:color="auto"/>
                <w:left w:val="none" w:sz="0" w:space="0" w:color="auto"/>
                <w:bottom w:val="none" w:sz="0" w:space="0" w:color="auto"/>
                <w:right w:val="none" w:sz="0" w:space="0" w:color="auto"/>
              </w:divBdr>
              <w:divsChild>
                <w:div w:id="1383360169">
                  <w:marLeft w:val="0"/>
                  <w:marRight w:val="0"/>
                  <w:marTop w:val="0"/>
                  <w:marBottom w:val="0"/>
                  <w:divBdr>
                    <w:top w:val="none" w:sz="0" w:space="0" w:color="auto"/>
                    <w:left w:val="none" w:sz="0" w:space="0" w:color="auto"/>
                    <w:bottom w:val="none" w:sz="0" w:space="0" w:color="auto"/>
                    <w:right w:val="none" w:sz="0" w:space="0" w:color="auto"/>
                  </w:divBdr>
                  <w:divsChild>
                    <w:div w:id="1812943319">
                      <w:marLeft w:val="0"/>
                      <w:marRight w:val="0"/>
                      <w:marTop w:val="0"/>
                      <w:marBottom w:val="0"/>
                      <w:divBdr>
                        <w:top w:val="none" w:sz="0" w:space="0" w:color="auto"/>
                        <w:left w:val="none" w:sz="0" w:space="0" w:color="auto"/>
                        <w:bottom w:val="none" w:sz="0" w:space="0" w:color="auto"/>
                        <w:right w:val="none" w:sz="0" w:space="0" w:color="auto"/>
                      </w:divBdr>
                      <w:divsChild>
                        <w:div w:id="1898125737">
                          <w:marLeft w:val="0"/>
                          <w:marRight w:val="0"/>
                          <w:marTop w:val="0"/>
                          <w:marBottom w:val="0"/>
                          <w:divBdr>
                            <w:top w:val="none" w:sz="0" w:space="0" w:color="auto"/>
                            <w:left w:val="none" w:sz="0" w:space="0" w:color="auto"/>
                            <w:bottom w:val="none" w:sz="0" w:space="0" w:color="auto"/>
                            <w:right w:val="none" w:sz="0" w:space="0" w:color="auto"/>
                          </w:divBdr>
                          <w:divsChild>
                            <w:div w:id="80721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791168">
      <w:bodyDiv w:val="1"/>
      <w:marLeft w:val="0"/>
      <w:marRight w:val="0"/>
      <w:marTop w:val="0"/>
      <w:marBottom w:val="0"/>
      <w:divBdr>
        <w:top w:val="none" w:sz="0" w:space="0" w:color="auto"/>
        <w:left w:val="none" w:sz="0" w:space="0" w:color="auto"/>
        <w:bottom w:val="none" w:sz="0" w:space="0" w:color="auto"/>
        <w:right w:val="none" w:sz="0" w:space="0" w:color="auto"/>
      </w:divBdr>
      <w:divsChild>
        <w:div w:id="1123115140">
          <w:marLeft w:val="0"/>
          <w:marRight w:val="0"/>
          <w:marTop w:val="0"/>
          <w:marBottom w:val="0"/>
          <w:divBdr>
            <w:top w:val="none" w:sz="0" w:space="0" w:color="auto"/>
            <w:left w:val="none" w:sz="0" w:space="0" w:color="auto"/>
            <w:bottom w:val="none" w:sz="0" w:space="0" w:color="auto"/>
            <w:right w:val="none" w:sz="0" w:space="0" w:color="auto"/>
          </w:divBdr>
          <w:divsChild>
            <w:div w:id="858351138">
              <w:marLeft w:val="0"/>
              <w:marRight w:val="0"/>
              <w:marTop w:val="0"/>
              <w:marBottom w:val="0"/>
              <w:divBdr>
                <w:top w:val="none" w:sz="0" w:space="0" w:color="auto"/>
                <w:left w:val="none" w:sz="0" w:space="0" w:color="auto"/>
                <w:bottom w:val="none" w:sz="0" w:space="0" w:color="auto"/>
                <w:right w:val="none" w:sz="0" w:space="0" w:color="auto"/>
              </w:divBdr>
              <w:divsChild>
                <w:div w:id="806555644">
                  <w:marLeft w:val="0"/>
                  <w:marRight w:val="0"/>
                  <w:marTop w:val="0"/>
                  <w:marBottom w:val="0"/>
                  <w:divBdr>
                    <w:top w:val="none" w:sz="0" w:space="0" w:color="auto"/>
                    <w:left w:val="none" w:sz="0" w:space="0" w:color="auto"/>
                    <w:bottom w:val="none" w:sz="0" w:space="0" w:color="auto"/>
                    <w:right w:val="none" w:sz="0" w:space="0" w:color="auto"/>
                  </w:divBdr>
                  <w:divsChild>
                    <w:div w:id="1641109781">
                      <w:marLeft w:val="0"/>
                      <w:marRight w:val="0"/>
                      <w:marTop w:val="0"/>
                      <w:marBottom w:val="0"/>
                      <w:divBdr>
                        <w:top w:val="none" w:sz="0" w:space="0" w:color="auto"/>
                        <w:left w:val="none" w:sz="0" w:space="0" w:color="auto"/>
                        <w:bottom w:val="none" w:sz="0" w:space="0" w:color="auto"/>
                        <w:right w:val="none" w:sz="0" w:space="0" w:color="auto"/>
                      </w:divBdr>
                      <w:divsChild>
                        <w:div w:id="1328559317">
                          <w:marLeft w:val="0"/>
                          <w:marRight w:val="0"/>
                          <w:marTop w:val="0"/>
                          <w:marBottom w:val="0"/>
                          <w:divBdr>
                            <w:top w:val="none" w:sz="0" w:space="0" w:color="auto"/>
                            <w:left w:val="none" w:sz="0" w:space="0" w:color="auto"/>
                            <w:bottom w:val="none" w:sz="0" w:space="0" w:color="auto"/>
                            <w:right w:val="none" w:sz="0" w:space="0" w:color="auto"/>
                          </w:divBdr>
                          <w:divsChild>
                            <w:div w:id="5377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548030">
      <w:bodyDiv w:val="1"/>
      <w:marLeft w:val="0"/>
      <w:marRight w:val="0"/>
      <w:marTop w:val="0"/>
      <w:marBottom w:val="0"/>
      <w:divBdr>
        <w:top w:val="none" w:sz="0" w:space="0" w:color="auto"/>
        <w:left w:val="none" w:sz="0" w:space="0" w:color="auto"/>
        <w:bottom w:val="none" w:sz="0" w:space="0" w:color="auto"/>
        <w:right w:val="none" w:sz="0" w:space="0" w:color="auto"/>
      </w:divBdr>
      <w:divsChild>
        <w:div w:id="638652827">
          <w:marLeft w:val="446"/>
          <w:marRight w:val="0"/>
          <w:marTop w:val="0"/>
          <w:marBottom w:val="0"/>
          <w:divBdr>
            <w:top w:val="none" w:sz="0" w:space="0" w:color="auto"/>
            <w:left w:val="none" w:sz="0" w:space="0" w:color="auto"/>
            <w:bottom w:val="none" w:sz="0" w:space="0" w:color="auto"/>
            <w:right w:val="none" w:sz="0" w:space="0" w:color="auto"/>
          </w:divBdr>
        </w:div>
        <w:div w:id="65538383">
          <w:marLeft w:val="446"/>
          <w:marRight w:val="0"/>
          <w:marTop w:val="0"/>
          <w:marBottom w:val="0"/>
          <w:divBdr>
            <w:top w:val="none" w:sz="0" w:space="0" w:color="auto"/>
            <w:left w:val="none" w:sz="0" w:space="0" w:color="auto"/>
            <w:bottom w:val="none" w:sz="0" w:space="0" w:color="auto"/>
            <w:right w:val="none" w:sz="0" w:space="0" w:color="auto"/>
          </w:divBdr>
        </w:div>
        <w:div w:id="650796940">
          <w:marLeft w:val="446"/>
          <w:marRight w:val="0"/>
          <w:marTop w:val="0"/>
          <w:marBottom w:val="0"/>
          <w:divBdr>
            <w:top w:val="none" w:sz="0" w:space="0" w:color="auto"/>
            <w:left w:val="none" w:sz="0" w:space="0" w:color="auto"/>
            <w:bottom w:val="none" w:sz="0" w:space="0" w:color="auto"/>
            <w:right w:val="none" w:sz="0" w:space="0" w:color="auto"/>
          </w:divBdr>
        </w:div>
        <w:div w:id="98720141">
          <w:marLeft w:val="446"/>
          <w:marRight w:val="0"/>
          <w:marTop w:val="0"/>
          <w:marBottom w:val="0"/>
          <w:divBdr>
            <w:top w:val="none" w:sz="0" w:space="0" w:color="auto"/>
            <w:left w:val="none" w:sz="0" w:space="0" w:color="auto"/>
            <w:bottom w:val="none" w:sz="0" w:space="0" w:color="auto"/>
            <w:right w:val="none" w:sz="0" w:space="0" w:color="auto"/>
          </w:divBdr>
        </w:div>
        <w:div w:id="1566984945">
          <w:marLeft w:val="446"/>
          <w:marRight w:val="0"/>
          <w:marTop w:val="0"/>
          <w:marBottom w:val="0"/>
          <w:divBdr>
            <w:top w:val="none" w:sz="0" w:space="0" w:color="auto"/>
            <w:left w:val="none" w:sz="0" w:space="0" w:color="auto"/>
            <w:bottom w:val="none" w:sz="0" w:space="0" w:color="auto"/>
            <w:right w:val="none" w:sz="0" w:space="0" w:color="auto"/>
          </w:divBdr>
        </w:div>
        <w:div w:id="1269267158">
          <w:marLeft w:val="446"/>
          <w:marRight w:val="0"/>
          <w:marTop w:val="0"/>
          <w:marBottom w:val="0"/>
          <w:divBdr>
            <w:top w:val="none" w:sz="0" w:space="0" w:color="auto"/>
            <w:left w:val="none" w:sz="0" w:space="0" w:color="auto"/>
            <w:bottom w:val="none" w:sz="0" w:space="0" w:color="auto"/>
            <w:right w:val="none" w:sz="0" w:space="0" w:color="auto"/>
          </w:divBdr>
        </w:div>
        <w:div w:id="284390321">
          <w:marLeft w:val="446"/>
          <w:marRight w:val="0"/>
          <w:marTop w:val="0"/>
          <w:marBottom w:val="0"/>
          <w:divBdr>
            <w:top w:val="none" w:sz="0" w:space="0" w:color="auto"/>
            <w:left w:val="none" w:sz="0" w:space="0" w:color="auto"/>
            <w:bottom w:val="none" w:sz="0" w:space="0" w:color="auto"/>
            <w:right w:val="none" w:sz="0" w:space="0" w:color="auto"/>
          </w:divBdr>
        </w:div>
        <w:div w:id="1287660946">
          <w:marLeft w:val="446"/>
          <w:marRight w:val="0"/>
          <w:marTop w:val="0"/>
          <w:marBottom w:val="0"/>
          <w:divBdr>
            <w:top w:val="none" w:sz="0" w:space="0" w:color="auto"/>
            <w:left w:val="none" w:sz="0" w:space="0" w:color="auto"/>
            <w:bottom w:val="none" w:sz="0" w:space="0" w:color="auto"/>
            <w:right w:val="none" w:sz="0" w:space="0" w:color="auto"/>
          </w:divBdr>
        </w:div>
        <w:div w:id="2077587199">
          <w:marLeft w:val="446"/>
          <w:marRight w:val="0"/>
          <w:marTop w:val="0"/>
          <w:marBottom w:val="0"/>
          <w:divBdr>
            <w:top w:val="none" w:sz="0" w:space="0" w:color="auto"/>
            <w:left w:val="none" w:sz="0" w:space="0" w:color="auto"/>
            <w:bottom w:val="none" w:sz="0" w:space="0" w:color="auto"/>
            <w:right w:val="none" w:sz="0" w:space="0" w:color="auto"/>
          </w:divBdr>
        </w:div>
        <w:div w:id="1198466042">
          <w:marLeft w:val="446"/>
          <w:marRight w:val="0"/>
          <w:marTop w:val="0"/>
          <w:marBottom w:val="0"/>
          <w:divBdr>
            <w:top w:val="none" w:sz="0" w:space="0" w:color="auto"/>
            <w:left w:val="none" w:sz="0" w:space="0" w:color="auto"/>
            <w:bottom w:val="none" w:sz="0" w:space="0" w:color="auto"/>
            <w:right w:val="none" w:sz="0" w:space="0" w:color="auto"/>
          </w:divBdr>
        </w:div>
      </w:divsChild>
    </w:div>
    <w:div w:id="1270897637">
      <w:bodyDiv w:val="1"/>
      <w:marLeft w:val="0"/>
      <w:marRight w:val="0"/>
      <w:marTop w:val="0"/>
      <w:marBottom w:val="0"/>
      <w:divBdr>
        <w:top w:val="none" w:sz="0" w:space="0" w:color="auto"/>
        <w:left w:val="none" w:sz="0" w:space="0" w:color="auto"/>
        <w:bottom w:val="none" w:sz="0" w:space="0" w:color="auto"/>
        <w:right w:val="none" w:sz="0" w:space="0" w:color="auto"/>
      </w:divBdr>
    </w:div>
    <w:div w:id="1402604935">
      <w:bodyDiv w:val="1"/>
      <w:marLeft w:val="0"/>
      <w:marRight w:val="0"/>
      <w:marTop w:val="0"/>
      <w:marBottom w:val="0"/>
      <w:divBdr>
        <w:top w:val="none" w:sz="0" w:space="0" w:color="auto"/>
        <w:left w:val="none" w:sz="0" w:space="0" w:color="auto"/>
        <w:bottom w:val="none" w:sz="0" w:space="0" w:color="auto"/>
        <w:right w:val="none" w:sz="0" w:space="0" w:color="auto"/>
      </w:divBdr>
      <w:divsChild>
        <w:div w:id="897979993">
          <w:marLeft w:val="0"/>
          <w:marRight w:val="0"/>
          <w:marTop w:val="0"/>
          <w:marBottom w:val="0"/>
          <w:divBdr>
            <w:top w:val="none" w:sz="0" w:space="0" w:color="auto"/>
            <w:left w:val="none" w:sz="0" w:space="0" w:color="auto"/>
            <w:bottom w:val="none" w:sz="0" w:space="0" w:color="auto"/>
            <w:right w:val="none" w:sz="0" w:space="0" w:color="auto"/>
          </w:divBdr>
          <w:divsChild>
            <w:div w:id="624165009">
              <w:marLeft w:val="0"/>
              <w:marRight w:val="0"/>
              <w:marTop w:val="0"/>
              <w:marBottom w:val="0"/>
              <w:divBdr>
                <w:top w:val="none" w:sz="0" w:space="0" w:color="auto"/>
                <w:left w:val="none" w:sz="0" w:space="0" w:color="auto"/>
                <w:bottom w:val="none" w:sz="0" w:space="0" w:color="auto"/>
                <w:right w:val="none" w:sz="0" w:space="0" w:color="auto"/>
              </w:divBdr>
              <w:divsChild>
                <w:div w:id="2082218391">
                  <w:marLeft w:val="0"/>
                  <w:marRight w:val="0"/>
                  <w:marTop w:val="0"/>
                  <w:marBottom w:val="0"/>
                  <w:divBdr>
                    <w:top w:val="none" w:sz="0" w:space="0" w:color="auto"/>
                    <w:left w:val="none" w:sz="0" w:space="0" w:color="auto"/>
                    <w:bottom w:val="none" w:sz="0" w:space="0" w:color="auto"/>
                    <w:right w:val="none" w:sz="0" w:space="0" w:color="auto"/>
                  </w:divBdr>
                  <w:divsChild>
                    <w:div w:id="803691183">
                      <w:marLeft w:val="0"/>
                      <w:marRight w:val="0"/>
                      <w:marTop w:val="0"/>
                      <w:marBottom w:val="0"/>
                      <w:divBdr>
                        <w:top w:val="none" w:sz="0" w:space="0" w:color="auto"/>
                        <w:left w:val="none" w:sz="0" w:space="0" w:color="auto"/>
                        <w:bottom w:val="none" w:sz="0" w:space="0" w:color="auto"/>
                        <w:right w:val="none" w:sz="0" w:space="0" w:color="auto"/>
                      </w:divBdr>
                      <w:divsChild>
                        <w:div w:id="2056195324">
                          <w:marLeft w:val="0"/>
                          <w:marRight w:val="0"/>
                          <w:marTop w:val="0"/>
                          <w:marBottom w:val="0"/>
                          <w:divBdr>
                            <w:top w:val="none" w:sz="0" w:space="0" w:color="auto"/>
                            <w:left w:val="none" w:sz="0" w:space="0" w:color="auto"/>
                            <w:bottom w:val="none" w:sz="0" w:space="0" w:color="auto"/>
                            <w:right w:val="none" w:sz="0" w:space="0" w:color="auto"/>
                          </w:divBdr>
                          <w:divsChild>
                            <w:div w:id="188744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848338">
      <w:bodyDiv w:val="1"/>
      <w:marLeft w:val="0"/>
      <w:marRight w:val="0"/>
      <w:marTop w:val="0"/>
      <w:marBottom w:val="0"/>
      <w:divBdr>
        <w:top w:val="none" w:sz="0" w:space="0" w:color="auto"/>
        <w:left w:val="none" w:sz="0" w:space="0" w:color="auto"/>
        <w:bottom w:val="none" w:sz="0" w:space="0" w:color="auto"/>
        <w:right w:val="none" w:sz="0" w:space="0" w:color="auto"/>
      </w:divBdr>
      <w:divsChild>
        <w:div w:id="1584796982">
          <w:marLeft w:val="0"/>
          <w:marRight w:val="0"/>
          <w:marTop w:val="0"/>
          <w:marBottom w:val="0"/>
          <w:divBdr>
            <w:top w:val="none" w:sz="0" w:space="0" w:color="auto"/>
            <w:left w:val="none" w:sz="0" w:space="0" w:color="auto"/>
            <w:bottom w:val="none" w:sz="0" w:space="0" w:color="auto"/>
            <w:right w:val="none" w:sz="0" w:space="0" w:color="auto"/>
          </w:divBdr>
          <w:divsChild>
            <w:div w:id="1158695230">
              <w:marLeft w:val="0"/>
              <w:marRight w:val="0"/>
              <w:marTop w:val="0"/>
              <w:marBottom w:val="0"/>
              <w:divBdr>
                <w:top w:val="none" w:sz="0" w:space="0" w:color="auto"/>
                <w:left w:val="none" w:sz="0" w:space="0" w:color="auto"/>
                <w:bottom w:val="none" w:sz="0" w:space="0" w:color="auto"/>
                <w:right w:val="none" w:sz="0" w:space="0" w:color="auto"/>
              </w:divBdr>
              <w:divsChild>
                <w:div w:id="842667745">
                  <w:marLeft w:val="0"/>
                  <w:marRight w:val="0"/>
                  <w:marTop w:val="0"/>
                  <w:marBottom w:val="0"/>
                  <w:divBdr>
                    <w:top w:val="none" w:sz="0" w:space="0" w:color="auto"/>
                    <w:left w:val="none" w:sz="0" w:space="0" w:color="auto"/>
                    <w:bottom w:val="none" w:sz="0" w:space="0" w:color="auto"/>
                    <w:right w:val="none" w:sz="0" w:space="0" w:color="auto"/>
                  </w:divBdr>
                  <w:divsChild>
                    <w:div w:id="1206483778">
                      <w:marLeft w:val="0"/>
                      <w:marRight w:val="0"/>
                      <w:marTop w:val="0"/>
                      <w:marBottom w:val="0"/>
                      <w:divBdr>
                        <w:top w:val="none" w:sz="0" w:space="0" w:color="auto"/>
                        <w:left w:val="none" w:sz="0" w:space="0" w:color="auto"/>
                        <w:bottom w:val="none" w:sz="0" w:space="0" w:color="auto"/>
                        <w:right w:val="none" w:sz="0" w:space="0" w:color="auto"/>
                      </w:divBdr>
                      <w:divsChild>
                        <w:div w:id="898588434">
                          <w:marLeft w:val="0"/>
                          <w:marRight w:val="0"/>
                          <w:marTop w:val="0"/>
                          <w:marBottom w:val="0"/>
                          <w:divBdr>
                            <w:top w:val="none" w:sz="0" w:space="0" w:color="auto"/>
                            <w:left w:val="none" w:sz="0" w:space="0" w:color="auto"/>
                            <w:bottom w:val="none" w:sz="0" w:space="0" w:color="auto"/>
                            <w:right w:val="none" w:sz="0" w:space="0" w:color="auto"/>
                          </w:divBdr>
                          <w:divsChild>
                            <w:div w:id="126237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684306">
      <w:bodyDiv w:val="1"/>
      <w:marLeft w:val="0"/>
      <w:marRight w:val="0"/>
      <w:marTop w:val="0"/>
      <w:marBottom w:val="0"/>
      <w:divBdr>
        <w:top w:val="none" w:sz="0" w:space="0" w:color="auto"/>
        <w:left w:val="none" w:sz="0" w:space="0" w:color="auto"/>
        <w:bottom w:val="none" w:sz="0" w:space="0" w:color="auto"/>
        <w:right w:val="none" w:sz="0" w:space="0" w:color="auto"/>
      </w:divBdr>
    </w:div>
    <w:div w:id="1670861746">
      <w:bodyDiv w:val="1"/>
      <w:marLeft w:val="0"/>
      <w:marRight w:val="0"/>
      <w:marTop w:val="0"/>
      <w:marBottom w:val="0"/>
      <w:divBdr>
        <w:top w:val="none" w:sz="0" w:space="0" w:color="auto"/>
        <w:left w:val="none" w:sz="0" w:space="0" w:color="auto"/>
        <w:bottom w:val="none" w:sz="0" w:space="0" w:color="auto"/>
        <w:right w:val="none" w:sz="0" w:space="0" w:color="auto"/>
      </w:divBdr>
      <w:divsChild>
        <w:div w:id="1996302144">
          <w:marLeft w:val="0"/>
          <w:marRight w:val="0"/>
          <w:marTop w:val="0"/>
          <w:marBottom w:val="0"/>
          <w:divBdr>
            <w:top w:val="none" w:sz="0" w:space="0" w:color="auto"/>
            <w:left w:val="none" w:sz="0" w:space="0" w:color="auto"/>
            <w:bottom w:val="none" w:sz="0" w:space="0" w:color="auto"/>
            <w:right w:val="none" w:sz="0" w:space="0" w:color="auto"/>
          </w:divBdr>
          <w:divsChild>
            <w:div w:id="1994528946">
              <w:marLeft w:val="0"/>
              <w:marRight w:val="0"/>
              <w:marTop w:val="0"/>
              <w:marBottom w:val="0"/>
              <w:divBdr>
                <w:top w:val="none" w:sz="0" w:space="0" w:color="auto"/>
                <w:left w:val="none" w:sz="0" w:space="0" w:color="auto"/>
                <w:bottom w:val="none" w:sz="0" w:space="0" w:color="auto"/>
                <w:right w:val="none" w:sz="0" w:space="0" w:color="auto"/>
              </w:divBdr>
              <w:divsChild>
                <w:div w:id="1756053298">
                  <w:marLeft w:val="0"/>
                  <w:marRight w:val="0"/>
                  <w:marTop w:val="0"/>
                  <w:marBottom w:val="0"/>
                  <w:divBdr>
                    <w:top w:val="none" w:sz="0" w:space="0" w:color="auto"/>
                    <w:left w:val="none" w:sz="0" w:space="0" w:color="auto"/>
                    <w:bottom w:val="none" w:sz="0" w:space="0" w:color="auto"/>
                    <w:right w:val="none" w:sz="0" w:space="0" w:color="auto"/>
                  </w:divBdr>
                  <w:divsChild>
                    <w:div w:id="207256981">
                      <w:marLeft w:val="0"/>
                      <w:marRight w:val="0"/>
                      <w:marTop w:val="0"/>
                      <w:marBottom w:val="0"/>
                      <w:divBdr>
                        <w:top w:val="none" w:sz="0" w:space="0" w:color="auto"/>
                        <w:left w:val="none" w:sz="0" w:space="0" w:color="auto"/>
                        <w:bottom w:val="none" w:sz="0" w:space="0" w:color="auto"/>
                        <w:right w:val="none" w:sz="0" w:space="0" w:color="auto"/>
                      </w:divBdr>
                      <w:divsChild>
                        <w:div w:id="2108455284">
                          <w:marLeft w:val="0"/>
                          <w:marRight w:val="0"/>
                          <w:marTop w:val="0"/>
                          <w:marBottom w:val="0"/>
                          <w:divBdr>
                            <w:top w:val="none" w:sz="0" w:space="0" w:color="auto"/>
                            <w:left w:val="none" w:sz="0" w:space="0" w:color="auto"/>
                            <w:bottom w:val="none" w:sz="0" w:space="0" w:color="auto"/>
                            <w:right w:val="none" w:sz="0" w:space="0" w:color="auto"/>
                          </w:divBdr>
                          <w:divsChild>
                            <w:div w:id="18278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134150">
      <w:bodyDiv w:val="1"/>
      <w:marLeft w:val="0"/>
      <w:marRight w:val="0"/>
      <w:marTop w:val="0"/>
      <w:marBottom w:val="0"/>
      <w:divBdr>
        <w:top w:val="none" w:sz="0" w:space="0" w:color="auto"/>
        <w:left w:val="none" w:sz="0" w:space="0" w:color="auto"/>
        <w:bottom w:val="none" w:sz="0" w:space="0" w:color="auto"/>
        <w:right w:val="none" w:sz="0" w:space="0" w:color="auto"/>
      </w:divBdr>
      <w:divsChild>
        <w:div w:id="1727487142">
          <w:marLeft w:val="0"/>
          <w:marRight w:val="0"/>
          <w:marTop w:val="0"/>
          <w:marBottom w:val="0"/>
          <w:divBdr>
            <w:top w:val="none" w:sz="0" w:space="0" w:color="auto"/>
            <w:left w:val="none" w:sz="0" w:space="0" w:color="auto"/>
            <w:bottom w:val="none" w:sz="0" w:space="0" w:color="auto"/>
            <w:right w:val="none" w:sz="0" w:space="0" w:color="auto"/>
          </w:divBdr>
          <w:divsChild>
            <w:div w:id="1742292833">
              <w:marLeft w:val="0"/>
              <w:marRight w:val="0"/>
              <w:marTop w:val="0"/>
              <w:marBottom w:val="0"/>
              <w:divBdr>
                <w:top w:val="none" w:sz="0" w:space="0" w:color="auto"/>
                <w:left w:val="none" w:sz="0" w:space="0" w:color="auto"/>
                <w:bottom w:val="none" w:sz="0" w:space="0" w:color="auto"/>
                <w:right w:val="none" w:sz="0" w:space="0" w:color="auto"/>
              </w:divBdr>
              <w:divsChild>
                <w:div w:id="507408274">
                  <w:marLeft w:val="0"/>
                  <w:marRight w:val="0"/>
                  <w:marTop w:val="0"/>
                  <w:marBottom w:val="0"/>
                  <w:divBdr>
                    <w:top w:val="none" w:sz="0" w:space="0" w:color="auto"/>
                    <w:left w:val="none" w:sz="0" w:space="0" w:color="auto"/>
                    <w:bottom w:val="none" w:sz="0" w:space="0" w:color="auto"/>
                    <w:right w:val="none" w:sz="0" w:space="0" w:color="auto"/>
                  </w:divBdr>
                  <w:divsChild>
                    <w:div w:id="1941788872">
                      <w:marLeft w:val="0"/>
                      <w:marRight w:val="0"/>
                      <w:marTop w:val="0"/>
                      <w:marBottom w:val="0"/>
                      <w:divBdr>
                        <w:top w:val="none" w:sz="0" w:space="0" w:color="auto"/>
                        <w:left w:val="none" w:sz="0" w:space="0" w:color="auto"/>
                        <w:bottom w:val="none" w:sz="0" w:space="0" w:color="auto"/>
                        <w:right w:val="none" w:sz="0" w:space="0" w:color="auto"/>
                      </w:divBdr>
                      <w:divsChild>
                        <w:div w:id="813062593">
                          <w:marLeft w:val="0"/>
                          <w:marRight w:val="0"/>
                          <w:marTop w:val="0"/>
                          <w:marBottom w:val="0"/>
                          <w:divBdr>
                            <w:top w:val="none" w:sz="0" w:space="0" w:color="auto"/>
                            <w:left w:val="none" w:sz="0" w:space="0" w:color="auto"/>
                            <w:bottom w:val="none" w:sz="0" w:space="0" w:color="auto"/>
                            <w:right w:val="none" w:sz="0" w:space="0" w:color="auto"/>
                          </w:divBdr>
                          <w:divsChild>
                            <w:div w:id="9820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856463">
      <w:bodyDiv w:val="1"/>
      <w:marLeft w:val="0"/>
      <w:marRight w:val="0"/>
      <w:marTop w:val="0"/>
      <w:marBottom w:val="0"/>
      <w:divBdr>
        <w:top w:val="none" w:sz="0" w:space="0" w:color="auto"/>
        <w:left w:val="none" w:sz="0" w:space="0" w:color="auto"/>
        <w:bottom w:val="none" w:sz="0" w:space="0" w:color="auto"/>
        <w:right w:val="none" w:sz="0" w:space="0" w:color="auto"/>
      </w:divBdr>
      <w:divsChild>
        <w:div w:id="217591824">
          <w:marLeft w:val="0"/>
          <w:marRight w:val="0"/>
          <w:marTop w:val="0"/>
          <w:marBottom w:val="0"/>
          <w:divBdr>
            <w:top w:val="none" w:sz="0" w:space="0" w:color="auto"/>
            <w:left w:val="none" w:sz="0" w:space="0" w:color="auto"/>
            <w:bottom w:val="none" w:sz="0" w:space="0" w:color="auto"/>
            <w:right w:val="none" w:sz="0" w:space="0" w:color="auto"/>
          </w:divBdr>
          <w:divsChild>
            <w:div w:id="18244565">
              <w:marLeft w:val="0"/>
              <w:marRight w:val="0"/>
              <w:marTop w:val="0"/>
              <w:marBottom w:val="0"/>
              <w:divBdr>
                <w:top w:val="none" w:sz="0" w:space="0" w:color="auto"/>
                <w:left w:val="none" w:sz="0" w:space="0" w:color="auto"/>
                <w:bottom w:val="none" w:sz="0" w:space="0" w:color="auto"/>
                <w:right w:val="none" w:sz="0" w:space="0" w:color="auto"/>
              </w:divBdr>
              <w:divsChild>
                <w:div w:id="807674779">
                  <w:marLeft w:val="0"/>
                  <w:marRight w:val="0"/>
                  <w:marTop w:val="0"/>
                  <w:marBottom w:val="0"/>
                  <w:divBdr>
                    <w:top w:val="none" w:sz="0" w:space="0" w:color="auto"/>
                    <w:left w:val="none" w:sz="0" w:space="0" w:color="auto"/>
                    <w:bottom w:val="none" w:sz="0" w:space="0" w:color="auto"/>
                    <w:right w:val="none" w:sz="0" w:space="0" w:color="auto"/>
                  </w:divBdr>
                  <w:divsChild>
                    <w:div w:id="371002236">
                      <w:marLeft w:val="0"/>
                      <w:marRight w:val="0"/>
                      <w:marTop w:val="0"/>
                      <w:marBottom w:val="0"/>
                      <w:divBdr>
                        <w:top w:val="none" w:sz="0" w:space="0" w:color="auto"/>
                        <w:left w:val="none" w:sz="0" w:space="0" w:color="auto"/>
                        <w:bottom w:val="none" w:sz="0" w:space="0" w:color="auto"/>
                        <w:right w:val="none" w:sz="0" w:space="0" w:color="auto"/>
                      </w:divBdr>
                      <w:divsChild>
                        <w:div w:id="1974556428">
                          <w:marLeft w:val="0"/>
                          <w:marRight w:val="0"/>
                          <w:marTop w:val="0"/>
                          <w:marBottom w:val="0"/>
                          <w:divBdr>
                            <w:top w:val="none" w:sz="0" w:space="0" w:color="auto"/>
                            <w:left w:val="none" w:sz="0" w:space="0" w:color="auto"/>
                            <w:bottom w:val="none" w:sz="0" w:space="0" w:color="auto"/>
                            <w:right w:val="none" w:sz="0" w:space="0" w:color="auto"/>
                          </w:divBdr>
                          <w:divsChild>
                            <w:div w:id="4310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618423">
      <w:bodyDiv w:val="1"/>
      <w:marLeft w:val="0"/>
      <w:marRight w:val="0"/>
      <w:marTop w:val="0"/>
      <w:marBottom w:val="0"/>
      <w:divBdr>
        <w:top w:val="none" w:sz="0" w:space="0" w:color="auto"/>
        <w:left w:val="none" w:sz="0" w:space="0" w:color="auto"/>
        <w:bottom w:val="none" w:sz="0" w:space="0" w:color="auto"/>
        <w:right w:val="none" w:sz="0" w:space="0" w:color="auto"/>
      </w:divBdr>
    </w:div>
    <w:div w:id="1772118197">
      <w:bodyDiv w:val="1"/>
      <w:marLeft w:val="0"/>
      <w:marRight w:val="0"/>
      <w:marTop w:val="0"/>
      <w:marBottom w:val="0"/>
      <w:divBdr>
        <w:top w:val="none" w:sz="0" w:space="0" w:color="auto"/>
        <w:left w:val="none" w:sz="0" w:space="0" w:color="auto"/>
        <w:bottom w:val="none" w:sz="0" w:space="0" w:color="auto"/>
        <w:right w:val="none" w:sz="0" w:space="0" w:color="auto"/>
      </w:divBdr>
      <w:divsChild>
        <w:div w:id="464280398">
          <w:marLeft w:val="0"/>
          <w:marRight w:val="0"/>
          <w:marTop w:val="0"/>
          <w:marBottom w:val="0"/>
          <w:divBdr>
            <w:top w:val="none" w:sz="0" w:space="0" w:color="auto"/>
            <w:left w:val="none" w:sz="0" w:space="0" w:color="auto"/>
            <w:bottom w:val="none" w:sz="0" w:space="0" w:color="auto"/>
            <w:right w:val="none" w:sz="0" w:space="0" w:color="auto"/>
          </w:divBdr>
          <w:divsChild>
            <w:div w:id="149180556">
              <w:marLeft w:val="0"/>
              <w:marRight w:val="0"/>
              <w:marTop w:val="0"/>
              <w:marBottom w:val="0"/>
              <w:divBdr>
                <w:top w:val="none" w:sz="0" w:space="0" w:color="auto"/>
                <w:left w:val="none" w:sz="0" w:space="0" w:color="auto"/>
                <w:bottom w:val="none" w:sz="0" w:space="0" w:color="auto"/>
                <w:right w:val="none" w:sz="0" w:space="0" w:color="auto"/>
              </w:divBdr>
              <w:divsChild>
                <w:div w:id="1105231784">
                  <w:marLeft w:val="0"/>
                  <w:marRight w:val="0"/>
                  <w:marTop w:val="0"/>
                  <w:marBottom w:val="0"/>
                  <w:divBdr>
                    <w:top w:val="none" w:sz="0" w:space="0" w:color="auto"/>
                    <w:left w:val="none" w:sz="0" w:space="0" w:color="auto"/>
                    <w:bottom w:val="none" w:sz="0" w:space="0" w:color="auto"/>
                    <w:right w:val="none" w:sz="0" w:space="0" w:color="auto"/>
                  </w:divBdr>
                  <w:divsChild>
                    <w:div w:id="1919829492">
                      <w:marLeft w:val="0"/>
                      <w:marRight w:val="0"/>
                      <w:marTop w:val="0"/>
                      <w:marBottom w:val="0"/>
                      <w:divBdr>
                        <w:top w:val="none" w:sz="0" w:space="0" w:color="auto"/>
                        <w:left w:val="none" w:sz="0" w:space="0" w:color="auto"/>
                        <w:bottom w:val="none" w:sz="0" w:space="0" w:color="auto"/>
                        <w:right w:val="none" w:sz="0" w:space="0" w:color="auto"/>
                      </w:divBdr>
                      <w:divsChild>
                        <w:div w:id="2142067988">
                          <w:marLeft w:val="0"/>
                          <w:marRight w:val="0"/>
                          <w:marTop w:val="0"/>
                          <w:marBottom w:val="0"/>
                          <w:divBdr>
                            <w:top w:val="none" w:sz="0" w:space="0" w:color="auto"/>
                            <w:left w:val="none" w:sz="0" w:space="0" w:color="auto"/>
                            <w:bottom w:val="none" w:sz="0" w:space="0" w:color="auto"/>
                            <w:right w:val="none" w:sz="0" w:space="0" w:color="auto"/>
                          </w:divBdr>
                          <w:divsChild>
                            <w:div w:id="5359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966061">
      <w:bodyDiv w:val="1"/>
      <w:marLeft w:val="0"/>
      <w:marRight w:val="0"/>
      <w:marTop w:val="0"/>
      <w:marBottom w:val="0"/>
      <w:divBdr>
        <w:top w:val="none" w:sz="0" w:space="0" w:color="auto"/>
        <w:left w:val="none" w:sz="0" w:space="0" w:color="auto"/>
        <w:bottom w:val="none" w:sz="0" w:space="0" w:color="auto"/>
        <w:right w:val="none" w:sz="0" w:space="0" w:color="auto"/>
      </w:divBdr>
      <w:divsChild>
        <w:div w:id="1385328067">
          <w:marLeft w:val="0"/>
          <w:marRight w:val="0"/>
          <w:marTop w:val="0"/>
          <w:marBottom w:val="0"/>
          <w:divBdr>
            <w:top w:val="none" w:sz="0" w:space="0" w:color="auto"/>
            <w:left w:val="none" w:sz="0" w:space="0" w:color="auto"/>
            <w:bottom w:val="none" w:sz="0" w:space="0" w:color="auto"/>
            <w:right w:val="none" w:sz="0" w:space="0" w:color="auto"/>
          </w:divBdr>
          <w:divsChild>
            <w:div w:id="1777362743">
              <w:marLeft w:val="0"/>
              <w:marRight w:val="0"/>
              <w:marTop w:val="0"/>
              <w:marBottom w:val="0"/>
              <w:divBdr>
                <w:top w:val="none" w:sz="0" w:space="0" w:color="auto"/>
                <w:left w:val="none" w:sz="0" w:space="0" w:color="auto"/>
                <w:bottom w:val="none" w:sz="0" w:space="0" w:color="auto"/>
                <w:right w:val="none" w:sz="0" w:space="0" w:color="auto"/>
              </w:divBdr>
              <w:divsChild>
                <w:div w:id="136964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07061">
      <w:bodyDiv w:val="1"/>
      <w:marLeft w:val="0"/>
      <w:marRight w:val="0"/>
      <w:marTop w:val="0"/>
      <w:marBottom w:val="0"/>
      <w:divBdr>
        <w:top w:val="none" w:sz="0" w:space="0" w:color="auto"/>
        <w:left w:val="none" w:sz="0" w:space="0" w:color="auto"/>
        <w:bottom w:val="none" w:sz="0" w:space="0" w:color="auto"/>
        <w:right w:val="none" w:sz="0" w:space="0" w:color="auto"/>
      </w:divBdr>
      <w:divsChild>
        <w:div w:id="1946037481">
          <w:marLeft w:val="0"/>
          <w:marRight w:val="0"/>
          <w:marTop w:val="0"/>
          <w:marBottom w:val="0"/>
          <w:divBdr>
            <w:top w:val="none" w:sz="0" w:space="0" w:color="auto"/>
            <w:left w:val="none" w:sz="0" w:space="0" w:color="auto"/>
            <w:bottom w:val="none" w:sz="0" w:space="0" w:color="auto"/>
            <w:right w:val="none" w:sz="0" w:space="0" w:color="auto"/>
          </w:divBdr>
          <w:divsChild>
            <w:div w:id="351614085">
              <w:marLeft w:val="0"/>
              <w:marRight w:val="0"/>
              <w:marTop w:val="0"/>
              <w:marBottom w:val="0"/>
              <w:divBdr>
                <w:top w:val="none" w:sz="0" w:space="0" w:color="auto"/>
                <w:left w:val="none" w:sz="0" w:space="0" w:color="auto"/>
                <w:bottom w:val="none" w:sz="0" w:space="0" w:color="auto"/>
                <w:right w:val="none" w:sz="0" w:space="0" w:color="auto"/>
              </w:divBdr>
              <w:divsChild>
                <w:div w:id="1402603161">
                  <w:marLeft w:val="0"/>
                  <w:marRight w:val="0"/>
                  <w:marTop w:val="0"/>
                  <w:marBottom w:val="0"/>
                  <w:divBdr>
                    <w:top w:val="none" w:sz="0" w:space="0" w:color="auto"/>
                    <w:left w:val="none" w:sz="0" w:space="0" w:color="auto"/>
                    <w:bottom w:val="none" w:sz="0" w:space="0" w:color="auto"/>
                    <w:right w:val="none" w:sz="0" w:space="0" w:color="auto"/>
                  </w:divBdr>
                  <w:divsChild>
                    <w:div w:id="1820882941">
                      <w:marLeft w:val="0"/>
                      <w:marRight w:val="0"/>
                      <w:marTop w:val="0"/>
                      <w:marBottom w:val="0"/>
                      <w:divBdr>
                        <w:top w:val="none" w:sz="0" w:space="0" w:color="auto"/>
                        <w:left w:val="none" w:sz="0" w:space="0" w:color="auto"/>
                        <w:bottom w:val="none" w:sz="0" w:space="0" w:color="auto"/>
                        <w:right w:val="none" w:sz="0" w:space="0" w:color="auto"/>
                      </w:divBdr>
                      <w:divsChild>
                        <w:div w:id="2124494441">
                          <w:marLeft w:val="0"/>
                          <w:marRight w:val="0"/>
                          <w:marTop w:val="0"/>
                          <w:marBottom w:val="0"/>
                          <w:divBdr>
                            <w:top w:val="none" w:sz="0" w:space="0" w:color="auto"/>
                            <w:left w:val="none" w:sz="0" w:space="0" w:color="auto"/>
                            <w:bottom w:val="none" w:sz="0" w:space="0" w:color="auto"/>
                            <w:right w:val="none" w:sz="0" w:space="0" w:color="auto"/>
                          </w:divBdr>
                          <w:divsChild>
                            <w:div w:id="10995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363111">
      <w:bodyDiv w:val="1"/>
      <w:marLeft w:val="0"/>
      <w:marRight w:val="0"/>
      <w:marTop w:val="0"/>
      <w:marBottom w:val="0"/>
      <w:divBdr>
        <w:top w:val="none" w:sz="0" w:space="0" w:color="auto"/>
        <w:left w:val="none" w:sz="0" w:space="0" w:color="auto"/>
        <w:bottom w:val="none" w:sz="0" w:space="0" w:color="auto"/>
        <w:right w:val="none" w:sz="0" w:space="0" w:color="auto"/>
      </w:divBdr>
      <w:divsChild>
        <w:div w:id="1855221340">
          <w:marLeft w:val="0"/>
          <w:marRight w:val="0"/>
          <w:marTop w:val="0"/>
          <w:marBottom w:val="0"/>
          <w:divBdr>
            <w:top w:val="none" w:sz="0" w:space="0" w:color="auto"/>
            <w:left w:val="none" w:sz="0" w:space="0" w:color="auto"/>
            <w:bottom w:val="none" w:sz="0" w:space="0" w:color="auto"/>
            <w:right w:val="none" w:sz="0" w:space="0" w:color="auto"/>
          </w:divBdr>
          <w:divsChild>
            <w:div w:id="1812749068">
              <w:marLeft w:val="0"/>
              <w:marRight w:val="0"/>
              <w:marTop w:val="0"/>
              <w:marBottom w:val="0"/>
              <w:divBdr>
                <w:top w:val="none" w:sz="0" w:space="0" w:color="auto"/>
                <w:left w:val="none" w:sz="0" w:space="0" w:color="auto"/>
                <w:bottom w:val="none" w:sz="0" w:space="0" w:color="auto"/>
                <w:right w:val="none" w:sz="0" w:space="0" w:color="auto"/>
              </w:divBdr>
              <w:divsChild>
                <w:div w:id="96870161">
                  <w:marLeft w:val="0"/>
                  <w:marRight w:val="0"/>
                  <w:marTop w:val="0"/>
                  <w:marBottom w:val="0"/>
                  <w:divBdr>
                    <w:top w:val="none" w:sz="0" w:space="0" w:color="auto"/>
                    <w:left w:val="none" w:sz="0" w:space="0" w:color="auto"/>
                    <w:bottom w:val="none" w:sz="0" w:space="0" w:color="auto"/>
                    <w:right w:val="none" w:sz="0" w:space="0" w:color="auto"/>
                  </w:divBdr>
                  <w:divsChild>
                    <w:div w:id="1474954133">
                      <w:marLeft w:val="0"/>
                      <w:marRight w:val="0"/>
                      <w:marTop w:val="0"/>
                      <w:marBottom w:val="0"/>
                      <w:divBdr>
                        <w:top w:val="none" w:sz="0" w:space="0" w:color="auto"/>
                        <w:left w:val="none" w:sz="0" w:space="0" w:color="auto"/>
                        <w:bottom w:val="none" w:sz="0" w:space="0" w:color="auto"/>
                        <w:right w:val="none" w:sz="0" w:space="0" w:color="auto"/>
                      </w:divBdr>
                      <w:divsChild>
                        <w:div w:id="2033608890">
                          <w:marLeft w:val="0"/>
                          <w:marRight w:val="0"/>
                          <w:marTop w:val="0"/>
                          <w:marBottom w:val="0"/>
                          <w:divBdr>
                            <w:top w:val="none" w:sz="0" w:space="0" w:color="auto"/>
                            <w:left w:val="none" w:sz="0" w:space="0" w:color="auto"/>
                            <w:bottom w:val="none" w:sz="0" w:space="0" w:color="auto"/>
                            <w:right w:val="none" w:sz="0" w:space="0" w:color="auto"/>
                          </w:divBdr>
                          <w:divsChild>
                            <w:div w:id="4508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785217">
      <w:bodyDiv w:val="1"/>
      <w:marLeft w:val="0"/>
      <w:marRight w:val="0"/>
      <w:marTop w:val="0"/>
      <w:marBottom w:val="0"/>
      <w:divBdr>
        <w:top w:val="none" w:sz="0" w:space="0" w:color="auto"/>
        <w:left w:val="none" w:sz="0" w:space="0" w:color="auto"/>
        <w:bottom w:val="none" w:sz="0" w:space="0" w:color="auto"/>
        <w:right w:val="none" w:sz="0" w:space="0" w:color="auto"/>
      </w:divBdr>
    </w:div>
    <w:div w:id="2018075184">
      <w:bodyDiv w:val="1"/>
      <w:marLeft w:val="0"/>
      <w:marRight w:val="0"/>
      <w:marTop w:val="0"/>
      <w:marBottom w:val="0"/>
      <w:divBdr>
        <w:top w:val="none" w:sz="0" w:space="0" w:color="auto"/>
        <w:left w:val="none" w:sz="0" w:space="0" w:color="auto"/>
        <w:bottom w:val="none" w:sz="0" w:space="0" w:color="auto"/>
        <w:right w:val="none" w:sz="0" w:space="0" w:color="auto"/>
      </w:divBdr>
    </w:div>
    <w:div w:id="2068917008">
      <w:bodyDiv w:val="1"/>
      <w:marLeft w:val="0"/>
      <w:marRight w:val="0"/>
      <w:marTop w:val="0"/>
      <w:marBottom w:val="0"/>
      <w:divBdr>
        <w:top w:val="none" w:sz="0" w:space="0" w:color="auto"/>
        <w:left w:val="none" w:sz="0" w:space="0" w:color="auto"/>
        <w:bottom w:val="none" w:sz="0" w:space="0" w:color="auto"/>
        <w:right w:val="none" w:sz="0" w:space="0" w:color="auto"/>
      </w:divBdr>
      <w:divsChild>
        <w:div w:id="1395737044">
          <w:marLeft w:val="0"/>
          <w:marRight w:val="0"/>
          <w:marTop w:val="0"/>
          <w:marBottom w:val="0"/>
          <w:divBdr>
            <w:top w:val="none" w:sz="0" w:space="0" w:color="auto"/>
            <w:left w:val="none" w:sz="0" w:space="0" w:color="auto"/>
            <w:bottom w:val="none" w:sz="0" w:space="0" w:color="auto"/>
            <w:right w:val="none" w:sz="0" w:space="0" w:color="auto"/>
          </w:divBdr>
          <w:divsChild>
            <w:div w:id="1438216499">
              <w:marLeft w:val="0"/>
              <w:marRight w:val="0"/>
              <w:marTop w:val="0"/>
              <w:marBottom w:val="0"/>
              <w:divBdr>
                <w:top w:val="none" w:sz="0" w:space="0" w:color="auto"/>
                <w:left w:val="none" w:sz="0" w:space="0" w:color="auto"/>
                <w:bottom w:val="none" w:sz="0" w:space="0" w:color="auto"/>
                <w:right w:val="none" w:sz="0" w:space="0" w:color="auto"/>
              </w:divBdr>
              <w:divsChild>
                <w:div w:id="1747730041">
                  <w:marLeft w:val="0"/>
                  <w:marRight w:val="0"/>
                  <w:marTop w:val="0"/>
                  <w:marBottom w:val="0"/>
                  <w:divBdr>
                    <w:top w:val="none" w:sz="0" w:space="0" w:color="auto"/>
                    <w:left w:val="none" w:sz="0" w:space="0" w:color="auto"/>
                    <w:bottom w:val="none" w:sz="0" w:space="0" w:color="auto"/>
                    <w:right w:val="none" w:sz="0" w:space="0" w:color="auto"/>
                  </w:divBdr>
                  <w:divsChild>
                    <w:div w:id="814688615">
                      <w:marLeft w:val="0"/>
                      <w:marRight w:val="0"/>
                      <w:marTop w:val="0"/>
                      <w:marBottom w:val="0"/>
                      <w:divBdr>
                        <w:top w:val="none" w:sz="0" w:space="0" w:color="auto"/>
                        <w:left w:val="none" w:sz="0" w:space="0" w:color="auto"/>
                        <w:bottom w:val="none" w:sz="0" w:space="0" w:color="auto"/>
                        <w:right w:val="none" w:sz="0" w:space="0" w:color="auto"/>
                      </w:divBdr>
                      <w:divsChild>
                        <w:div w:id="2097939788">
                          <w:marLeft w:val="0"/>
                          <w:marRight w:val="0"/>
                          <w:marTop w:val="0"/>
                          <w:marBottom w:val="0"/>
                          <w:divBdr>
                            <w:top w:val="none" w:sz="0" w:space="0" w:color="auto"/>
                            <w:left w:val="none" w:sz="0" w:space="0" w:color="auto"/>
                            <w:bottom w:val="none" w:sz="0" w:space="0" w:color="auto"/>
                            <w:right w:val="none" w:sz="0" w:space="0" w:color="auto"/>
                          </w:divBdr>
                          <w:divsChild>
                            <w:div w:id="10659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683385">
      <w:bodyDiv w:val="1"/>
      <w:marLeft w:val="0"/>
      <w:marRight w:val="0"/>
      <w:marTop w:val="0"/>
      <w:marBottom w:val="0"/>
      <w:divBdr>
        <w:top w:val="none" w:sz="0" w:space="0" w:color="auto"/>
        <w:left w:val="none" w:sz="0" w:space="0" w:color="auto"/>
        <w:bottom w:val="none" w:sz="0" w:space="0" w:color="auto"/>
        <w:right w:val="none" w:sz="0" w:space="0" w:color="auto"/>
      </w:divBdr>
      <w:divsChild>
        <w:div w:id="688718441">
          <w:marLeft w:val="0"/>
          <w:marRight w:val="0"/>
          <w:marTop w:val="0"/>
          <w:marBottom w:val="0"/>
          <w:divBdr>
            <w:top w:val="none" w:sz="0" w:space="0" w:color="auto"/>
            <w:left w:val="none" w:sz="0" w:space="0" w:color="auto"/>
            <w:bottom w:val="none" w:sz="0" w:space="0" w:color="auto"/>
            <w:right w:val="none" w:sz="0" w:space="0" w:color="auto"/>
          </w:divBdr>
          <w:divsChild>
            <w:div w:id="2069300742">
              <w:marLeft w:val="0"/>
              <w:marRight w:val="0"/>
              <w:marTop w:val="0"/>
              <w:marBottom w:val="0"/>
              <w:divBdr>
                <w:top w:val="none" w:sz="0" w:space="0" w:color="auto"/>
                <w:left w:val="none" w:sz="0" w:space="0" w:color="auto"/>
                <w:bottom w:val="none" w:sz="0" w:space="0" w:color="auto"/>
                <w:right w:val="none" w:sz="0" w:space="0" w:color="auto"/>
              </w:divBdr>
              <w:divsChild>
                <w:div w:id="1749888113">
                  <w:marLeft w:val="0"/>
                  <w:marRight w:val="0"/>
                  <w:marTop w:val="0"/>
                  <w:marBottom w:val="0"/>
                  <w:divBdr>
                    <w:top w:val="none" w:sz="0" w:space="0" w:color="auto"/>
                    <w:left w:val="none" w:sz="0" w:space="0" w:color="auto"/>
                    <w:bottom w:val="none" w:sz="0" w:space="0" w:color="auto"/>
                    <w:right w:val="none" w:sz="0" w:space="0" w:color="auto"/>
                  </w:divBdr>
                  <w:divsChild>
                    <w:div w:id="1310162028">
                      <w:marLeft w:val="0"/>
                      <w:marRight w:val="0"/>
                      <w:marTop w:val="0"/>
                      <w:marBottom w:val="0"/>
                      <w:divBdr>
                        <w:top w:val="none" w:sz="0" w:space="0" w:color="auto"/>
                        <w:left w:val="none" w:sz="0" w:space="0" w:color="auto"/>
                        <w:bottom w:val="none" w:sz="0" w:space="0" w:color="auto"/>
                        <w:right w:val="none" w:sz="0" w:space="0" w:color="auto"/>
                      </w:divBdr>
                      <w:divsChild>
                        <w:div w:id="80419674">
                          <w:marLeft w:val="0"/>
                          <w:marRight w:val="0"/>
                          <w:marTop w:val="0"/>
                          <w:marBottom w:val="0"/>
                          <w:divBdr>
                            <w:top w:val="none" w:sz="0" w:space="0" w:color="auto"/>
                            <w:left w:val="none" w:sz="0" w:space="0" w:color="auto"/>
                            <w:bottom w:val="none" w:sz="0" w:space="0" w:color="auto"/>
                            <w:right w:val="none" w:sz="0" w:space="0" w:color="auto"/>
                          </w:divBdr>
                          <w:divsChild>
                            <w:div w:id="1635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hertsscb.proceduresonline.com/chapters/p_manage_alleg.html"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www.saferrecruitmentconsortium.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hertsscb.proceduresonline.com/chapters/p_chil_abuse.html" TargetMode="External"/><Relationship Id="rId17" Type="http://schemas.openxmlformats.org/officeDocument/2006/relationships/hyperlink" Target="https://www.gov.uk/government/publications/safeguarding-practitioners-information-sharing-advice" TargetMode="External"/><Relationship Id="rId25" Type="http://schemas.openxmlformats.org/officeDocument/2006/relationships/hyperlink" Target="https://assets.publishing.service.gov.uk/government/uploads/system/uploads/attachment_data/file/999348/Keeping_children_safe_in_education_2021.pdf"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hegrid.org.uk/safeguarding-and-child-protection/child-protection/safeguarding-records" TargetMode="External"/><Relationship Id="rId20" Type="http://schemas.openxmlformats.org/officeDocument/2006/relationships/hyperlink" Target="mailto:help@nspcc.org.uk" TargetMode="External"/><Relationship Id="rId29" Type="http://schemas.openxmlformats.org/officeDocument/2006/relationships/hyperlink" Target="https://assets.publishing.service.gov.uk/government/uploads/system/uploads/attachment_data/file/999239/SVSH_20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rtfordshire.gov.uk/familiesfirst" TargetMode="External"/><Relationship Id="rId24" Type="http://schemas.openxmlformats.org/officeDocument/2006/relationships/oleObject" Target="embeddings/oleObject1.bin"/><Relationship Id="rId32" Type="http://schemas.openxmlformats.org/officeDocument/2006/relationships/hyperlink" Target="https://ico.org.uk/for-organisations/" TargetMode="External"/><Relationship Id="rId5" Type="http://schemas.openxmlformats.org/officeDocument/2006/relationships/webSettings" Target="webSettings.xml"/><Relationship Id="rId15" Type="http://schemas.openxmlformats.org/officeDocument/2006/relationships/hyperlink" Target="https://hertsscb.proceduresonline.com/chapters/p_prevent_guide.html" TargetMode="External"/><Relationship Id="rId23" Type="http://schemas.openxmlformats.org/officeDocument/2006/relationships/image" Target="media/image3.emf"/><Relationship Id="rId28" Type="http://schemas.openxmlformats.org/officeDocument/2006/relationships/hyperlink" Target="https://www.gov.uk/government/publications/school-inspection-handbook-eif/schools-inspection-handbook-for-september-2021" TargetMode="External"/><Relationship Id="rId10" Type="http://schemas.openxmlformats.org/officeDocument/2006/relationships/hyperlink" Target="https://hertsscb.proceduresonline.com/index.htm" TargetMode="External"/><Relationship Id="rId19" Type="http://schemas.openxmlformats.org/officeDocument/2006/relationships/hyperlink" Target="http://www.proceduresonline.com/herts_scb/chapters/p_manage_alleg.html" TargetMode="External"/><Relationship Id="rId31" Type="http://schemas.openxmlformats.org/officeDocument/2006/relationships/hyperlink" Target="https://www.gov.uk/government/collections/guidance-for-schools-coronavirus-covid-1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hegrid.org.uk/safeguarding-and-child-protection/child-protection/specific-safeguarding-issues/child-sexual-and-criminal-exploitation" TargetMode="External"/><Relationship Id="rId22" Type="http://schemas.openxmlformats.org/officeDocument/2006/relationships/hyperlink" Target="https://hertsscb.proceduresonline.com/chapters/p_resolution_disagree.html" TargetMode="External"/><Relationship Id="rId27" Type="http://schemas.openxmlformats.org/officeDocument/2006/relationships/hyperlink" Target="https://www.npcc.police.uk/documents/Children%20and%20Young%20people/When%20to%20call%20the%20police%20guidance%20for%20schools%20and%20colleges.pdf" TargetMode="External"/><Relationship Id="rId30" Type="http://schemas.openxmlformats.org/officeDocument/2006/relationships/hyperlink" Target="https://thegrid.org.uk/safeguarding-and-child-protection/online-safety/online-safety-national-guidance"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87D42-05AB-4099-8B81-A0AC0D605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33</Pages>
  <Words>10036</Words>
  <Characters>57210</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csf0034-cp-policy-sept-2021-22</vt:lpstr>
    </vt:vector>
  </TitlesOfParts>
  <Company>Hertfordshire County Council</Company>
  <LinksUpToDate>false</LinksUpToDate>
  <CharactersWithSpaces>67112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csf0034-cp-policy-sept-2021-22</dc:title>
  <dc:subject>
  </dc:subject>
  <dc:creator>Hannah Watt</dc:creator>
  <cp:keywords>
  </cp:keywords>
  <cp:lastModifiedBy>Miss C Jones</cp:lastModifiedBy>
  <cp:revision>3</cp:revision>
  <cp:lastPrinted>2020-07-28T07:06:00Z</cp:lastPrinted>
  <dcterms:created xsi:type="dcterms:W3CDTF">2021-10-25T12:21:00Z</dcterms:created>
  <dcterms:modified xsi:type="dcterms:W3CDTF">2021-10-25T12:25:00Z</dcterms:modified>
</cp:coreProperties>
</file>