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FFF0" w14:textId="77777777" w:rsidR="00257819" w:rsidRDefault="00D0160E">
      <w:pPr>
        <w:jc w:val="center"/>
        <w:rPr>
          <w:rFonts w:ascii="Tw Cen MT" w:hAnsi="Tw Cen MT"/>
          <w:b/>
          <w:sz w:val="24"/>
          <w:szCs w:val="32"/>
        </w:rPr>
      </w:pPr>
      <w:r>
        <w:rPr>
          <w:noProof/>
          <w:color w:val="0D0D0D" w:themeColor="text1" w:themeTint="F2"/>
          <w:lang w:val="en-US" w:eastAsia="en-US"/>
        </w:rPr>
        <w:drawing>
          <wp:anchor distT="0" distB="0" distL="114300" distR="114300" simplePos="0" relativeHeight="251697152" behindDoc="0" locked="0" layoutInCell="1" allowOverlap="1" wp14:anchorId="7C5FC469" wp14:editId="00FEDB5F">
            <wp:simplePos x="0" y="0"/>
            <wp:positionH relativeFrom="margin">
              <wp:align>right</wp:align>
            </wp:positionH>
            <wp:positionV relativeFrom="paragraph">
              <wp:posOffset>-476250</wp:posOffset>
            </wp:positionV>
            <wp:extent cx="611505" cy="614045"/>
            <wp:effectExtent l="0" t="0" r="0" b="0"/>
            <wp:wrapNone/>
            <wp:docPr id="5" name="Picture 5" descr="Stithians CP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ithians CP scho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505" cy="6140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w Cen MT" w:hAnsi="Tw Cen MT"/>
          <w:b/>
          <w:sz w:val="24"/>
          <w:szCs w:val="32"/>
        </w:rPr>
        <w:t>JOB DESCRIPTION</w:t>
      </w:r>
    </w:p>
    <w:p w14:paraId="5BE373E0" w14:textId="77777777" w:rsidR="00257819" w:rsidRDefault="00D0160E">
      <w:pPr>
        <w:jc w:val="center"/>
        <w:rPr>
          <w:rFonts w:ascii="Tw Cen MT" w:hAnsi="Tw Cen MT"/>
          <w:b/>
          <w:sz w:val="32"/>
          <w:szCs w:val="32"/>
        </w:rPr>
      </w:pPr>
      <w:r>
        <w:rPr>
          <w:rFonts w:ascii="Tw Cen MT" w:hAnsi="Tw Cen MT"/>
          <w:b/>
          <w:sz w:val="32"/>
          <w:szCs w:val="32"/>
        </w:rPr>
        <w:t>HEADTEACHER: Stithians Community Primary School</w:t>
      </w:r>
    </w:p>
    <w:p w14:paraId="3FE14279" w14:textId="77777777" w:rsidR="00257819" w:rsidRDefault="00257819">
      <w:pPr>
        <w:jc w:val="center"/>
        <w:rPr>
          <w:rFonts w:ascii="Tw Cen MT" w:hAnsi="Tw Cen MT"/>
          <w:b/>
          <w:sz w:val="32"/>
          <w:szCs w:val="32"/>
        </w:rPr>
      </w:pPr>
    </w:p>
    <w:tbl>
      <w:tblPr>
        <w:tblStyle w:val="TableGrid0"/>
        <w:tblW w:w="5000" w:type="pct"/>
        <w:tblInd w:w="-212" w:type="dxa"/>
        <w:tblCellMar>
          <w:top w:w="41" w:type="dxa"/>
          <w:left w:w="107" w:type="dxa"/>
          <w:right w:w="159" w:type="dxa"/>
        </w:tblCellMar>
        <w:tblLook w:val="04A0" w:firstRow="1" w:lastRow="0" w:firstColumn="1" w:lastColumn="0" w:noHBand="0" w:noVBand="1"/>
      </w:tblPr>
      <w:tblGrid>
        <w:gridCol w:w="2334"/>
        <w:gridCol w:w="7408"/>
      </w:tblGrid>
      <w:tr w:rsidR="00257819" w14:paraId="47D32AAD" w14:textId="77777777">
        <w:trPr>
          <w:trHeight w:val="469"/>
        </w:trPr>
        <w:tc>
          <w:tcPr>
            <w:tcW w:w="2334" w:type="dxa"/>
            <w:tcBorders>
              <w:top w:val="single" w:sz="4" w:space="0" w:color="000000"/>
              <w:left w:val="single" w:sz="4" w:space="0" w:color="000000"/>
              <w:bottom w:val="single" w:sz="4" w:space="0" w:color="000000"/>
              <w:right w:val="single" w:sz="4" w:space="0" w:color="000000"/>
            </w:tcBorders>
            <w:shd w:val="clear" w:color="auto" w:fill="D9D9D9"/>
          </w:tcPr>
          <w:p w14:paraId="3FBFFD97" w14:textId="77777777" w:rsidR="00257819" w:rsidRDefault="00D0160E">
            <w:pPr>
              <w:spacing w:before="100" w:beforeAutospacing="1" w:after="100" w:afterAutospacing="1"/>
              <w:rPr>
                <w:rFonts w:ascii="Tw Cen MT" w:eastAsia="Arial" w:hAnsi="Tw Cen MT" w:cs="Calibri"/>
                <w:color w:val="000000" w:themeColor="text1"/>
                <w:sz w:val="24"/>
                <w:szCs w:val="24"/>
              </w:rPr>
            </w:pPr>
            <w:r>
              <w:rPr>
                <w:rFonts w:ascii="Tw Cen MT" w:eastAsia="Verdana" w:hAnsi="Tw Cen MT" w:cs="Calibri"/>
                <w:b/>
                <w:color w:val="000000" w:themeColor="text1"/>
                <w:sz w:val="24"/>
                <w:szCs w:val="24"/>
              </w:rPr>
              <w:t xml:space="preserve">Job Title: </w:t>
            </w:r>
            <w:r>
              <w:rPr>
                <w:rFonts w:ascii="Tw Cen MT" w:hAnsi="Tw Cen MT" w:cs="Calibri"/>
                <w:color w:val="000000" w:themeColor="text1"/>
                <w:sz w:val="24"/>
                <w:szCs w:val="24"/>
              </w:rPr>
              <w:t xml:space="preserve"> </w:t>
            </w:r>
          </w:p>
        </w:tc>
        <w:tc>
          <w:tcPr>
            <w:tcW w:w="7408" w:type="dxa"/>
            <w:tcBorders>
              <w:top w:val="single" w:sz="4" w:space="0" w:color="000000"/>
              <w:left w:val="single" w:sz="4" w:space="0" w:color="000000"/>
              <w:bottom w:val="single" w:sz="4" w:space="0" w:color="000000"/>
              <w:right w:val="single" w:sz="4" w:space="0" w:color="000000"/>
            </w:tcBorders>
          </w:tcPr>
          <w:p w14:paraId="43705755" w14:textId="77777777" w:rsidR="00257819" w:rsidRDefault="00D0160E">
            <w:pPr>
              <w:spacing w:before="100" w:beforeAutospacing="1" w:after="100" w:afterAutospacing="1"/>
              <w:ind w:left="44"/>
              <w:jc w:val="center"/>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Headteacher</w:t>
            </w:r>
            <w:r>
              <w:rPr>
                <w:rFonts w:ascii="Tw Cen MT" w:hAnsi="Tw Cen MT" w:cs="Calibri"/>
                <w:color w:val="000000" w:themeColor="text1"/>
                <w:sz w:val="24"/>
                <w:szCs w:val="24"/>
              </w:rPr>
              <w:t xml:space="preserve">  </w:t>
            </w:r>
          </w:p>
        </w:tc>
      </w:tr>
      <w:tr w:rsidR="00257819" w14:paraId="20C78123" w14:textId="77777777">
        <w:trPr>
          <w:trHeight w:val="470"/>
        </w:trPr>
        <w:tc>
          <w:tcPr>
            <w:tcW w:w="2334" w:type="dxa"/>
            <w:tcBorders>
              <w:top w:val="single" w:sz="4" w:space="0" w:color="000000"/>
              <w:left w:val="single" w:sz="4" w:space="0" w:color="000000"/>
              <w:bottom w:val="single" w:sz="4" w:space="0" w:color="000000"/>
              <w:right w:val="single" w:sz="4" w:space="0" w:color="000000"/>
            </w:tcBorders>
            <w:shd w:val="clear" w:color="auto" w:fill="D9D9D9"/>
          </w:tcPr>
          <w:p w14:paraId="0B18FDAD" w14:textId="77777777" w:rsidR="00257819" w:rsidRDefault="00D0160E">
            <w:pPr>
              <w:spacing w:before="100" w:beforeAutospacing="1" w:after="100" w:afterAutospacing="1"/>
              <w:rPr>
                <w:rFonts w:ascii="Tw Cen MT" w:eastAsia="Arial" w:hAnsi="Tw Cen MT" w:cs="Calibri"/>
                <w:color w:val="000000" w:themeColor="text1"/>
                <w:sz w:val="24"/>
                <w:szCs w:val="24"/>
              </w:rPr>
            </w:pPr>
            <w:r>
              <w:rPr>
                <w:rFonts w:ascii="Tw Cen MT" w:eastAsia="Verdana" w:hAnsi="Tw Cen MT" w:cs="Calibri"/>
                <w:b/>
                <w:color w:val="000000" w:themeColor="text1"/>
                <w:sz w:val="24"/>
                <w:szCs w:val="24"/>
              </w:rPr>
              <w:t>Salary Range:</w:t>
            </w:r>
            <w:r>
              <w:rPr>
                <w:rFonts w:ascii="Tw Cen MT" w:hAnsi="Tw Cen MT" w:cs="Calibri"/>
                <w:color w:val="000000" w:themeColor="text1"/>
                <w:sz w:val="24"/>
                <w:szCs w:val="24"/>
              </w:rPr>
              <w:t xml:space="preserve"> </w:t>
            </w:r>
          </w:p>
        </w:tc>
        <w:tc>
          <w:tcPr>
            <w:tcW w:w="7408" w:type="dxa"/>
            <w:tcBorders>
              <w:top w:val="single" w:sz="4" w:space="0" w:color="000000"/>
              <w:left w:val="single" w:sz="4" w:space="0" w:color="000000"/>
              <w:bottom w:val="single" w:sz="4" w:space="0" w:color="000000"/>
              <w:right w:val="single" w:sz="4" w:space="0" w:color="000000"/>
            </w:tcBorders>
          </w:tcPr>
          <w:p w14:paraId="58C88C9E" w14:textId="77777777" w:rsidR="00257819" w:rsidRDefault="00D0160E">
            <w:pPr>
              <w:spacing w:before="100" w:beforeAutospacing="1" w:after="100" w:afterAutospacing="1"/>
              <w:ind w:left="45"/>
              <w:jc w:val="center"/>
              <w:rPr>
                <w:rFonts w:ascii="Tw Cen MT" w:eastAsia="Arial" w:hAnsi="Tw Cen MT" w:cs="Calibri"/>
                <w:color w:val="000000" w:themeColor="text1"/>
                <w:sz w:val="24"/>
                <w:szCs w:val="24"/>
              </w:rPr>
            </w:pPr>
            <w:r w:rsidRPr="001A36A4">
              <w:rPr>
                <w:rFonts w:ascii="Tw Cen MT" w:eastAsia="Arial" w:hAnsi="Tw Cen MT" w:cs="Calibri"/>
                <w:color w:val="000000" w:themeColor="text1"/>
                <w:sz w:val="24"/>
                <w:szCs w:val="24"/>
              </w:rPr>
              <w:t>Leadership Pay Spine – L 11-L17</w:t>
            </w:r>
            <w:r>
              <w:rPr>
                <w:rFonts w:ascii="Tw Cen MT" w:eastAsia="Arial" w:hAnsi="Tw Cen MT" w:cs="Calibri"/>
                <w:color w:val="000000" w:themeColor="text1"/>
                <w:sz w:val="24"/>
                <w:szCs w:val="24"/>
              </w:rPr>
              <w:t xml:space="preserve"> </w:t>
            </w:r>
            <w:r>
              <w:rPr>
                <w:rFonts w:ascii="Tw Cen MT" w:hAnsi="Tw Cen MT" w:cs="Calibri"/>
                <w:color w:val="000000" w:themeColor="text1"/>
                <w:sz w:val="24"/>
                <w:szCs w:val="24"/>
              </w:rPr>
              <w:t xml:space="preserve"> </w:t>
            </w:r>
          </w:p>
        </w:tc>
      </w:tr>
      <w:tr w:rsidR="00257819" w14:paraId="0AD1D4B3" w14:textId="77777777">
        <w:trPr>
          <w:trHeight w:val="470"/>
        </w:trPr>
        <w:tc>
          <w:tcPr>
            <w:tcW w:w="2334" w:type="dxa"/>
            <w:tcBorders>
              <w:top w:val="single" w:sz="4" w:space="0" w:color="000000"/>
              <w:left w:val="single" w:sz="4" w:space="0" w:color="000000"/>
              <w:bottom w:val="single" w:sz="4" w:space="0" w:color="000000"/>
              <w:right w:val="single" w:sz="4" w:space="0" w:color="000000"/>
            </w:tcBorders>
            <w:shd w:val="clear" w:color="auto" w:fill="D9D9D9"/>
          </w:tcPr>
          <w:p w14:paraId="20B1D93C" w14:textId="77777777" w:rsidR="00257819" w:rsidRDefault="00D0160E">
            <w:pPr>
              <w:spacing w:before="100" w:beforeAutospacing="1" w:after="100" w:afterAutospacing="1"/>
              <w:rPr>
                <w:rFonts w:ascii="Tw Cen MT" w:eastAsia="Arial" w:hAnsi="Tw Cen MT" w:cs="Calibri"/>
                <w:color w:val="000000" w:themeColor="text1"/>
                <w:sz w:val="24"/>
                <w:szCs w:val="24"/>
              </w:rPr>
            </w:pPr>
            <w:r>
              <w:rPr>
                <w:rFonts w:ascii="Tw Cen MT" w:eastAsia="Verdana" w:hAnsi="Tw Cen MT" w:cs="Calibri"/>
                <w:b/>
                <w:color w:val="000000" w:themeColor="text1"/>
                <w:sz w:val="24"/>
                <w:szCs w:val="24"/>
              </w:rPr>
              <w:t>Responsible to:</w:t>
            </w:r>
            <w:r>
              <w:rPr>
                <w:rFonts w:ascii="Tw Cen MT" w:hAnsi="Tw Cen MT" w:cs="Calibri"/>
                <w:color w:val="000000" w:themeColor="text1"/>
                <w:sz w:val="24"/>
                <w:szCs w:val="24"/>
              </w:rPr>
              <w:t xml:space="preserve"> </w:t>
            </w:r>
          </w:p>
        </w:tc>
        <w:tc>
          <w:tcPr>
            <w:tcW w:w="7408" w:type="dxa"/>
            <w:tcBorders>
              <w:top w:val="single" w:sz="4" w:space="0" w:color="000000"/>
              <w:left w:val="single" w:sz="4" w:space="0" w:color="000000"/>
              <w:bottom w:val="single" w:sz="4" w:space="0" w:color="000000"/>
              <w:right w:val="single" w:sz="4" w:space="0" w:color="000000"/>
            </w:tcBorders>
          </w:tcPr>
          <w:p w14:paraId="61E78B24" w14:textId="77777777" w:rsidR="00257819" w:rsidRDefault="00D0160E">
            <w:pPr>
              <w:spacing w:before="100" w:beforeAutospacing="1" w:after="100" w:afterAutospacing="1"/>
              <w:ind w:left="1"/>
              <w:jc w:val="center"/>
              <w:rPr>
                <w:rFonts w:ascii="Tw Cen MT" w:eastAsia="Arial" w:hAnsi="Tw Cen MT" w:cs="Calibri"/>
                <w:color w:val="000000" w:themeColor="text1"/>
                <w:sz w:val="24"/>
                <w:szCs w:val="24"/>
              </w:rPr>
            </w:pPr>
            <w:r>
              <w:rPr>
                <w:rFonts w:ascii="Tw Cen MT" w:hAnsi="Tw Cen MT" w:cs="Calibri"/>
                <w:color w:val="000000" w:themeColor="text1"/>
                <w:sz w:val="24"/>
                <w:szCs w:val="24"/>
              </w:rPr>
              <w:t>Stithians Community Primary School Governing Body</w:t>
            </w:r>
          </w:p>
        </w:tc>
      </w:tr>
      <w:tr w:rsidR="00257819" w14:paraId="5FF5C6D4" w14:textId="77777777">
        <w:trPr>
          <w:trHeight w:val="496"/>
        </w:trPr>
        <w:tc>
          <w:tcPr>
            <w:tcW w:w="2334" w:type="dxa"/>
            <w:tcBorders>
              <w:top w:val="single" w:sz="4" w:space="0" w:color="000000"/>
              <w:left w:val="single" w:sz="4" w:space="0" w:color="000000"/>
              <w:bottom w:val="single" w:sz="4" w:space="0" w:color="000000"/>
              <w:right w:val="single" w:sz="4" w:space="0" w:color="000000"/>
            </w:tcBorders>
            <w:shd w:val="clear" w:color="auto" w:fill="D9D9D9"/>
          </w:tcPr>
          <w:p w14:paraId="2ED98ABB" w14:textId="77777777" w:rsidR="00257819" w:rsidRDefault="00D0160E">
            <w:pPr>
              <w:spacing w:before="100" w:beforeAutospacing="1" w:after="100" w:afterAutospacing="1"/>
              <w:rPr>
                <w:rFonts w:ascii="Tw Cen MT" w:eastAsia="Arial" w:hAnsi="Tw Cen MT" w:cs="Calibri"/>
                <w:color w:val="000000" w:themeColor="text1"/>
                <w:sz w:val="24"/>
                <w:szCs w:val="24"/>
              </w:rPr>
            </w:pPr>
            <w:r>
              <w:rPr>
                <w:rFonts w:ascii="Tw Cen MT" w:eastAsia="Verdana" w:hAnsi="Tw Cen MT" w:cs="Calibri"/>
                <w:b/>
                <w:color w:val="000000" w:themeColor="text1"/>
                <w:sz w:val="24"/>
                <w:szCs w:val="24"/>
              </w:rPr>
              <w:t>Direct Supervisory Responsibility for:</w:t>
            </w:r>
            <w:r>
              <w:rPr>
                <w:rFonts w:ascii="Tw Cen MT" w:hAnsi="Tw Cen MT" w:cs="Calibri"/>
                <w:color w:val="000000" w:themeColor="text1"/>
                <w:sz w:val="24"/>
                <w:szCs w:val="24"/>
              </w:rPr>
              <w:t xml:space="preserve"> </w:t>
            </w:r>
          </w:p>
        </w:tc>
        <w:tc>
          <w:tcPr>
            <w:tcW w:w="7408" w:type="dxa"/>
            <w:tcBorders>
              <w:top w:val="single" w:sz="4" w:space="0" w:color="000000"/>
              <w:left w:val="single" w:sz="4" w:space="0" w:color="000000"/>
              <w:bottom w:val="single" w:sz="4" w:space="0" w:color="000000"/>
              <w:right w:val="single" w:sz="4" w:space="0" w:color="000000"/>
            </w:tcBorders>
          </w:tcPr>
          <w:p w14:paraId="6AABE825" w14:textId="77777777" w:rsidR="00257819" w:rsidRDefault="00D0160E">
            <w:pPr>
              <w:spacing w:before="100" w:beforeAutospacing="1" w:after="100" w:afterAutospacing="1"/>
              <w:ind w:left="50"/>
              <w:jc w:val="center"/>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Senior Leadership Team, SENDCO, Teaching Staff, Support Staff</w:t>
            </w:r>
            <w:r>
              <w:rPr>
                <w:rFonts w:ascii="Tw Cen MT" w:hAnsi="Tw Cen MT" w:cs="Calibri"/>
                <w:color w:val="000000" w:themeColor="text1"/>
                <w:sz w:val="24"/>
                <w:szCs w:val="24"/>
              </w:rPr>
              <w:t xml:space="preserve"> </w:t>
            </w:r>
          </w:p>
        </w:tc>
      </w:tr>
    </w:tbl>
    <w:p w14:paraId="72D9A8BA" w14:textId="77777777" w:rsidR="00257819" w:rsidRDefault="00257819">
      <w:pPr>
        <w:jc w:val="center"/>
        <w:rPr>
          <w:rFonts w:ascii="Tw Cen MT" w:hAnsi="Tw Cen MT"/>
          <w:b/>
          <w:sz w:val="24"/>
          <w:szCs w:val="24"/>
        </w:rPr>
      </w:pPr>
    </w:p>
    <w:p w14:paraId="232ACF20" w14:textId="77777777" w:rsidR="00257819" w:rsidRDefault="00D0160E">
      <w:pPr>
        <w:rPr>
          <w:rFonts w:ascii="Tw Cen MT" w:hAnsi="Tw Cen MT"/>
          <w:i/>
          <w:sz w:val="24"/>
          <w:szCs w:val="24"/>
        </w:rPr>
      </w:pPr>
      <w:r>
        <w:rPr>
          <w:rFonts w:ascii="Tw Cen MT" w:hAnsi="Tw Cen MT"/>
          <w:i/>
          <w:sz w:val="24"/>
          <w:szCs w:val="24"/>
        </w:rPr>
        <w:t>This job description is subject to the general conditions of service for a headteacher as set out in the current School Teachers Pay and Conditions Document.</w:t>
      </w:r>
    </w:p>
    <w:p w14:paraId="3C58B34D" w14:textId="77777777" w:rsidR="00257819" w:rsidRDefault="00D0160E">
      <w:pPr>
        <w:rPr>
          <w:rFonts w:ascii="Tw Cen MT" w:hAnsi="Tw Cen MT"/>
          <w:i/>
          <w:sz w:val="24"/>
          <w:szCs w:val="24"/>
        </w:rPr>
      </w:pPr>
      <w:r>
        <w:rPr>
          <w:rFonts w:ascii="Tw Cen MT" w:hAnsi="Tw Cen MT"/>
          <w:i/>
          <w:sz w:val="24"/>
          <w:szCs w:val="24"/>
        </w:rPr>
        <w:t>In carrying out his/her duties the headteacher shall consult, where appropriate, with the Local Authority, the Governing Body, the staff of the schools, parents and pupils</w:t>
      </w:r>
    </w:p>
    <w:tbl>
      <w:tblPr>
        <w:tblStyle w:val="TableGrid0"/>
        <w:tblpPr w:leftFromText="180" w:rightFromText="180" w:vertAnchor="text" w:horzAnchor="margin" w:tblpX="-175" w:tblpY="282"/>
        <w:tblW w:w="5000" w:type="pct"/>
        <w:tblInd w:w="0" w:type="dxa"/>
        <w:tblCellMar>
          <w:top w:w="49" w:type="dxa"/>
          <w:left w:w="107" w:type="dxa"/>
          <w:right w:w="115" w:type="dxa"/>
        </w:tblCellMar>
        <w:tblLook w:val="04A0" w:firstRow="1" w:lastRow="0" w:firstColumn="1" w:lastColumn="0" w:noHBand="0" w:noVBand="1"/>
      </w:tblPr>
      <w:tblGrid>
        <w:gridCol w:w="9742"/>
      </w:tblGrid>
      <w:tr w:rsidR="00257819" w14:paraId="7AC23389" w14:textId="77777777">
        <w:trPr>
          <w:trHeight w:val="250"/>
        </w:trPr>
        <w:tc>
          <w:tcPr>
            <w:tcW w:w="9742" w:type="dxa"/>
            <w:tcBorders>
              <w:top w:val="single" w:sz="4" w:space="0" w:color="000000"/>
              <w:left w:val="single" w:sz="4" w:space="0" w:color="000000"/>
              <w:bottom w:val="single" w:sz="4" w:space="0" w:color="000000"/>
              <w:right w:val="single" w:sz="4" w:space="0" w:color="000000"/>
            </w:tcBorders>
            <w:shd w:val="clear" w:color="auto" w:fill="D9D9D9"/>
          </w:tcPr>
          <w:p w14:paraId="31E35F0D" w14:textId="77777777" w:rsidR="00257819" w:rsidRDefault="00D0160E">
            <w:pPr>
              <w:spacing w:before="100" w:beforeAutospacing="1" w:after="100" w:afterAutospacing="1"/>
              <w:rPr>
                <w:rFonts w:ascii="Tw Cen MT" w:eastAsia="Arial" w:hAnsi="Tw Cen MT" w:cs="Calibri"/>
                <w:i/>
                <w:color w:val="000000" w:themeColor="text1"/>
                <w:sz w:val="24"/>
                <w:szCs w:val="24"/>
              </w:rPr>
            </w:pPr>
            <w:r>
              <w:rPr>
                <w:rFonts w:ascii="Tw Cen MT" w:eastAsia="Verdana" w:hAnsi="Tw Cen MT" w:cs="Calibri"/>
                <w:b/>
                <w:i/>
                <w:color w:val="000000" w:themeColor="text1"/>
                <w:sz w:val="24"/>
                <w:szCs w:val="24"/>
              </w:rPr>
              <w:t>Shaping the Future:</w:t>
            </w:r>
            <w:r>
              <w:rPr>
                <w:rFonts w:ascii="Tw Cen MT" w:hAnsi="Tw Cen MT" w:cs="Calibri"/>
                <w:i/>
                <w:color w:val="000000" w:themeColor="text1"/>
                <w:sz w:val="24"/>
                <w:szCs w:val="24"/>
              </w:rPr>
              <w:t xml:space="preserve"> </w:t>
            </w:r>
          </w:p>
        </w:tc>
      </w:tr>
      <w:tr w:rsidR="00257819" w14:paraId="3EB3A1D4" w14:textId="77777777">
        <w:trPr>
          <w:trHeight w:val="1163"/>
        </w:trPr>
        <w:tc>
          <w:tcPr>
            <w:tcW w:w="9742" w:type="dxa"/>
            <w:tcBorders>
              <w:top w:val="single" w:sz="4" w:space="0" w:color="000000"/>
              <w:left w:val="single" w:sz="4" w:space="0" w:color="000000"/>
              <w:bottom w:val="single" w:sz="4" w:space="0" w:color="000000"/>
              <w:right w:val="single" w:sz="4" w:space="0" w:color="000000"/>
            </w:tcBorders>
          </w:tcPr>
          <w:p w14:paraId="0740095B" w14:textId="2064CE76" w:rsidR="00257819" w:rsidRDefault="00317FED">
            <w:pPr>
              <w:spacing w:before="100" w:beforeAutospacing="1" w:after="100" w:afterAutospacing="1"/>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The h</w:t>
            </w:r>
            <w:r w:rsidR="00D0160E">
              <w:rPr>
                <w:rFonts w:ascii="Tw Cen MT" w:eastAsia="Arial" w:hAnsi="Tw Cen MT" w:cs="Calibri"/>
                <w:color w:val="000000" w:themeColor="text1"/>
                <w:sz w:val="24"/>
                <w:szCs w:val="24"/>
              </w:rPr>
              <w:t>eadteacher will be able to demonstrate the ability to develop a shared vision, which inspires and motivates pupils, staff and all other members of the school community.  This vision should include core educational values, moral purpose and be inclusive of all stakeholders’ beliefs and values</w:t>
            </w:r>
            <w:r w:rsidR="00D0160E">
              <w:rPr>
                <w:rFonts w:ascii="Tw Cen MT" w:hAnsi="Tw Cen MT" w:cs="Calibri"/>
                <w:color w:val="000000" w:themeColor="text1"/>
                <w:sz w:val="24"/>
                <w:szCs w:val="24"/>
              </w:rPr>
              <w:t xml:space="preserve">. </w:t>
            </w:r>
          </w:p>
        </w:tc>
      </w:tr>
    </w:tbl>
    <w:p w14:paraId="0C541D95" w14:textId="77777777" w:rsidR="00257819" w:rsidRDefault="00257819">
      <w:pPr>
        <w:rPr>
          <w:rFonts w:ascii="Tw Cen MT" w:hAnsi="Tw Cen MT"/>
          <w:b/>
          <w:sz w:val="24"/>
          <w:szCs w:val="24"/>
        </w:rPr>
      </w:pPr>
    </w:p>
    <w:p w14:paraId="11FF8F42" w14:textId="77777777" w:rsidR="00257819" w:rsidRDefault="00257819">
      <w:pPr>
        <w:rPr>
          <w:rFonts w:ascii="Tw Cen MT" w:eastAsia="Verdana" w:hAnsi="Tw Cen MT" w:cs="Calibri"/>
          <w:b/>
          <w:i/>
          <w:color w:val="000000" w:themeColor="text1"/>
          <w:sz w:val="24"/>
          <w:szCs w:val="24"/>
        </w:rPr>
      </w:pPr>
    </w:p>
    <w:p w14:paraId="14279E50" w14:textId="77777777" w:rsidR="00257819" w:rsidRDefault="00D0160E">
      <w:pPr>
        <w:rPr>
          <w:rFonts w:ascii="Tw Cen MT" w:hAnsi="Tw Cen MT"/>
          <w:sz w:val="24"/>
          <w:szCs w:val="24"/>
        </w:rPr>
      </w:pPr>
      <w:r>
        <w:rPr>
          <w:rFonts w:ascii="Tw Cen MT" w:eastAsia="Verdana" w:hAnsi="Tw Cen MT" w:cs="Calibri"/>
          <w:b/>
          <w:i/>
          <w:color w:val="000000" w:themeColor="text1"/>
          <w:sz w:val="24"/>
          <w:szCs w:val="24"/>
        </w:rPr>
        <w:t>Duties and Responsibilities</w:t>
      </w:r>
      <w:r>
        <w:rPr>
          <w:rFonts w:ascii="Tw Cen MT" w:eastAsia="Verdana" w:hAnsi="Tw Cen MT" w:cs="Calibri"/>
          <w:b/>
          <w:i/>
          <w:color w:val="000000" w:themeColor="text1"/>
          <w:sz w:val="24"/>
          <w:szCs w:val="24"/>
        </w:rPr>
        <w:br/>
      </w:r>
    </w:p>
    <w:tbl>
      <w:tblPr>
        <w:tblStyle w:val="TableGrid0"/>
        <w:tblW w:w="5000" w:type="pct"/>
        <w:tblInd w:w="-216" w:type="dxa"/>
        <w:tblCellMar>
          <w:top w:w="43" w:type="dxa"/>
          <w:left w:w="107" w:type="dxa"/>
          <w:right w:w="51" w:type="dxa"/>
        </w:tblCellMar>
        <w:tblLook w:val="04A0" w:firstRow="1" w:lastRow="0" w:firstColumn="1" w:lastColumn="0" w:noHBand="0" w:noVBand="1"/>
      </w:tblPr>
      <w:tblGrid>
        <w:gridCol w:w="9725"/>
        <w:gridCol w:w="17"/>
      </w:tblGrid>
      <w:tr w:rsidR="00257819" w14:paraId="118782FB" w14:textId="77777777">
        <w:trPr>
          <w:gridAfter w:val="1"/>
          <w:wAfter w:w="17" w:type="dxa"/>
          <w:trHeight w:val="249"/>
        </w:trPr>
        <w:tc>
          <w:tcPr>
            <w:tcW w:w="97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F1138A" w14:textId="77777777" w:rsidR="00257819" w:rsidRDefault="00D0160E">
            <w:pPr>
              <w:spacing w:before="100" w:beforeAutospacing="1" w:after="100" w:afterAutospacing="1"/>
              <w:ind w:right="54"/>
              <w:jc w:val="both"/>
              <w:rPr>
                <w:rFonts w:ascii="Tw Cen MT" w:eastAsia="Arial" w:hAnsi="Tw Cen MT" w:cs="Calibri"/>
                <w:i/>
                <w:color w:val="000000" w:themeColor="text1"/>
                <w:sz w:val="24"/>
                <w:szCs w:val="24"/>
              </w:rPr>
            </w:pPr>
            <w:r>
              <w:rPr>
                <w:rFonts w:ascii="Tw Cen MT" w:eastAsia="Verdana" w:hAnsi="Tw Cen MT" w:cs="Calibri"/>
                <w:b/>
                <w:i/>
                <w:color w:val="000000" w:themeColor="text1"/>
                <w:sz w:val="24"/>
                <w:szCs w:val="24"/>
              </w:rPr>
              <w:t xml:space="preserve">A) Strategic direction and development of the school: </w:t>
            </w:r>
            <w:r>
              <w:rPr>
                <w:rFonts w:ascii="Tw Cen MT" w:hAnsi="Tw Cen MT" w:cs="Calibri"/>
                <w:i/>
                <w:color w:val="000000" w:themeColor="text1"/>
                <w:sz w:val="24"/>
                <w:szCs w:val="24"/>
              </w:rPr>
              <w:t xml:space="preserve"> </w:t>
            </w:r>
          </w:p>
        </w:tc>
      </w:tr>
      <w:tr w:rsidR="00257819" w14:paraId="27A5B919" w14:textId="77777777">
        <w:trPr>
          <w:gridAfter w:val="1"/>
          <w:wAfter w:w="17" w:type="dxa"/>
          <w:trHeight w:val="655"/>
        </w:trPr>
        <w:tc>
          <w:tcPr>
            <w:tcW w:w="9725" w:type="dxa"/>
            <w:tcBorders>
              <w:top w:val="single" w:sz="4" w:space="0" w:color="000000"/>
              <w:left w:val="single" w:sz="4" w:space="0" w:color="000000"/>
              <w:bottom w:val="single" w:sz="4" w:space="0" w:color="000000"/>
              <w:right w:val="single" w:sz="4" w:space="0" w:color="000000"/>
            </w:tcBorders>
          </w:tcPr>
          <w:p w14:paraId="16B8959A" w14:textId="77777777" w:rsidR="00257819" w:rsidRDefault="00D0160E">
            <w:pPr>
              <w:spacing w:before="100" w:beforeAutospacing="1" w:after="100" w:afterAutospacing="1"/>
              <w:ind w:right="54"/>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work with the governing body and others, to develop a strategic view for the school in their communities and analyse and plan for the future needs and further development of the school within the local, national and international context:</w:t>
            </w:r>
            <w:r>
              <w:rPr>
                <w:rFonts w:ascii="Tw Cen MT" w:hAnsi="Tw Cen MT" w:cs="Calibri"/>
                <w:color w:val="000000" w:themeColor="text1"/>
                <w:sz w:val="24"/>
                <w:szCs w:val="24"/>
              </w:rPr>
              <w:t xml:space="preserve"> </w:t>
            </w:r>
          </w:p>
          <w:p w14:paraId="424FF42F" w14:textId="77777777" w:rsidR="00257819" w:rsidRDefault="00D0160E">
            <w:pPr>
              <w:numPr>
                <w:ilvl w:val="0"/>
                <w:numId w:val="5"/>
              </w:numPr>
              <w:spacing w:before="100" w:beforeAutospacing="1" w:after="100" w:afterAutospacing="1"/>
              <w:ind w:left="389" w:right="164" w:hanging="389"/>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formulate overall aims and objectives for the school and policies for their implementation</w:t>
            </w:r>
          </w:p>
          <w:p w14:paraId="1057949B" w14:textId="77777777" w:rsidR="00257819" w:rsidRDefault="00D0160E">
            <w:pPr>
              <w:numPr>
                <w:ilvl w:val="0"/>
                <w:numId w:val="5"/>
              </w:numPr>
              <w:spacing w:before="100" w:beforeAutospacing="1" w:after="100" w:afterAutospacing="1"/>
              <w:ind w:left="389" w:right="164" w:hanging="389"/>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create an ethos and provide educational vision and direction which secures effective teaching, successful learning and achievement by pupils and sustained improvement in their spiritual, moral, cultural, mental and physical development and prepare them for the opportunities, responsibilities and experiences of adult life</w:t>
            </w:r>
          </w:p>
          <w:p w14:paraId="0AECB682" w14:textId="77777777" w:rsidR="00257819" w:rsidRDefault="00D0160E">
            <w:pPr>
              <w:numPr>
                <w:ilvl w:val="0"/>
                <w:numId w:val="5"/>
              </w:numPr>
              <w:spacing w:before="100" w:beforeAutospacing="1" w:after="100" w:afterAutospacing="1"/>
              <w:ind w:left="389" w:right="164" w:hanging="389"/>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develop with staff, pupils, parents and governors policies relevant to the needs of the schools</w:t>
            </w:r>
          </w:p>
          <w:p w14:paraId="3622558B" w14:textId="77777777" w:rsidR="00257819" w:rsidRDefault="00D0160E">
            <w:pPr>
              <w:numPr>
                <w:ilvl w:val="0"/>
                <w:numId w:val="5"/>
              </w:numPr>
              <w:spacing w:before="100" w:beforeAutospacing="1" w:after="100" w:afterAutospacing="1"/>
              <w:ind w:left="389" w:right="164" w:hanging="389"/>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implement the local authority's and governing body's policies on equal opportunities issues, promoting and providing for equal opportunities for all staff and pupils in relation to gender, race, disability, special educational needs and other forms of educational disadvantage</w:t>
            </w:r>
          </w:p>
          <w:p w14:paraId="5E3897CD" w14:textId="3B1A119A" w:rsidR="00257819" w:rsidRDefault="00D0160E">
            <w:pPr>
              <w:numPr>
                <w:ilvl w:val="0"/>
                <w:numId w:val="5"/>
              </w:numPr>
              <w:spacing w:before="100" w:beforeAutospacing="1" w:after="100" w:afterAutospacing="1"/>
              <w:ind w:left="389" w:right="164" w:hanging="389"/>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 xml:space="preserve">Secure the commitment of parents and the wider community to the vision and direction of the school to create and implement a strategic plan, underpinned by sound financial planning, which identifies priorities and targets for ensuring that pupils achieve high standards and make progress, increasing </w:t>
            </w:r>
            <w:proofErr w:type="spellStart"/>
            <w:r w:rsidR="00317FED">
              <w:rPr>
                <w:rFonts w:ascii="Tw Cen MT" w:eastAsia="Arial" w:hAnsi="Tw Cen MT" w:cs="Calibri"/>
                <w:color w:val="000000" w:themeColor="text1"/>
                <w:sz w:val="24"/>
                <w:szCs w:val="24"/>
              </w:rPr>
              <w:t>h</w:t>
            </w:r>
            <w:r>
              <w:rPr>
                <w:rFonts w:ascii="Tw Cen MT" w:eastAsia="Arial" w:hAnsi="Tw Cen MT" w:cs="Calibri"/>
                <w:color w:val="000000" w:themeColor="text1"/>
                <w:sz w:val="24"/>
                <w:szCs w:val="24"/>
              </w:rPr>
              <w:t>s'</w:t>
            </w:r>
            <w:proofErr w:type="spellEnd"/>
            <w:r>
              <w:rPr>
                <w:rFonts w:ascii="Tw Cen MT" w:eastAsia="Arial" w:hAnsi="Tw Cen MT" w:cs="Calibri"/>
                <w:color w:val="000000" w:themeColor="text1"/>
                <w:sz w:val="24"/>
                <w:szCs w:val="24"/>
              </w:rPr>
              <w:t xml:space="preserve"> effectiveness and securing school improvement</w:t>
            </w:r>
          </w:p>
          <w:p w14:paraId="3C24794D" w14:textId="77777777" w:rsidR="00257819" w:rsidRDefault="00D0160E">
            <w:pPr>
              <w:numPr>
                <w:ilvl w:val="0"/>
                <w:numId w:val="5"/>
              </w:numPr>
              <w:spacing w:before="100" w:beforeAutospacing="1" w:after="100" w:afterAutospacing="1"/>
              <w:ind w:left="389" w:right="164" w:hanging="389"/>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ensure that all those involved in the schools are committed to the aims, motivated to achieve them and involved in meeting long, medium and short term objectives and targets which secure the educational success of the school</w:t>
            </w:r>
          </w:p>
          <w:p w14:paraId="5E4E530A" w14:textId="77777777" w:rsidR="00257819" w:rsidRDefault="00D0160E">
            <w:pPr>
              <w:numPr>
                <w:ilvl w:val="0"/>
                <w:numId w:val="5"/>
              </w:numPr>
              <w:spacing w:before="100" w:beforeAutospacing="1" w:after="100" w:afterAutospacing="1"/>
              <w:ind w:left="389" w:right="164" w:hanging="389"/>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ensure that the management, finance, organisation and administration of the school support their vision and aims</w:t>
            </w:r>
          </w:p>
          <w:p w14:paraId="7DD49F30" w14:textId="77777777" w:rsidR="00257819" w:rsidRDefault="00D0160E">
            <w:pPr>
              <w:numPr>
                <w:ilvl w:val="0"/>
                <w:numId w:val="5"/>
              </w:numPr>
              <w:spacing w:before="100" w:beforeAutospacing="1" w:after="100" w:afterAutospacing="1"/>
              <w:ind w:left="389" w:right="164" w:hanging="389"/>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ensure that policies and practices take account of government legislation, national, local and school data and inspection research findings</w:t>
            </w:r>
          </w:p>
          <w:p w14:paraId="60EBFE9B" w14:textId="77777777" w:rsidR="00257819" w:rsidRDefault="00D0160E">
            <w:pPr>
              <w:numPr>
                <w:ilvl w:val="0"/>
                <w:numId w:val="5"/>
              </w:numPr>
              <w:spacing w:before="100" w:beforeAutospacing="1" w:after="100" w:afterAutospacing="1"/>
              <w:ind w:left="389" w:right="164" w:hanging="389"/>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monitor, evaluate and review the effects of policies, priorities and targets of the school in practice and take action if necessary</w:t>
            </w:r>
          </w:p>
          <w:p w14:paraId="5893580C" w14:textId="095226F3" w:rsidR="00257819" w:rsidRDefault="00D0160E">
            <w:pPr>
              <w:numPr>
                <w:ilvl w:val="0"/>
                <w:numId w:val="5"/>
              </w:numPr>
              <w:spacing w:before="100" w:beforeAutospacing="1" w:after="100" w:afterAutospacing="1"/>
              <w:ind w:left="389" w:right="164" w:hanging="389"/>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arrange for a deputy headteacher or other suitable person to assume responsibilit</w:t>
            </w:r>
            <w:r w:rsidR="00317FED">
              <w:rPr>
                <w:rFonts w:ascii="Tw Cen MT" w:eastAsia="Arial" w:hAnsi="Tw Cen MT" w:cs="Calibri"/>
                <w:color w:val="000000" w:themeColor="text1"/>
                <w:sz w:val="24"/>
                <w:szCs w:val="24"/>
              </w:rPr>
              <w:t>y for the discharge of the head</w:t>
            </w:r>
            <w:r>
              <w:rPr>
                <w:rFonts w:ascii="Tw Cen MT" w:eastAsia="Arial" w:hAnsi="Tw Cen MT" w:cs="Calibri"/>
                <w:color w:val="000000" w:themeColor="text1"/>
                <w:sz w:val="24"/>
                <w:szCs w:val="24"/>
              </w:rPr>
              <w:t>teacher's functions at any time when absent from school.</w:t>
            </w:r>
            <w:r>
              <w:rPr>
                <w:rFonts w:ascii="Tw Cen MT" w:eastAsia="Calibri" w:hAnsi="Tw Cen MT" w:cs="Calibri"/>
                <w:color w:val="000000" w:themeColor="text1"/>
                <w:sz w:val="24"/>
                <w:szCs w:val="24"/>
              </w:rPr>
              <w:t xml:space="preserve"> </w:t>
            </w:r>
          </w:p>
        </w:tc>
      </w:tr>
      <w:tr w:rsidR="00257819" w14:paraId="6874E8AA" w14:textId="77777777">
        <w:trPr>
          <w:trHeight w:val="250"/>
        </w:trPr>
        <w:tc>
          <w:tcPr>
            <w:tcW w:w="9742" w:type="dxa"/>
            <w:gridSpan w:val="2"/>
            <w:tcBorders>
              <w:top w:val="single" w:sz="4" w:space="0" w:color="000000"/>
              <w:left w:val="single" w:sz="4" w:space="0" w:color="000000"/>
              <w:bottom w:val="single" w:sz="4" w:space="0" w:color="000000"/>
              <w:right w:val="single" w:sz="4" w:space="0" w:color="000000"/>
            </w:tcBorders>
            <w:shd w:val="clear" w:color="auto" w:fill="D9D9D9"/>
          </w:tcPr>
          <w:p w14:paraId="1BBACDC6" w14:textId="77777777" w:rsidR="00257819" w:rsidRDefault="00D0160E">
            <w:pPr>
              <w:spacing w:before="100" w:beforeAutospacing="1" w:after="100" w:afterAutospacing="1"/>
              <w:rPr>
                <w:rFonts w:ascii="Tw Cen MT" w:eastAsia="Arial" w:hAnsi="Tw Cen MT" w:cs="Calibri"/>
                <w:color w:val="000000" w:themeColor="text1"/>
                <w:sz w:val="24"/>
                <w:szCs w:val="24"/>
              </w:rPr>
            </w:pPr>
            <w:r>
              <w:rPr>
                <w:rFonts w:ascii="Tw Cen MT" w:eastAsia="Verdana" w:hAnsi="Tw Cen MT" w:cs="Calibri"/>
                <w:b/>
                <w:i/>
                <w:color w:val="000000" w:themeColor="text1"/>
                <w:sz w:val="24"/>
                <w:szCs w:val="24"/>
              </w:rPr>
              <w:lastRenderedPageBreak/>
              <w:t>B) Leading and teaching</w:t>
            </w:r>
            <w:r>
              <w:rPr>
                <w:rFonts w:ascii="Tw Cen MT" w:eastAsia="Verdana" w:hAnsi="Tw Cen MT" w:cs="Calibri"/>
                <w:b/>
                <w:color w:val="000000" w:themeColor="text1"/>
                <w:sz w:val="24"/>
                <w:szCs w:val="24"/>
              </w:rPr>
              <w:t xml:space="preserve"> </w:t>
            </w:r>
            <w:r>
              <w:rPr>
                <w:rFonts w:ascii="Tw Cen MT" w:hAnsi="Tw Cen MT" w:cs="Calibri"/>
                <w:color w:val="000000" w:themeColor="text1"/>
                <w:sz w:val="24"/>
                <w:szCs w:val="24"/>
              </w:rPr>
              <w:t xml:space="preserve"> </w:t>
            </w:r>
          </w:p>
        </w:tc>
      </w:tr>
      <w:tr w:rsidR="00257819" w14:paraId="288F3298" w14:textId="77777777">
        <w:trPr>
          <w:trHeight w:val="1890"/>
        </w:trPr>
        <w:tc>
          <w:tcPr>
            <w:tcW w:w="9742" w:type="dxa"/>
            <w:gridSpan w:val="2"/>
            <w:tcBorders>
              <w:top w:val="single" w:sz="4" w:space="0" w:color="000000"/>
              <w:left w:val="single" w:sz="4" w:space="0" w:color="000000"/>
              <w:bottom w:val="single" w:sz="4" w:space="0" w:color="auto"/>
              <w:right w:val="single" w:sz="4" w:space="0" w:color="000000"/>
            </w:tcBorders>
          </w:tcPr>
          <w:p w14:paraId="680EA363" w14:textId="77777777" w:rsidR="00257819" w:rsidRDefault="00D0160E">
            <w:pPr>
              <w:spacing w:before="100" w:beforeAutospacing="1" w:after="100" w:afterAutospacing="1"/>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work with the governing body to lead and manage effective teaching and learning throughout the school and to monitor and evaluate the quality of teaching and standards of pupils’ achievement, using benchmarks and setting targets for improvement.</w:t>
            </w:r>
          </w:p>
          <w:p w14:paraId="149F00CF" w14:textId="77777777" w:rsidR="00257819" w:rsidRDefault="00D0160E">
            <w:pPr>
              <w:numPr>
                <w:ilvl w:val="0"/>
                <w:numId w:val="6"/>
              </w:numPr>
              <w:spacing w:before="100" w:beforeAutospacing="1" w:after="100" w:afterAutospacing="1"/>
              <w:ind w:right="164" w:hanging="427"/>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ensure that all pupils receive a good quality education through a programme designed to promote a stimulating style of learning in a safe and healthy school environment</w:t>
            </w:r>
          </w:p>
          <w:p w14:paraId="32EEB1A2" w14:textId="77777777" w:rsidR="00257819" w:rsidRDefault="00D0160E">
            <w:pPr>
              <w:numPr>
                <w:ilvl w:val="0"/>
                <w:numId w:val="6"/>
              </w:numPr>
              <w:spacing w:before="100" w:beforeAutospacing="1" w:after="100" w:afterAutospacing="1"/>
              <w:ind w:left="389" w:right="164" w:hanging="427"/>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ensure a consistent and continuous school-wide focus on pupils’ achievement, using data and benchmarks to monitor progress in every child’s learning</w:t>
            </w:r>
          </w:p>
          <w:p w14:paraId="0A2162AE" w14:textId="77777777" w:rsidR="00257819" w:rsidRDefault="00D0160E">
            <w:pPr>
              <w:numPr>
                <w:ilvl w:val="0"/>
                <w:numId w:val="6"/>
              </w:numPr>
              <w:spacing w:before="100" w:beforeAutospacing="1" w:after="100" w:afterAutospacing="1"/>
              <w:ind w:left="389" w:right="164" w:hanging="427"/>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ensure that learning is at the centre of strategic planning and resource management</w:t>
            </w:r>
          </w:p>
          <w:p w14:paraId="3DD363FC" w14:textId="77777777" w:rsidR="00257819" w:rsidRDefault="00D0160E">
            <w:pPr>
              <w:numPr>
                <w:ilvl w:val="0"/>
                <w:numId w:val="6"/>
              </w:numPr>
              <w:spacing w:before="100" w:beforeAutospacing="1" w:after="100" w:afterAutospacing="1"/>
              <w:ind w:left="389" w:right="164" w:hanging="427"/>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establish creative, responsive and effective approaches to learning and teaching</w:t>
            </w:r>
          </w:p>
          <w:p w14:paraId="71AF8BEB" w14:textId="77777777" w:rsidR="00257819" w:rsidRDefault="00D0160E">
            <w:pPr>
              <w:numPr>
                <w:ilvl w:val="0"/>
                <w:numId w:val="6"/>
              </w:numPr>
              <w:spacing w:before="100" w:beforeAutospacing="1" w:after="100" w:afterAutospacing="1"/>
              <w:ind w:left="389" w:right="164" w:hanging="427"/>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ensure a culture and ethos of challenge and support where all pupils can achieve success and become engaged in their own learning</w:t>
            </w:r>
          </w:p>
          <w:p w14:paraId="76979A3F" w14:textId="77777777" w:rsidR="00257819" w:rsidRDefault="00D0160E">
            <w:pPr>
              <w:numPr>
                <w:ilvl w:val="0"/>
                <w:numId w:val="6"/>
              </w:numPr>
              <w:spacing w:before="100" w:beforeAutospacing="1" w:after="100" w:afterAutospacing="1"/>
              <w:ind w:left="389" w:right="164" w:hanging="427"/>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be able to demonstrate and articulate high expectations and set stretching targets for the whole community</w:t>
            </w:r>
          </w:p>
          <w:p w14:paraId="31056809" w14:textId="77777777" w:rsidR="00257819" w:rsidRDefault="00D0160E">
            <w:pPr>
              <w:numPr>
                <w:ilvl w:val="0"/>
                <w:numId w:val="6"/>
              </w:numPr>
              <w:spacing w:before="100" w:beforeAutospacing="1" w:after="100" w:afterAutospacing="1"/>
              <w:ind w:left="389" w:right="164" w:hanging="427"/>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be able to implement strategies which secure high standards of behaviour and attendance</w:t>
            </w:r>
          </w:p>
          <w:p w14:paraId="3774F291" w14:textId="77777777" w:rsidR="00257819" w:rsidRDefault="00D0160E">
            <w:pPr>
              <w:numPr>
                <w:ilvl w:val="0"/>
                <w:numId w:val="6"/>
              </w:numPr>
              <w:spacing w:before="100" w:beforeAutospacing="1" w:after="100" w:afterAutospacing="1"/>
              <w:ind w:left="389" w:right="164" w:hanging="427"/>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be able to determine, organise and implement a diverse, flexible curriculum and implement an effective assessment framework</w:t>
            </w:r>
          </w:p>
          <w:p w14:paraId="1C8A8197" w14:textId="77777777" w:rsidR="00257819" w:rsidRDefault="00D0160E">
            <w:pPr>
              <w:numPr>
                <w:ilvl w:val="0"/>
                <w:numId w:val="6"/>
              </w:numPr>
              <w:spacing w:before="100" w:beforeAutospacing="1" w:after="100" w:afterAutospacing="1"/>
              <w:ind w:left="389" w:right="164" w:hanging="427"/>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be able to take a strategic role in the development of new and emerging technologies to enhance and extend the learning experience of pupils</w:t>
            </w:r>
          </w:p>
          <w:p w14:paraId="089A3A54" w14:textId="77777777" w:rsidR="00257819" w:rsidRDefault="00D0160E">
            <w:pPr>
              <w:numPr>
                <w:ilvl w:val="0"/>
                <w:numId w:val="6"/>
              </w:numPr>
              <w:spacing w:before="100" w:beforeAutospacing="1" w:after="100" w:afterAutospacing="1"/>
              <w:ind w:left="389" w:right="164" w:hanging="427"/>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 xml:space="preserve">To monitor, evaluate and review classroom practice and promote improvement strategies to ensure that underperformance is challenged at all levels and ensure effective corrective action and follow up is undertaken  </w:t>
            </w:r>
          </w:p>
          <w:p w14:paraId="1FBC4C09" w14:textId="172AE4CE" w:rsidR="00257819" w:rsidRDefault="00317FED">
            <w:pPr>
              <w:numPr>
                <w:ilvl w:val="0"/>
                <w:numId w:val="6"/>
              </w:numPr>
              <w:spacing w:before="100" w:beforeAutospacing="1" w:after="100" w:afterAutospacing="1"/>
              <w:ind w:left="389" w:right="164" w:hanging="427"/>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fulfil the head</w:t>
            </w:r>
            <w:r w:rsidR="00D0160E">
              <w:rPr>
                <w:rFonts w:ascii="Tw Cen MT" w:eastAsia="Arial" w:hAnsi="Tw Cen MT" w:cs="Calibri"/>
                <w:color w:val="000000" w:themeColor="text1"/>
                <w:sz w:val="24"/>
                <w:szCs w:val="24"/>
              </w:rPr>
              <w:t>teacher’s duty under the 1988 Education Reform Act in relation to the National Curriculum and Religious Education</w:t>
            </w:r>
          </w:p>
          <w:p w14:paraId="15BDAC7F" w14:textId="77777777" w:rsidR="00257819" w:rsidRDefault="00D0160E">
            <w:pPr>
              <w:numPr>
                <w:ilvl w:val="0"/>
                <w:numId w:val="6"/>
              </w:numPr>
              <w:spacing w:before="100" w:beforeAutospacing="1" w:after="100" w:afterAutospacing="1"/>
              <w:ind w:left="389" w:right="164" w:hanging="427"/>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make appropriate arrangements for a daily act of collective worship in accordance with the 1988 Act.</w:t>
            </w:r>
          </w:p>
        </w:tc>
      </w:tr>
      <w:tr w:rsidR="00257819" w14:paraId="1D0B6979" w14:textId="77777777">
        <w:tblPrEx>
          <w:tblCellMar>
            <w:top w:w="42" w:type="dxa"/>
          </w:tblCellMar>
        </w:tblPrEx>
        <w:trPr>
          <w:trHeight w:val="251"/>
        </w:trPr>
        <w:tc>
          <w:tcPr>
            <w:tcW w:w="9742" w:type="dxa"/>
            <w:gridSpan w:val="2"/>
            <w:tcBorders>
              <w:top w:val="single" w:sz="4" w:space="0" w:color="000000"/>
              <w:left w:val="single" w:sz="4" w:space="0" w:color="000000"/>
              <w:bottom w:val="single" w:sz="4" w:space="0" w:color="000000"/>
              <w:right w:val="single" w:sz="4" w:space="0" w:color="000000"/>
            </w:tcBorders>
            <w:shd w:val="clear" w:color="auto" w:fill="BFBFBF"/>
          </w:tcPr>
          <w:p w14:paraId="1894BC60" w14:textId="77777777" w:rsidR="00257819" w:rsidRDefault="00D0160E">
            <w:pPr>
              <w:spacing w:before="100" w:beforeAutospacing="1" w:after="100" w:afterAutospacing="1"/>
              <w:rPr>
                <w:rFonts w:ascii="Tw Cen MT" w:eastAsia="Arial" w:hAnsi="Tw Cen MT" w:cs="Calibri"/>
                <w:color w:val="000000" w:themeColor="text1"/>
                <w:sz w:val="24"/>
                <w:szCs w:val="24"/>
              </w:rPr>
            </w:pPr>
            <w:r>
              <w:rPr>
                <w:rFonts w:ascii="Tw Cen MT" w:eastAsia="Verdana" w:hAnsi="Tw Cen MT" w:cs="Calibri"/>
                <w:b/>
                <w:i/>
                <w:color w:val="000000" w:themeColor="text1"/>
                <w:sz w:val="24"/>
                <w:szCs w:val="24"/>
              </w:rPr>
              <w:t>C) Leading and managing staff</w:t>
            </w:r>
            <w:r>
              <w:rPr>
                <w:rFonts w:ascii="Tw Cen MT" w:eastAsia="Cambria" w:hAnsi="Tw Cen MT" w:cs="Calibri"/>
                <w:b/>
                <w:i/>
                <w:color w:val="000000" w:themeColor="text1"/>
                <w:sz w:val="24"/>
                <w:szCs w:val="24"/>
              </w:rPr>
              <w:t xml:space="preserve"> </w:t>
            </w:r>
          </w:p>
        </w:tc>
      </w:tr>
      <w:tr w:rsidR="00257819" w14:paraId="0916E573" w14:textId="77777777">
        <w:tblPrEx>
          <w:tblCellMar>
            <w:top w:w="42" w:type="dxa"/>
          </w:tblCellMar>
        </w:tblPrEx>
        <w:trPr>
          <w:trHeight w:val="4765"/>
        </w:trPr>
        <w:tc>
          <w:tcPr>
            <w:tcW w:w="9742" w:type="dxa"/>
            <w:gridSpan w:val="2"/>
            <w:tcBorders>
              <w:top w:val="single" w:sz="4" w:space="0" w:color="000000"/>
              <w:left w:val="single" w:sz="4" w:space="0" w:color="000000"/>
              <w:bottom w:val="single" w:sz="4" w:space="0" w:color="000000"/>
              <w:right w:val="single" w:sz="4" w:space="0" w:color="000000"/>
            </w:tcBorders>
          </w:tcPr>
          <w:p w14:paraId="59D9FC14" w14:textId="77777777" w:rsidR="00257819" w:rsidRDefault="00D0160E">
            <w:pPr>
              <w:spacing w:before="100" w:beforeAutospacing="1" w:after="100" w:afterAutospacing="1"/>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lead, motivate, support, challenge and develop staff to secure improvement:</w:t>
            </w:r>
            <w:r>
              <w:rPr>
                <w:rFonts w:ascii="Tw Cen MT" w:hAnsi="Tw Cen MT" w:cs="Calibri"/>
                <w:color w:val="000000" w:themeColor="text1"/>
                <w:sz w:val="24"/>
                <w:szCs w:val="24"/>
              </w:rPr>
              <w:t xml:space="preserve"> </w:t>
            </w:r>
          </w:p>
          <w:p w14:paraId="1AA88327" w14:textId="77777777" w:rsidR="00257819" w:rsidRDefault="00D0160E">
            <w:pPr>
              <w:numPr>
                <w:ilvl w:val="0"/>
                <w:numId w:val="7"/>
              </w:numPr>
              <w:spacing w:before="100" w:beforeAutospacing="1" w:after="100" w:afterAutospacing="1"/>
              <w:ind w:left="389" w:right="164" w:hanging="426"/>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participate in the selection and appointment of teaching and non-teaching staff in the school</w:t>
            </w:r>
          </w:p>
          <w:p w14:paraId="4DBC3A9F" w14:textId="77777777" w:rsidR="00257819" w:rsidRDefault="00D0160E">
            <w:pPr>
              <w:numPr>
                <w:ilvl w:val="0"/>
                <w:numId w:val="7"/>
              </w:numPr>
              <w:spacing w:before="100" w:beforeAutospacing="1" w:after="100" w:afterAutospacing="1"/>
              <w:ind w:left="389" w:right="164" w:hanging="426"/>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maximise the contribution of staff to improve the quality of education provided and standards achieved and ensure that constructive working relationships are formed between staff and pupils</w:t>
            </w:r>
          </w:p>
          <w:p w14:paraId="4921BC3B" w14:textId="77777777" w:rsidR="00257819" w:rsidRDefault="00D0160E">
            <w:pPr>
              <w:numPr>
                <w:ilvl w:val="0"/>
                <w:numId w:val="7"/>
              </w:numPr>
              <w:spacing w:before="100" w:beforeAutospacing="1" w:after="100" w:afterAutospacing="1"/>
              <w:ind w:left="389" w:right="164" w:hanging="426"/>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Lead, manage and develop the staff, including appraising and managing performance</w:t>
            </w:r>
          </w:p>
          <w:p w14:paraId="2E3EEE70" w14:textId="77777777" w:rsidR="00257819" w:rsidRDefault="00D0160E">
            <w:pPr>
              <w:numPr>
                <w:ilvl w:val="0"/>
                <w:numId w:val="7"/>
              </w:numPr>
              <w:spacing w:before="100" w:beforeAutospacing="1" w:after="100" w:afterAutospacing="1"/>
              <w:ind w:left="389" w:right="164" w:hanging="426"/>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plan, allocate, support and evaluate work undertaken by groups, teams and individuals, ensuring clear delegation of tasks and devolution of responsibilities in a manner consistent with their conditions of service, ensuring a reasonable balance for teacher and other members of staff, in work carried out in school and work carried out elsewhere and helping to maintain a reasonable work life balance</w:t>
            </w:r>
          </w:p>
          <w:p w14:paraId="3F4E11B5" w14:textId="77777777" w:rsidR="00257819" w:rsidRDefault="00D0160E">
            <w:pPr>
              <w:numPr>
                <w:ilvl w:val="0"/>
                <w:numId w:val="7"/>
              </w:numPr>
              <w:spacing w:before="100" w:beforeAutospacing="1" w:after="100" w:afterAutospacing="1"/>
              <w:ind w:left="389" w:right="164" w:hanging="426"/>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 xml:space="preserve">To assess whether a teacher at the school who requests an assessment has passed the threshold, subject to the approval of the assessment arrangements by an assessor, and </w:t>
            </w:r>
            <w:proofErr w:type="gramStart"/>
            <w:r>
              <w:rPr>
                <w:rFonts w:ascii="Tw Cen MT" w:eastAsia="Arial" w:hAnsi="Tw Cen MT" w:cs="Calibri"/>
                <w:color w:val="000000" w:themeColor="text1"/>
                <w:sz w:val="24"/>
                <w:szCs w:val="24"/>
              </w:rPr>
              <w:t>where</w:t>
            </w:r>
            <w:proofErr w:type="gramEnd"/>
            <w:r>
              <w:rPr>
                <w:rFonts w:ascii="Tw Cen MT" w:eastAsia="Arial" w:hAnsi="Tw Cen MT" w:cs="Calibri"/>
                <w:color w:val="000000" w:themeColor="text1"/>
                <w:sz w:val="24"/>
                <w:szCs w:val="24"/>
              </w:rPr>
              <w:t xml:space="preserve"> requested to do so </w:t>
            </w:r>
            <w:proofErr w:type="gramStart"/>
            <w:r>
              <w:rPr>
                <w:rFonts w:ascii="Tw Cen MT" w:eastAsia="Arial" w:hAnsi="Tw Cen MT" w:cs="Calibri"/>
                <w:color w:val="000000" w:themeColor="text1"/>
                <w:sz w:val="24"/>
                <w:szCs w:val="24"/>
              </w:rPr>
              <w:t>providing assistance to</w:t>
            </w:r>
            <w:proofErr w:type="gramEnd"/>
            <w:r>
              <w:rPr>
                <w:rFonts w:ascii="Tw Cen MT" w:eastAsia="Arial" w:hAnsi="Tw Cen MT" w:cs="Calibri"/>
                <w:color w:val="000000" w:themeColor="text1"/>
                <w:sz w:val="24"/>
                <w:szCs w:val="24"/>
              </w:rPr>
              <w:t xml:space="preserve"> an assessor in relation to threshold assessments at the school</w:t>
            </w:r>
          </w:p>
          <w:p w14:paraId="310A307C" w14:textId="77777777" w:rsidR="00257819" w:rsidRDefault="00D0160E">
            <w:pPr>
              <w:numPr>
                <w:ilvl w:val="0"/>
                <w:numId w:val="7"/>
              </w:numPr>
              <w:spacing w:before="100" w:beforeAutospacing="1" w:after="100" w:afterAutospacing="1"/>
              <w:ind w:left="389" w:right="164" w:hanging="426"/>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Develop clear arrangements for linking appraisal to pay progression and advise the relevant body on pay recommendations for teachers, including on whether a teacher at the school who applied to be paid on the upper pay range should be paid on that range</w:t>
            </w:r>
          </w:p>
          <w:p w14:paraId="6EF2D5D1" w14:textId="77777777" w:rsidR="00257819" w:rsidRDefault="00D0160E">
            <w:pPr>
              <w:numPr>
                <w:ilvl w:val="0"/>
                <w:numId w:val="7"/>
              </w:numPr>
              <w:spacing w:before="100" w:beforeAutospacing="1" w:after="100" w:afterAutospacing="1"/>
              <w:ind w:left="389" w:right="164" w:hanging="426"/>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participate in arrangements for headteacher performance management</w:t>
            </w:r>
          </w:p>
          <w:p w14:paraId="7501ABC8" w14:textId="77777777" w:rsidR="00257819" w:rsidRDefault="00D0160E">
            <w:pPr>
              <w:numPr>
                <w:ilvl w:val="0"/>
                <w:numId w:val="7"/>
              </w:numPr>
              <w:spacing w:before="100" w:beforeAutospacing="1" w:after="100" w:afterAutospacing="1"/>
              <w:ind w:left="389" w:right="164" w:hanging="426"/>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ensure that trainees and newly qualified teachers are appropriately trained, monitored, supported and assessed in relation to the standards for Qualified teacher Status, the Career Entry Profile and standards for induction.</w:t>
            </w:r>
            <w:r>
              <w:rPr>
                <w:rFonts w:ascii="Tw Cen MT" w:hAnsi="Tw Cen MT" w:cs="Calibri"/>
                <w:color w:val="000000" w:themeColor="text1"/>
                <w:sz w:val="24"/>
                <w:szCs w:val="24"/>
              </w:rPr>
              <w:t xml:space="preserve"> </w:t>
            </w:r>
          </w:p>
          <w:p w14:paraId="5C281768" w14:textId="77777777" w:rsidR="00257819" w:rsidRDefault="00D0160E">
            <w:pPr>
              <w:spacing w:before="100" w:beforeAutospacing="1" w:after="100" w:afterAutospacing="1"/>
              <w:ind w:left="360"/>
              <w:rPr>
                <w:rFonts w:ascii="Tw Cen MT" w:eastAsia="Arial" w:hAnsi="Tw Cen MT" w:cs="Calibri"/>
                <w:color w:val="000000" w:themeColor="text1"/>
                <w:sz w:val="24"/>
                <w:szCs w:val="24"/>
              </w:rPr>
            </w:pPr>
            <w:r>
              <w:rPr>
                <w:rFonts w:ascii="Tw Cen MT" w:hAnsi="Tw Cen MT" w:cs="Calibri"/>
                <w:color w:val="000000" w:themeColor="text1"/>
                <w:sz w:val="24"/>
                <w:szCs w:val="24"/>
              </w:rPr>
              <w:t xml:space="preserve"> </w:t>
            </w:r>
          </w:p>
        </w:tc>
      </w:tr>
    </w:tbl>
    <w:p w14:paraId="4E6D1922" w14:textId="77777777" w:rsidR="00257819" w:rsidRDefault="00257819">
      <w:pPr>
        <w:spacing w:before="100" w:beforeAutospacing="1" w:after="100" w:afterAutospacing="1"/>
        <w:ind w:left="104" w:right="164" w:hanging="10"/>
        <w:jc w:val="both"/>
        <w:rPr>
          <w:rFonts w:ascii="Tw Cen MT" w:eastAsia="Arial" w:hAnsi="Tw Cen MT" w:cs="Calibri"/>
          <w:color w:val="000000" w:themeColor="text1"/>
          <w:sz w:val="24"/>
          <w:szCs w:val="24"/>
        </w:rPr>
      </w:pPr>
    </w:p>
    <w:tbl>
      <w:tblPr>
        <w:tblStyle w:val="TableGrid0"/>
        <w:tblW w:w="4988" w:type="pct"/>
        <w:tblInd w:w="-216" w:type="dxa"/>
        <w:tblCellMar>
          <w:top w:w="42" w:type="dxa"/>
          <w:left w:w="107" w:type="dxa"/>
          <w:right w:w="51" w:type="dxa"/>
        </w:tblCellMar>
        <w:tblLook w:val="04A0" w:firstRow="1" w:lastRow="0" w:firstColumn="1" w:lastColumn="0" w:noHBand="0" w:noVBand="1"/>
      </w:tblPr>
      <w:tblGrid>
        <w:gridCol w:w="9719"/>
      </w:tblGrid>
      <w:tr w:rsidR="00257819" w14:paraId="63B0914B" w14:textId="77777777" w:rsidTr="009B71CA">
        <w:trPr>
          <w:trHeight w:val="251"/>
        </w:trPr>
        <w:tc>
          <w:tcPr>
            <w:tcW w:w="9719" w:type="dxa"/>
            <w:tcBorders>
              <w:top w:val="single" w:sz="4" w:space="0" w:color="000000"/>
              <w:left w:val="single" w:sz="4" w:space="0" w:color="000000"/>
              <w:bottom w:val="single" w:sz="4" w:space="0" w:color="000000"/>
              <w:right w:val="single" w:sz="4" w:space="0" w:color="000000"/>
            </w:tcBorders>
            <w:shd w:val="clear" w:color="auto" w:fill="BFBFBF"/>
          </w:tcPr>
          <w:p w14:paraId="4A6A1B92" w14:textId="77777777" w:rsidR="00257819" w:rsidRDefault="00D0160E">
            <w:pPr>
              <w:spacing w:before="100" w:beforeAutospacing="1" w:after="100" w:afterAutospacing="1"/>
              <w:rPr>
                <w:rFonts w:ascii="Tw Cen MT" w:eastAsia="Arial" w:hAnsi="Tw Cen MT" w:cs="Calibri"/>
                <w:color w:val="000000" w:themeColor="text1"/>
                <w:sz w:val="24"/>
                <w:szCs w:val="24"/>
              </w:rPr>
            </w:pPr>
            <w:r>
              <w:rPr>
                <w:rFonts w:ascii="Tw Cen MT" w:eastAsia="Verdana" w:hAnsi="Tw Cen MT" w:cs="Calibri"/>
                <w:b/>
                <w:i/>
                <w:color w:val="000000" w:themeColor="text1"/>
                <w:sz w:val="24"/>
                <w:szCs w:val="24"/>
              </w:rPr>
              <w:lastRenderedPageBreak/>
              <w:t>D) Efficient and effective deployment of staff and resources</w:t>
            </w:r>
            <w:r>
              <w:rPr>
                <w:rFonts w:ascii="Tw Cen MT" w:eastAsia="Cambria" w:hAnsi="Tw Cen MT" w:cs="Calibri"/>
                <w:b/>
                <w:i/>
                <w:color w:val="000000" w:themeColor="text1"/>
                <w:sz w:val="24"/>
                <w:szCs w:val="24"/>
              </w:rPr>
              <w:t xml:space="preserve"> </w:t>
            </w:r>
          </w:p>
        </w:tc>
      </w:tr>
      <w:tr w:rsidR="00257819" w14:paraId="4B479D78" w14:textId="77777777" w:rsidTr="009B71CA">
        <w:trPr>
          <w:trHeight w:val="2640"/>
        </w:trPr>
        <w:tc>
          <w:tcPr>
            <w:tcW w:w="9719" w:type="dxa"/>
            <w:tcBorders>
              <w:top w:val="single" w:sz="4" w:space="0" w:color="000000"/>
              <w:left w:val="single" w:sz="4" w:space="0" w:color="000000"/>
              <w:bottom w:val="single" w:sz="4" w:space="0" w:color="000000"/>
              <w:right w:val="single" w:sz="4" w:space="0" w:color="000000"/>
            </w:tcBorders>
          </w:tcPr>
          <w:p w14:paraId="07C2E19C" w14:textId="77777777" w:rsidR="00257819" w:rsidRDefault="00D0160E">
            <w:pPr>
              <w:spacing w:before="100" w:beforeAutospacing="1" w:after="100" w:afterAutospacing="1"/>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deploy people and resources efficiently and effectively to meet specific objectives in line with the school's strategic plan and financial context:</w:t>
            </w:r>
          </w:p>
          <w:p w14:paraId="5A55DEB5" w14:textId="77777777" w:rsidR="00257819" w:rsidRDefault="00D0160E">
            <w:pPr>
              <w:numPr>
                <w:ilvl w:val="0"/>
                <w:numId w:val="8"/>
              </w:numPr>
              <w:spacing w:before="100" w:beforeAutospacing="1" w:after="100" w:afterAutospacing="1"/>
              <w:ind w:right="164" w:hanging="464"/>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allocate, control and account for those financial and material resources of the schools which are delegated to the headteacher by effectively managing the school's budgets and material resources</w:t>
            </w:r>
          </w:p>
          <w:p w14:paraId="2B4DB912" w14:textId="77777777" w:rsidR="00257819" w:rsidRDefault="00D0160E">
            <w:pPr>
              <w:numPr>
                <w:ilvl w:val="0"/>
                <w:numId w:val="8"/>
              </w:numPr>
              <w:spacing w:before="100" w:beforeAutospacing="1" w:after="100" w:afterAutospacing="1"/>
              <w:ind w:left="389" w:right="164" w:hanging="464"/>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work with governors and senior colleagues to recruit staff of the highest quality available</w:t>
            </w:r>
          </w:p>
          <w:p w14:paraId="5FC1AFEB" w14:textId="77777777" w:rsidR="00257819" w:rsidRDefault="00D0160E">
            <w:pPr>
              <w:numPr>
                <w:ilvl w:val="0"/>
                <w:numId w:val="8"/>
              </w:numPr>
              <w:spacing w:before="100" w:beforeAutospacing="1" w:after="100" w:afterAutospacing="1"/>
              <w:ind w:left="389" w:right="164" w:hanging="464"/>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 xml:space="preserve">To work with senior colleagues to deploy and develop all staff effectively </w:t>
            </w:r>
            <w:proofErr w:type="gramStart"/>
            <w:r>
              <w:rPr>
                <w:rFonts w:ascii="Tw Cen MT" w:eastAsia="Arial" w:hAnsi="Tw Cen MT" w:cs="Calibri"/>
                <w:color w:val="000000" w:themeColor="text1"/>
                <w:sz w:val="24"/>
                <w:szCs w:val="24"/>
              </w:rPr>
              <w:t>in order to</w:t>
            </w:r>
            <w:proofErr w:type="gramEnd"/>
            <w:r>
              <w:rPr>
                <w:rFonts w:ascii="Tw Cen MT" w:eastAsia="Arial" w:hAnsi="Tw Cen MT" w:cs="Calibri"/>
                <w:color w:val="000000" w:themeColor="text1"/>
                <w:sz w:val="24"/>
                <w:szCs w:val="24"/>
              </w:rPr>
              <w:t xml:space="preserve"> improve the quality of education provided</w:t>
            </w:r>
          </w:p>
          <w:p w14:paraId="2486B60C" w14:textId="77777777" w:rsidR="00257819" w:rsidRDefault="00D0160E">
            <w:pPr>
              <w:numPr>
                <w:ilvl w:val="0"/>
                <w:numId w:val="8"/>
              </w:numPr>
              <w:spacing w:before="100" w:beforeAutospacing="1" w:after="100" w:afterAutospacing="1"/>
              <w:ind w:left="389" w:right="164" w:hanging="464"/>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advise the governing body and implement decisions in relation to staffing</w:t>
            </w:r>
          </w:p>
          <w:p w14:paraId="5F029E82" w14:textId="77777777" w:rsidR="00257819" w:rsidRDefault="00D0160E">
            <w:pPr>
              <w:numPr>
                <w:ilvl w:val="0"/>
                <w:numId w:val="8"/>
              </w:numPr>
              <w:spacing w:before="100" w:beforeAutospacing="1" w:after="100" w:afterAutospacing="1"/>
              <w:ind w:left="389" w:right="164" w:hanging="464"/>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advise the governing body on the adoption of effective procedures to deal with the competence and capacity of staff</w:t>
            </w:r>
          </w:p>
          <w:p w14:paraId="0287CB41" w14:textId="77777777" w:rsidR="00257819" w:rsidRDefault="00D0160E">
            <w:pPr>
              <w:numPr>
                <w:ilvl w:val="0"/>
                <w:numId w:val="8"/>
              </w:numPr>
              <w:spacing w:before="100" w:beforeAutospacing="1" w:after="100" w:afterAutospacing="1"/>
              <w:ind w:left="389" w:right="164" w:hanging="464"/>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advise governors on appropriate priorities for expenditure, allocate funds and to ensure effective administration and control</w:t>
            </w:r>
          </w:p>
          <w:p w14:paraId="2E8D30EA" w14:textId="77777777" w:rsidR="00257819" w:rsidRDefault="00D0160E">
            <w:pPr>
              <w:numPr>
                <w:ilvl w:val="0"/>
                <w:numId w:val="8"/>
              </w:numPr>
              <w:spacing w:before="100" w:beforeAutospacing="1" w:after="100" w:afterAutospacing="1"/>
              <w:ind w:left="389" w:right="164" w:hanging="464"/>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manage and organise accommodation efficiently and effectively, to ensure that it meets the needs of the curriculum and health and safety regulations</w:t>
            </w:r>
          </w:p>
          <w:p w14:paraId="799A529B" w14:textId="77777777" w:rsidR="00257819" w:rsidRDefault="00D0160E">
            <w:pPr>
              <w:numPr>
                <w:ilvl w:val="0"/>
                <w:numId w:val="8"/>
              </w:numPr>
              <w:spacing w:before="100" w:beforeAutospacing="1" w:after="100" w:afterAutospacing="1"/>
              <w:ind w:left="389" w:right="164" w:hanging="464"/>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 xml:space="preserve">To </w:t>
            </w:r>
            <w:proofErr w:type="gramStart"/>
            <w:r>
              <w:rPr>
                <w:rFonts w:ascii="Tw Cen MT" w:eastAsia="Arial" w:hAnsi="Tw Cen MT" w:cs="Calibri"/>
                <w:color w:val="000000" w:themeColor="text1"/>
                <w:sz w:val="24"/>
                <w:szCs w:val="24"/>
              </w:rPr>
              <w:t>make arrangements</w:t>
            </w:r>
            <w:proofErr w:type="gramEnd"/>
            <w:r>
              <w:rPr>
                <w:rFonts w:ascii="Tw Cen MT" w:eastAsia="Arial" w:hAnsi="Tw Cen MT" w:cs="Calibri"/>
                <w:color w:val="000000" w:themeColor="text1"/>
                <w:sz w:val="24"/>
                <w:szCs w:val="24"/>
              </w:rPr>
              <w:t xml:space="preserve">, if so required, for the security and effective supervision of </w:t>
            </w:r>
            <w:proofErr w:type="gramStart"/>
            <w:r>
              <w:rPr>
                <w:rFonts w:ascii="Tw Cen MT" w:eastAsia="Arial" w:hAnsi="Tw Cen MT" w:cs="Calibri"/>
                <w:color w:val="000000" w:themeColor="text1"/>
                <w:sz w:val="24"/>
                <w:szCs w:val="24"/>
              </w:rPr>
              <w:t>the both</w:t>
            </w:r>
            <w:proofErr w:type="gramEnd"/>
            <w:r>
              <w:rPr>
                <w:rFonts w:ascii="Tw Cen MT" w:eastAsia="Arial" w:hAnsi="Tw Cen MT" w:cs="Calibri"/>
                <w:color w:val="000000" w:themeColor="text1"/>
                <w:sz w:val="24"/>
                <w:szCs w:val="24"/>
              </w:rPr>
              <w:t xml:space="preserve"> school buildings, contents and grounds, ensuring that any lack of maintenance is reported to the local authority</w:t>
            </w:r>
          </w:p>
          <w:p w14:paraId="305FEDBC" w14:textId="77777777" w:rsidR="00257819" w:rsidRDefault="00D0160E">
            <w:pPr>
              <w:numPr>
                <w:ilvl w:val="0"/>
                <w:numId w:val="8"/>
              </w:numPr>
              <w:spacing w:before="100" w:beforeAutospacing="1" w:after="100" w:afterAutospacing="1"/>
              <w:ind w:left="389" w:right="164" w:hanging="464"/>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 xml:space="preserve">To undertake responsibilities as defined in the LA's Health and Safety Policy and to be aware of and work in accordance with the school's child protection policies and procedures </w:t>
            </w:r>
            <w:proofErr w:type="gramStart"/>
            <w:r>
              <w:rPr>
                <w:rFonts w:ascii="Tw Cen MT" w:eastAsia="Arial" w:hAnsi="Tw Cen MT" w:cs="Calibri"/>
                <w:color w:val="000000" w:themeColor="text1"/>
                <w:sz w:val="24"/>
                <w:szCs w:val="24"/>
              </w:rPr>
              <w:t>in order to</w:t>
            </w:r>
            <w:proofErr w:type="gramEnd"/>
            <w:r>
              <w:rPr>
                <w:rFonts w:ascii="Tw Cen MT" w:eastAsia="Arial" w:hAnsi="Tw Cen MT" w:cs="Calibri"/>
                <w:color w:val="000000" w:themeColor="text1"/>
                <w:sz w:val="24"/>
                <w:szCs w:val="24"/>
              </w:rPr>
              <w:t xml:space="preserve"> safeguard and promote the welfare of children and to raise any concerns relating to such procedures which may be noted </w:t>
            </w:r>
            <w:proofErr w:type="gramStart"/>
            <w:r>
              <w:rPr>
                <w:rFonts w:ascii="Tw Cen MT" w:eastAsia="Arial" w:hAnsi="Tw Cen MT" w:cs="Calibri"/>
                <w:color w:val="000000" w:themeColor="text1"/>
                <w:sz w:val="24"/>
                <w:szCs w:val="24"/>
              </w:rPr>
              <w:t>during the course of</w:t>
            </w:r>
            <w:proofErr w:type="gramEnd"/>
            <w:r>
              <w:rPr>
                <w:rFonts w:ascii="Tw Cen MT" w:eastAsia="Arial" w:hAnsi="Tw Cen MT" w:cs="Calibri"/>
                <w:color w:val="000000" w:themeColor="text1"/>
                <w:sz w:val="24"/>
                <w:szCs w:val="24"/>
              </w:rPr>
              <w:t xml:space="preserve"> duty</w:t>
            </w:r>
          </w:p>
          <w:p w14:paraId="6B300EA6" w14:textId="77777777" w:rsidR="00257819" w:rsidRDefault="00D0160E">
            <w:pPr>
              <w:numPr>
                <w:ilvl w:val="0"/>
                <w:numId w:val="8"/>
              </w:numPr>
              <w:spacing w:before="100" w:beforeAutospacing="1" w:after="100" w:afterAutospacing="1"/>
              <w:ind w:left="389" w:right="164" w:hanging="464"/>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ensure that appropriate risk assessments are undertaken before sanctioning and participation in any potentially hazardous activity</w:t>
            </w:r>
          </w:p>
          <w:p w14:paraId="2DAEEFD7" w14:textId="77777777" w:rsidR="00257819" w:rsidRDefault="00D0160E">
            <w:pPr>
              <w:numPr>
                <w:ilvl w:val="0"/>
                <w:numId w:val="8"/>
              </w:numPr>
              <w:spacing w:before="100" w:beforeAutospacing="1" w:after="100" w:afterAutospacing="1"/>
              <w:ind w:left="389" w:right="164" w:hanging="464"/>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 xml:space="preserve">To manage, monitor and review the range, quality, quantity and use of all available resources </w:t>
            </w:r>
            <w:proofErr w:type="gramStart"/>
            <w:r>
              <w:rPr>
                <w:rFonts w:ascii="Tw Cen MT" w:eastAsia="Arial" w:hAnsi="Tw Cen MT" w:cs="Calibri"/>
                <w:color w:val="000000" w:themeColor="text1"/>
                <w:sz w:val="24"/>
                <w:szCs w:val="24"/>
              </w:rPr>
              <w:t>in order to</w:t>
            </w:r>
            <w:proofErr w:type="gramEnd"/>
            <w:r>
              <w:rPr>
                <w:rFonts w:ascii="Tw Cen MT" w:eastAsia="Arial" w:hAnsi="Tw Cen MT" w:cs="Calibri"/>
                <w:color w:val="000000" w:themeColor="text1"/>
                <w:sz w:val="24"/>
                <w:szCs w:val="24"/>
              </w:rPr>
              <w:t xml:space="preserve"> improve the quality of education, improve pupils' achievements, ensure efficiency and secure value for money</w:t>
            </w:r>
          </w:p>
          <w:p w14:paraId="67588DDF" w14:textId="58747759" w:rsidR="00257819" w:rsidRPr="004C4421" w:rsidRDefault="00D0160E" w:rsidP="004C4421">
            <w:pPr>
              <w:numPr>
                <w:ilvl w:val="0"/>
                <w:numId w:val="8"/>
              </w:numPr>
              <w:spacing w:before="100" w:beforeAutospacing="1" w:after="100" w:afterAutospacing="1"/>
              <w:ind w:left="389" w:right="164" w:hanging="464"/>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ensure that staff are encouraged to attend INSET which increases their knowledge and understanding of their roles and responsibilities.</w:t>
            </w:r>
          </w:p>
        </w:tc>
      </w:tr>
      <w:tr w:rsidR="00257819" w14:paraId="2898DCE6" w14:textId="77777777" w:rsidTr="009B71CA">
        <w:trPr>
          <w:trHeight w:val="252"/>
        </w:trPr>
        <w:tc>
          <w:tcPr>
            <w:tcW w:w="9719" w:type="dxa"/>
            <w:tcBorders>
              <w:top w:val="single" w:sz="4" w:space="0" w:color="000000"/>
              <w:left w:val="single" w:sz="4" w:space="0" w:color="000000"/>
              <w:bottom w:val="single" w:sz="4" w:space="0" w:color="000000"/>
              <w:right w:val="single" w:sz="4" w:space="0" w:color="000000"/>
            </w:tcBorders>
            <w:shd w:val="clear" w:color="auto" w:fill="BFBFBF"/>
          </w:tcPr>
          <w:p w14:paraId="1570EF4B" w14:textId="77777777" w:rsidR="00257819" w:rsidRDefault="00D0160E">
            <w:pPr>
              <w:spacing w:before="100" w:beforeAutospacing="1" w:after="100" w:afterAutospacing="1"/>
              <w:rPr>
                <w:rFonts w:ascii="Tw Cen MT" w:eastAsia="Arial" w:hAnsi="Tw Cen MT" w:cs="Calibri"/>
                <w:color w:val="000000" w:themeColor="text1"/>
                <w:sz w:val="24"/>
                <w:szCs w:val="24"/>
              </w:rPr>
            </w:pPr>
            <w:r>
              <w:rPr>
                <w:rFonts w:ascii="Tw Cen MT" w:eastAsia="Verdana" w:hAnsi="Tw Cen MT" w:cs="Calibri"/>
                <w:b/>
                <w:i/>
                <w:color w:val="000000" w:themeColor="text1"/>
                <w:sz w:val="24"/>
                <w:szCs w:val="24"/>
              </w:rPr>
              <w:t xml:space="preserve">E) Accountability </w:t>
            </w:r>
          </w:p>
        </w:tc>
      </w:tr>
      <w:tr w:rsidR="00257819" w14:paraId="6D50FEC7" w14:textId="77777777" w:rsidTr="009B71CA">
        <w:trPr>
          <w:trHeight w:val="516"/>
        </w:trPr>
        <w:tc>
          <w:tcPr>
            <w:tcW w:w="9719" w:type="dxa"/>
            <w:tcBorders>
              <w:top w:val="single" w:sz="4" w:space="0" w:color="000000"/>
              <w:left w:val="single" w:sz="4" w:space="0" w:color="000000"/>
              <w:bottom w:val="single" w:sz="4" w:space="0" w:color="000000"/>
              <w:right w:val="single" w:sz="4" w:space="0" w:color="000000"/>
            </w:tcBorders>
          </w:tcPr>
          <w:p w14:paraId="0B5F366E" w14:textId="77777777" w:rsidR="00257819" w:rsidRDefault="00D0160E">
            <w:pPr>
              <w:spacing w:before="100" w:beforeAutospacing="1" w:after="100" w:afterAutospacing="1"/>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be accountable for the efficiency and effectiveness of the school to the local authority, governors, pupils, parents, staff, local employers and the community:</w:t>
            </w:r>
            <w:r>
              <w:rPr>
                <w:rFonts w:ascii="Tw Cen MT" w:hAnsi="Tw Cen MT" w:cs="Calibri"/>
                <w:color w:val="000000" w:themeColor="text1"/>
                <w:sz w:val="24"/>
                <w:szCs w:val="24"/>
              </w:rPr>
              <w:t xml:space="preserve"> </w:t>
            </w:r>
          </w:p>
          <w:p w14:paraId="5EB7C964" w14:textId="77777777" w:rsidR="00257819" w:rsidRDefault="00D0160E">
            <w:pPr>
              <w:numPr>
                <w:ilvl w:val="0"/>
                <w:numId w:val="9"/>
              </w:numPr>
              <w:spacing w:before="100" w:beforeAutospacing="1" w:after="100" w:afterAutospacing="1"/>
              <w:ind w:right="164" w:hanging="464"/>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liaise and co-operate with education officers and support services in the evaluation, monitoring and inspection of the schools according to such arrangements as may be required by or agreed with the local authority</w:t>
            </w:r>
          </w:p>
          <w:p w14:paraId="4BB5DA58" w14:textId="77777777" w:rsidR="00257819" w:rsidRDefault="00D0160E">
            <w:pPr>
              <w:numPr>
                <w:ilvl w:val="0"/>
                <w:numId w:val="9"/>
              </w:numPr>
              <w:spacing w:before="100" w:beforeAutospacing="1" w:after="100" w:afterAutospacing="1"/>
              <w:ind w:left="389" w:right="164" w:hanging="464"/>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provide information, objective advice and support to the governing body to enable it to meet its responsibilities for securing effective teaching and learning and improved standards of achievement and for achieving efficiency and value for money</w:t>
            </w:r>
          </w:p>
          <w:p w14:paraId="1A8633B8" w14:textId="5087BBE4" w:rsidR="00257819" w:rsidRDefault="00D0160E">
            <w:pPr>
              <w:numPr>
                <w:ilvl w:val="0"/>
                <w:numId w:val="9"/>
              </w:numPr>
              <w:spacing w:before="100" w:beforeAutospacing="1" w:after="100" w:afterAutospacing="1"/>
              <w:ind w:left="389" w:right="164" w:hanging="464"/>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report to the governing bo</w:t>
            </w:r>
            <w:r w:rsidR="00317FED">
              <w:rPr>
                <w:rFonts w:ascii="Tw Cen MT" w:eastAsia="Arial" w:hAnsi="Tw Cen MT" w:cs="Calibri"/>
                <w:color w:val="000000" w:themeColor="text1"/>
                <w:sz w:val="24"/>
                <w:szCs w:val="24"/>
              </w:rPr>
              <w:t>dy on the discharge of the head</w:t>
            </w:r>
            <w:r>
              <w:rPr>
                <w:rFonts w:ascii="Tw Cen MT" w:eastAsia="Arial" w:hAnsi="Tw Cen MT" w:cs="Calibri"/>
                <w:color w:val="000000" w:themeColor="text1"/>
                <w:sz w:val="24"/>
                <w:szCs w:val="24"/>
              </w:rPr>
              <w:t>teacher's functions and the affairs of the school</w:t>
            </w:r>
          </w:p>
          <w:p w14:paraId="297AD3D7" w14:textId="77777777" w:rsidR="00257819" w:rsidRDefault="00D0160E">
            <w:pPr>
              <w:numPr>
                <w:ilvl w:val="0"/>
                <w:numId w:val="9"/>
              </w:numPr>
              <w:spacing w:before="100" w:beforeAutospacing="1" w:after="100" w:afterAutospacing="1"/>
              <w:ind w:left="389" w:right="164" w:hanging="464"/>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create and develop an organisation in which all governors and staff recognise that they are accountable for the success of the school</w:t>
            </w:r>
          </w:p>
          <w:p w14:paraId="681DA935" w14:textId="77777777" w:rsidR="00257819" w:rsidRDefault="00D0160E">
            <w:pPr>
              <w:numPr>
                <w:ilvl w:val="0"/>
                <w:numId w:val="9"/>
              </w:numPr>
              <w:spacing w:before="100" w:beforeAutospacing="1" w:after="100" w:afterAutospacing="1"/>
              <w:ind w:left="389" w:right="164" w:hanging="464"/>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present a coherent and accurate account of the school's performance in a form appropriate to a range of audiences, including parents, governors, the LA, the local community, OfSTED and others, to enable them to play their part effectively</w:t>
            </w:r>
          </w:p>
          <w:p w14:paraId="54F148BE" w14:textId="77777777" w:rsidR="00257819" w:rsidRDefault="00D0160E">
            <w:pPr>
              <w:numPr>
                <w:ilvl w:val="0"/>
                <w:numId w:val="9"/>
              </w:numPr>
              <w:spacing w:before="100" w:beforeAutospacing="1" w:after="100" w:afterAutospacing="1"/>
              <w:ind w:left="389" w:right="164" w:hanging="464"/>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ensure that parents and pupils are well-informed about the curriculum, attainment and progress and about the contribution that they can make to achieving the school's targets for improvement</w:t>
            </w:r>
          </w:p>
          <w:p w14:paraId="47808FD8" w14:textId="77777777" w:rsidR="00257819" w:rsidRDefault="00D0160E">
            <w:pPr>
              <w:numPr>
                <w:ilvl w:val="0"/>
                <w:numId w:val="9"/>
              </w:numPr>
              <w:spacing w:before="100" w:beforeAutospacing="1" w:after="100" w:afterAutospacing="1"/>
              <w:ind w:left="389" w:right="164" w:hanging="464"/>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report to the governors annually on the performance management of teachers at the school in relation to the School Teachers Pay and Conditions Document</w:t>
            </w:r>
          </w:p>
          <w:p w14:paraId="2A1B1DBF" w14:textId="77777777" w:rsidR="00257819" w:rsidRDefault="00D0160E">
            <w:pPr>
              <w:numPr>
                <w:ilvl w:val="0"/>
                <w:numId w:val="9"/>
              </w:numPr>
              <w:spacing w:before="100" w:beforeAutospacing="1" w:after="100" w:afterAutospacing="1"/>
              <w:ind w:left="389" w:right="164" w:hanging="464"/>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lastRenderedPageBreak/>
              <w:t>To provide information about the work and performance of staff where it is relevant to their future employment.</w:t>
            </w:r>
          </w:p>
        </w:tc>
      </w:tr>
      <w:tr w:rsidR="00257819" w14:paraId="73B31771" w14:textId="77777777" w:rsidTr="009B71CA">
        <w:trPr>
          <w:trHeight w:val="250"/>
        </w:trPr>
        <w:tc>
          <w:tcPr>
            <w:tcW w:w="9719" w:type="dxa"/>
            <w:tcBorders>
              <w:top w:val="single" w:sz="4" w:space="0" w:color="000000"/>
              <w:left w:val="single" w:sz="4" w:space="0" w:color="000000"/>
              <w:bottom w:val="single" w:sz="4" w:space="0" w:color="000000"/>
              <w:right w:val="single" w:sz="4" w:space="0" w:color="000000"/>
            </w:tcBorders>
            <w:shd w:val="clear" w:color="auto" w:fill="BFBFBF"/>
          </w:tcPr>
          <w:p w14:paraId="574B02B1" w14:textId="77777777" w:rsidR="00257819" w:rsidRDefault="00D0160E">
            <w:pPr>
              <w:spacing w:before="100" w:beforeAutospacing="1" w:after="100" w:afterAutospacing="1"/>
              <w:rPr>
                <w:rFonts w:ascii="Tw Cen MT" w:eastAsia="Arial" w:hAnsi="Tw Cen MT" w:cs="Calibri"/>
                <w:color w:val="000000" w:themeColor="text1"/>
                <w:sz w:val="24"/>
                <w:szCs w:val="24"/>
              </w:rPr>
            </w:pPr>
            <w:r>
              <w:rPr>
                <w:rFonts w:ascii="Tw Cen MT" w:eastAsia="Verdana" w:hAnsi="Tw Cen MT" w:cs="Calibri"/>
                <w:b/>
                <w:i/>
                <w:color w:val="000000" w:themeColor="text1"/>
                <w:sz w:val="24"/>
                <w:szCs w:val="24"/>
              </w:rPr>
              <w:lastRenderedPageBreak/>
              <w:t>F) Strengthening Community</w:t>
            </w:r>
            <w:r>
              <w:rPr>
                <w:rFonts w:ascii="Tw Cen MT" w:eastAsia="Cambria" w:hAnsi="Tw Cen MT" w:cs="Calibri"/>
                <w:b/>
                <w:i/>
                <w:color w:val="000000" w:themeColor="text1"/>
                <w:sz w:val="24"/>
                <w:szCs w:val="24"/>
              </w:rPr>
              <w:t xml:space="preserve"> </w:t>
            </w:r>
          </w:p>
        </w:tc>
      </w:tr>
      <w:tr w:rsidR="00257819" w14:paraId="1ECD080A" w14:textId="77777777" w:rsidTr="009B71CA">
        <w:trPr>
          <w:trHeight w:val="4111"/>
        </w:trPr>
        <w:tc>
          <w:tcPr>
            <w:tcW w:w="9719" w:type="dxa"/>
            <w:tcBorders>
              <w:top w:val="single" w:sz="4" w:space="0" w:color="000000"/>
              <w:left w:val="single" w:sz="4" w:space="0" w:color="000000"/>
              <w:bottom w:val="single" w:sz="4" w:space="0" w:color="000000"/>
              <w:right w:val="single" w:sz="4" w:space="0" w:color="000000"/>
            </w:tcBorders>
          </w:tcPr>
          <w:p w14:paraId="38972D68" w14:textId="77777777" w:rsidR="00257819" w:rsidRDefault="00257819">
            <w:pPr>
              <w:spacing w:before="100" w:beforeAutospacing="1" w:after="100" w:afterAutospacing="1"/>
              <w:ind w:right="164"/>
              <w:jc w:val="both"/>
              <w:rPr>
                <w:rFonts w:ascii="Tw Cen MT" w:eastAsia="Arial" w:hAnsi="Tw Cen MT" w:cs="Calibri"/>
                <w:color w:val="000000" w:themeColor="text1"/>
                <w:sz w:val="24"/>
                <w:szCs w:val="24"/>
              </w:rPr>
            </w:pPr>
          </w:p>
          <w:p w14:paraId="1AB5C33A" w14:textId="77777777" w:rsidR="00257819" w:rsidRDefault="00D0160E">
            <w:pPr>
              <w:numPr>
                <w:ilvl w:val="0"/>
                <w:numId w:val="10"/>
              </w:numPr>
              <w:spacing w:before="100" w:beforeAutospacing="1" w:after="100" w:afterAutospacing="1"/>
              <w:ind w:left="389" w:right="164" w:hanging="426"/>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be able to build a school culture and curriculum which takes account of the richness and diversity of the school's communities</w:t>
            </w:r>
          </w:p>
          <w:p w14:paraId="4A0F56BF" w14:textId="77777777" w:rsidR="00257819" w:rsidRDefault="00D0160E">
            <w:pPr>
              <w:numPr>
                <w:ilvl w:val="0"/>
                <w:numId w:val="10"/>
              </w:numPr>
              <w:spacing w:before="100" w:beforeAutospacing="1" w:after="100" w:afterAutospacing="1"/>
              <w:ind w:left="389" w:right="164" w:hanging="426"/>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create and promote positive strategies for challenging racial and other prejudice and dealing with, and reporting, racial harassment</w:t>
            </w:r>
          </w:p>
          <w:p w14:paraId="497FAC96" w14:textId="77777777" w:rsidR="00257819" w:rsidRDefault="00D0160E">
            <w:pPr>
              <w:numPr>
                <w:ilvl w:val="0"/>
                <w:numId w:val="10"/>
              </w:numPr>
              <w:spacing w:before="100" w:beforeAutospacing="1" w:after="100" w:afterAutospacing="1"/>
              <w:ind w:left="389" w:right="164" w:hanging="426"/>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ensure learning experiences for pupils are linked into and integrated with the wider community</w:t>
            </w:r>
          </w:p>
          <w:p w14:paraId="420CD01B" w14:textId="77777777" w:rsidR="00257819" w:rsidRDefault="00D0160E">
            <w:pPr>
              <w:numPr>
                <w:ilvl w:val="0"/>
                <w:numId w:val="10"/>
              </w:numPr>
              <w:spacing w:before="100" w:beforeAutospacing="1" w:after="100" w:afterAutospacing="1"/>
              <w:ind w:left="389" w:right="164" w:hanging="426"/>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ensure a range of community-based learning experiences</w:t>
            </w:r>
          </w:p>
          <w:p w14:paraId="00987EF1" w14:textId="77777777" w:rsidR="00257819" w:rsidRDefault="00D0160E">
            <w:pPr>
              <w:numPr>
                <w:ilvl w:val="0"/>
                <w:numId w:val="10"/>
              </w:numPr>
              <w:spacing w:before="100" w:beforeAutospacing="1" w:after="100" w:afterAutospacing="1"/>
              <w:ind w:left="389" w:right="164" w:hanging="426"/>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work in partnership with other agencies in providing for physical, academic, spiritual, moral, social, emotional and cultural well-being of pupils and their families</w:t>
            </w:r>
          </w:p>
          <w:p w14:paraId="754AA2F0" w14:textId="77777777" w:rsidR="00257819" w:rsidRDefault="00D0160E">
            <w:pPr>
              <w:numPr>
                <w:ilvl w:val="0"/>
                <w:numId w:val="10"/>
              </w:numPr>
              <w:spacing w:before="100" w:beforeAutospacing="1" w:after="100" w:afterAutospacing="1"/>
              <w:ind w:left="389" w:right="164" w:hanging="426"/>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seek opportunities to invite parents and carers, community figures, business or other organisations into the schools to enhance and enrich the school and its value to the wider communities</w:t>
            </w:r>
          </w:p>
          <w:p w14:paraId="4B59C4A7" w14:textId="77777777" w:rsidR="00257819" w:rsidRDefault="00D0160E">
            <w:pPr>
              <w:numPr>
                <w:ilvl w:val="0"/>
                <w:numId w:val="10"/>
              </w:numPr>
              <w:spacing w:before="100" w:beforeAutospacing="1" w:after="100" w:afterAutospacing="1"/>
              <w:ind w:left="389" w:right="164" w:hanging="426"/>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be able to contribute to the development of the education system by, for example, sharing effective practice, working in partnership with other schools and promoting innovative initiatives</w:t>
            </w:r>
          </w:p>
          <w:p w14:paraId="4DDA1C99" w14:textId="77777777" w:rsidR="00257819" w:rsidRDefault="00D0160E">
            <w:pPr>
              <w:numPr>
                <w:ilvl w:val="0"/>
                <w:numId w:val="10"/>
              </w:numPr>
              <w:spacing w:before="100" w:beforeAutospacing="1" w:after="100" w:afterAutospacing="1"/>
              <w:ind w:left="389" w:right="164" w:hanging="426"/>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co-operate and work with relevant agencies to safeguard and protect children</w:t>
            </w:r>
          </w:p>
          <w:p w14:paraId="438802EE" w14:textId="77777777" w:rsidR="00257819" w:rsidRDefault="00D0160E">
            <w:pPr>
              <w:numPr>
                <w:ilvl w:val="0"/>
                <w:numId w:val="10"/>
              </w:numPr>
              <w:spacing w:before="100" w:beforeAutospacing="1" w:after="100" w:afterAutospacing="1"/>
              <w:ind w:left="389" w:right="164" w:hanging="426"/>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ensure that the school promotes effective links with the local community and continue the development of close liaison with other local primary and secondary schools.</w:t>
            </w:r>
          </w:p>
          <w:p w14:paraId="53E54D23" w14:textId="77777777" w:rsidR="00257819" w:rsidRDefault="00D0160E">
            <w:pPr>
              <w:spacing w:before="100" w:beforeAutospacing="1" w:after="100" w:afterAutospacing="1"/>
              <w:ind w:left="360"/>
              <w:rPr>
                <w:rFonts w:ascii="Tw Cen MT" w:eastAsia="Arial" w:hAnsi="Tw Cen MT" w:cs="Calibri"/>
                <w:color w:val="000000" w:themeColor="text1"/>
                <w:sz w:val="24"/>
                <w:szCs w:val="24"/>
              </w:rPr>
            </w:pPr>
            <w:r>
              <w:rPr>
                <w:rFonts w:ascii="Tw Cen MT" w:hAnsi="Tw Cen MT" w:cs="Calibri"/>
                <w:color w:val="000000" w:themeColor="text1"/>
                <w:sz w:val="24"/>
                <w:szCs w:val="24"/>
              </w:rPr>
              <w:t xml:space="preserve"> </w:t>
            </w:r>
          </w:p>
        </w:tc>
      </w:tr>
      <w:tr w:rsidR="00257819" w14:paraId="14D0A341" w14:textId="77777777" w:rsidTr="009B71CA">
        <w:trPr>
          <w:trHeight w:val="250"/>
        </w:trPr>
        <w:tc>
          <w:tcPr>
            <w:tcW w:w="9719" w:type="dxa"/>
            <w:tcBorders>
              <w:top w:val="single" w:sz="4" w:space="0" w:color="000000"/>
              <w:left w:val="single" w:sz="4" w:space="0" w:color="000000"/>
              <w:bottom w:val="single" w:sz="4" w:space="0" w:color="000000"/>
              <w:right w:val="single" w:sz="4" w:space="0" w:color="000000"/>
            </w:tcBorders>
            <w:shd w:val="clear" w:color="auto" w:fill="BFBFBF"/>
          </w:tcPr>
          <w:p w14:paraId="3ABA36AF" w14:textId="77777777" w:rsidR="00257819" w:rsidRDefault="00D0160E">
            <w:pPr>
              <w:spacing w:before="100" w:beforeAutospacing="1" w:after="100" w:afterAutospacing="1"/>
              <w:rPr>
                <w:rFonts w:ascii="Tw Cen MT" w:eastAsia="Arial" w:hAnsi="Tw Cen MT" w:cs="Calibri"/>
                <w:color w:val="000000" w:themeColor="text1"/>
                <w:sz w:val="24"/>
                <w:szCs w:val="24"/>
              </w:rPr>
            </w:pPr>
            <w:r>
              <w:rPr>
                <w:rFonts w:ascii="Tw Cen MT" w:eastAsia="Verdana" w:hAnsi="Tw Cen MT" w:cs="Calibri"/>
                <w:b/>
                <w:i/>
                <w:color w:val="000000" w:themeColor="text1"/>
                <w:sz w:val="24"/>
                <w:szCs w:val="24"/>
              </w:rPr>
              <w:t>G) Pupil Care</w:t>
            </w:r>
            <w:r>
              <w:rPr>
                <w:rFonts w:ascii="Tw Cen MT" w:eastAsia="Cambria" w:hAnsi="Tw Cen MT" w:cs="Calibri"/>
                <w:b/>
                <w:i/>
                <w:color w:val="000000" w:themeColor="text1"/>
                <w:sz w:val="24"/>
                <w:szCs w:val="24"/>
              </w:rPr>
              <w:t xml:space="preserve"> </w:t>
            </w:r>
          </w:p>
        </w:tc>
      </w:tr>
      <w:tr w:rsidR="00257819" w14:paraId="2240204D" w14:textId="77777777" w:rsidTr="009B71CA">
        <w:trPr>
          <w:trHeight w:val="2557"/>
        </w:trPr>
        <w:tc>
          <w:tcPr>
            <w:tcW w:w="9719" w:type="dxa"/>
            <w:tcBorders>
              <w:top w:val="single" w:sz="4" w:space="0" w:color="000000"/>
              <w:left w:val="single" w:sz="4" w:space="0" w:color="000000"/>
              <w:bottom w:val="single" w:sz="4" w:space="0" w:color="000000"/>
              <w:right w:val="single" w:sz="4" w:space="0" w:color="000000"/>
            </w:tcBorders>
          </w:tcPr>
          <w:p w14:paraId="2313B9A0" w14:textId="77777777" w:rsidR="00257819" w:rsidRDefault="00257819">
            <w:pPr>
              <w:spacing w:before="100" w:beforeAutospacing="1" w:after="100" w:afterAutospacing="1"/>
              <w:ind w:left="389" w:right="164"/>
              <w:jc w:val="both"/>
              <w:rPr>
                <w:rFonts w:ascii="Tw Cen MT" w:eastAsia="Arial" w:hAnsi="Tw Cen MT" w:cs="Calibri"/>
                <w:color w:val="000000" w:themeColor="text1"/>
                <w:sz w:val="24"/>
                <w:szCs w:val="24"/>
              </w:rPr>
            </w:pPr>
          </w:p>
          <w:p w14:paraId="46C4EDC4" w14:textId="77777777" w:rsidR="00257819" w:rsidRDefault="00D0160E">
            <w:pPr>
              <w:numPr>
                <w:ilvl w:val="0"/>
                <w:numId w:val="11"/>
              </w:numPr>
              <w:spacing w:before="100" w:beforeAutospacing="1" w:after="100" w:afterAutospacing="1"/>
              <w:ind w:left="389" w:right="164" w:hanging="426"/>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ensure that provision in the school safeguards all pupils in line with the statutory guidance in Keeping Children Safe in Education</w:t>
            </w:r>
          </w:p>
          <w:p w14:paraId="0BE24C5A" w14:textId="77777777" w:rsidR="00257819" w:rsidRDefault="00D0160E">
            <w:pPr>
              <w:numPr>
                <w:ilvl w:val="0"/>
                <w:numId w:val="11"/>
              </w:numPr>
              <w:spacing w:before="100" w:beforeAutospacing="1" w:after="100" w:afterAutospacing="1"/>
              <w:ind w:left="389" w:right="164" w:hanging="426"/>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arrange for effective induction of pupils entering the school and transferring to the next phase of education or to another provider mid-year</w:t>
            </w:r>
          </w:p>
          <w:p w14:paraId="0397CB80" w14:textId="77777777" w:rsidR="00257819" w:rsidRDefault="00D0160E">
            <w:pPr>
              <w:numPr>
                <w:ilvl w:val="0"/>
                <w:numId w:val="11"/>
              </w:numPr>
              <w:spacing w:before="100" w:beforeAutospacing="1" w:after="100" w:afterAutospacing="1"/>
              <w:ind w:left="389" w:right="164" w:hanging="426"/>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determine, organize and implement, in concert with other appropriate persons or bodies, a policy for the personal, social development of pupils including pastoral care, guidance and an understanding and appreciation of British values</w:t>
            </w:r>
          </w:p>
          <w:p w14:paraId="7166A6D1" w14:textId="77777777" w:rsidR="00257819" w:rsidRDefault="00D0160E">
            <w:pPr>
              <w:numPr>
                <w:ilvl w:val="0"/>
                <w:numId w:val="11"/>
              </w:numPr>
              <w:spacing w:before="100" w:beforeAutospacing="1" w:after="100" w:afterAutospacing="1"/>
              <w:ind w:left="389" w:right="164" w:hanging="426"/>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 xml:space="preserve">To determine and arrange means to promote among </w:t>
            </w:r>
            <w:proofErr w:type="gramStart"/>
            <w:r>
              <w:rPr>
                <w:rFonts w:ascii="Tw Cen MT" w:eastAsia="Arial" w:hAnsi="Tw Cen MT" w:cs="Calibri"/>
                <w:color w:val="000000" w:themeColor="text1"/>
                <w:sz w:val="24"/>
                <w:szCs w:val="24"/>
              </w:rPr>
              <w:t>pupils</w:t>
            </w:r>
            <w:proofErr w:type="gramEnd"/>
            <w:r>
              <w:rPr>
                <w:rFonts w:ascii="Tw Cen MT" w:eastAsia="Arial" w:hAnsi="Tw Cen MT" w:cs="Calibri"/>
                <w:color w:val="000000" w:themeColor="text1"/>
                <w:sz w:val="24"/>
                <w:szCs w:val="24"/>
              </w:rPr>
              <w:t xml:space="preserve"> self-discipline and a proper regard for authority; to encourage good behaviour and seek to </w:t>
            </w:r>
            <w:proofErr w:type="gramStart"/>
            <w:r>
              <w:rPr>
                <w:rFonts w:ascii="Tw Cen MT" w:eastAsia="Arial" w:hAnsi="Tw Cen MT" w:cs="Calibri"/>
                <w:color w:val="000000" w:themeColor="text1"/>
                <w:sz w:val="24"/>
                <w:szCs w:val="24"/>
              </w:rPr>
              <w:t>secure acceptable standards of conduct at all times</w:t>
            </w:r>
            <w:proofErr w:type="gramEnd"/>
            <w:r>
              <w:rPr>
                <w:rFonts w:ascii="Tw Cen MT" w:eastAsia="Arial" w:hAnsi="Tw Cen MT" w:cs="Calibri"/>
                <w:color w:val="000000" w:themeColor="text1"/>
                <w:sz w:val="24"/>
                <w:szCs w:val="24"/>
              </w:rPr>
              <w:t xml:space="preserve"> when pupils are on school premises or under school direction while out of school</w:t>
            </w:r>
          </w:p>
          <w:p w14:paraId="0A1A9E69" w14:textId="77777777" w:rsidR="00257819" w:rsidRDefault="00D0160E">
            <w:pPr>
              <w:numPr>
                <w:ilvl w:val="0"/>
                <w:numId w:val="11"/>
              </w:numPr>
              <w:spacing w:before="100" w:beforeAutospacing="1" w:after="100" w:afterAutospacing="1"/>
              <w:ind w:left="389" w:right="164" w:hanging="426"/>
              <w:jc w:val="both"/>
              <w:rPr>
                <w:rFonts w:ascii="Tw Cen MT" w:eastAsia="Arial" w:hAnsi="Tw Cen MT" w:cs="Calibri"/>
                <w:color w:val="000000" w:themeColor="text1"/>
                <w:sz w:val="24"/>
                <w:szCs w:val="24"/>
              </w:rPr>
            </w:pPr>
            <w:r>
              <w:rPr>
                <w:rFonts w:ascii="Tw Cen MT" w:eastAsia="Arial" w:hAnsi="Tw Cen MT" w:cs="Calibri"/>
                <w:color w:val="000000" w:themeColor="text1"/>
                <w:sz w:val="24"/>
                <w:szCs w:val="24"/>
              </w:rPr>
              <w:t>To handle individual disciplinary cases, including power to exclude pupils in accordance with provisions of the latest legislation.</w:t>
            </w:r>
          </w:p>
          <w:p w14:paraId="3A3BC6A3" w14:textId="77777777" w:rsidR="00257819" w:rsidRDefault="00D0160E">
            <w:pPr>
              <w:spacing w:before="100" w:beforeAutospacing="1" w:after="100" w:afterAutospacing="1"/>
              <w:rPr>
                <w:rFonts w:ascii="Tw Cen MT" w:eastAsia="Arial" w:hAnsi="Tw Cen MT" w:cs="Calibri"/>
                <w:color w:val="000000" w:themeColor="text1"/>
                <w:sz w:val="24"/>
                <w:szCs w:val="24"/>
              </w:rPr>
            </w:pPr>
            <w:r>
              <w:rPr>
                <w:rFonts w:ascii="Tw Cen MT" w:eastAsia="Cambria" w:hAnsi="Tw Cen MT" w:cs="Calibri"/>
                <w:b/>
                <w:i/>
                <w:color w:val="000000" w:themeColor="text1"/>
                <w:sz w:val="24"/>
                <w:szCs w:val="24"/>
              </w:rPr>
              <w:t xml:space="preserve"> </w:t>
            </w:r>
          </w:p>
        </w:tc>
      </w:tr>
    </w:tbl>
    <w:p w14:paraId="38CF37EB" w14:textId="77777777" w:rsidR="00257819" w:rsidRDefault="00257819">
      <w:pPr>
        <w:tabs>
          <w:tab w:val="left" w:pos="6225"/>
        </w:tabs>
        <w:sectPr w:rsidR="00257819">
          <w:pgSz w:w="11906" w:h="16838"/>
          <w:pgMar w:top="1276" w:right="1077" w:bottom="425" w:left="1077" w:header="709" w:footer="709" w:gutter="0"/>
          <w:cols w:space="708"/>
          <w:docGrid w:linePitch="360"/>
        </w:sectPr>
      </w:pPr>
    </w:p>
    <w:p w14:paraId="3A0B6B92" w14:textId="77777777" w:rsidR="00257819" w:rsidRDefault="00257819" w:rsidP="001849D0">
      <w:pPr>
        <w:rPr>
          <w:rFonts w:ascii="Tw Cen MT" w:hAnsi="Tw Cen MT"/>
          <w:b/>
          <w:sz w:val="24"/>
          <w:szCs w:val="24"/>
        </w:rPr>
      </w:pPr>
    </w:p>
    <w:sectPr w:rsidR="00257819">
      <w:footerReference w:type="default" r:id="rId11"/>
      <w:pgSz w:w="16840" w:h="11907" w:orient="landscape" w:code="9"/>
      <w:pgMar w:top="425" w:right="1418" w:bottom="17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F1508" w14:textId="77777777" w:rsidR="000F151D" w:rsidRDefault="000F151D">
      <w:r>
        <w:separator/>
      </w:r>
    </w:p>
  </w:endnote>
  <w:endnote w:type="continuationSeparator" w:id="0">
    <w:p w14:paraId="554ACCA5" w14:textId="77777777" w:rsidR="000F151D" w:rsidRDefault="000F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Omega">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5A74" w14:textId="77777777" w:rsidR="00017FE2" w:rsidRDefault="00017FE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2EB47" w14:textId="77777777" w:rsidR="000F151D" w:rsidRDefault="000F151D">
      <w:r>
        <w:separator/>
      </w:r>
    </w:p>
  </w:footnote>
  <w:footnote w:type="continuationSeparator" w:id="0">
    <w:p w14:paraId="087B46CC" w14:textId="77777777" w:rsidR="000F151D" w:rsidRDefault="000F1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AF3"/>
    <w:multiLevelType w:val="hybridMultilevel"/>
    <w:tmpl w:val="054C8980"/>
    <w:lvl w:ilvl="0" w:tplc="537E83C2">
      <w:start w:val="1"/>
      <w:numFmt w:val="decimal"/>
      <w:lvlText w:val="%1."/>
      <w:lvlJc w:val="left"/>
      <w:pPr>
        <w:ind w:left="427"/>
      </w:pPr>
      <w:rPr>
        <w:rFonts w:ascii="Tw Cen MT" w:eastAsia="Arial" w:hAnsi="Tw Cen MT" w:cs="Arial"/>
        <w:b w:val="0"/>
        <w:i w:val="0"/>
        <w:strike w:val="0"/>
        <w:dstrike w:val="0"/>
        <w:color w:val="000000"/>
        <w:sz w:val="24"/>
        <w:szCs w:val="20"/>
        <w:u w:val="none" w:color="000000"/>
        <w:bdr w:val="none" w:sz="0" w:space="0" w:color="auto"/>
        <w:shd w:val="clear" w:color="auto" w:fill="auto"/>
        <w:vertAlign w:val="baseline"/>
      </w:rPr>
    </w:lvl>
    <w:lvl w:ilvl="1" w:tplc="8216E79C">
      <w:start w:val="1"/>
      <w:numFmt w:val="lowerLetter"/>
      <w:lvlText w:val="%2"/>
      <w:lvlJc w:val="left"/>
      <w:pPr>
        <w:ind w:left="1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3818C4">
      <w:start w:val="1"/>
      <w:numFmt w:val="lowerRoman"/>
      <w:lvlText w:val="%3"/>
      <w:lvlJc w:val="left"/>
      <w:pPr>
        <w:ind w:left="1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3AE78E">
      <w:start w:val="1"/>
      <w:numFmt w:val="decimal"/>
      <w:lvlText w:val="%4"/>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26413A">
      <w:start w:val="1"/>
      <w:numFmt w:val="lowerLetter"/>
      <w:lvlText w:val="%5"/>
      <w:lvlJc w:val="left"/>
      <w:pPr>
        <w:ind w:left="3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BC00EA">
      <w:start w:val="1"/>
      <w:numFmt w:val="lowerRoman"/>
      <w:lvlText w:val="%6"/>
      <w:lvlJc w:val="left"/>
      <w:pPr>
        <w:ind w:left="4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7A8ACB4">
      <w:start w:val="1"/>
      <w:numFmt w:val="decimal"/>
      <w:lvlText w:val="%7"/>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A88240">
      <w:start w:val="1"/>
      <w:numFmt w:val="lowerLetter"/>
      <w:lvlText w:val="%8"/>
      <w:lvlJc w:val="left"/>
      <w:pPr>
        <w:ind w:left="5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7E59C4">
      <w:start w:val="1"/>
      <w:numFmt w:val="lowerRoman"/>
      <w:lvlText w:val="%9"/>
      <w:lvlJc w:val="left"/>
      <w:pPr>
        <w:ind w:left="6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6F36FC"/>
    <w:multiLevelType w:val="hybridMultilevel"/>
    <w:tmpl w:val="4224D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B8342D"/>
    <w:multiLevelType w:val="hybridMultilevel"/>
    <w:tmpl w:val="9D1A8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6644D0"/>
    <w:multiLevelType w:val="hybridMultilevel"/>
    <w:tmpl w:val="054C8980"/>
    <w:lvl w:ilvl="0" w:tplc="537E83C2">
      <w:start w:val="1"/>
      <w:numFmt w:val="decimal"/>
      <w:lvlText w:val="%1."/>
      <w:lvlJc w:val="left"/>
      <w:pPr>
        <w:ind w:left="427"/>
      </w:pPr>
      <w:rPr>
        <w:rFonts w:ascii="Tw Cen MT" w:eastAsia="Arial" w:hAnsi="Tw Cen MT" w:cs="Arial"/>
        <w:b w:val="0"/>
        <w:i w:val="0"/>
        <w:strike w:val="0"/>
        <w:dstrike w:val="0"/>
        <w:color w:val="000000"/>
        <w:sz w:val="24"/>
        <w:szCs w:val="20"/>
        <w:u w:val="none" w:color="000000"/>
        <w:bdr w:val="none" w:sz="0" w:space="0" w:color="auto"/>
        <w:shd w:val="clear" w:color="auto" w:fill="auto"/>
        <w:vertAlign w:val="baseline"/>
      </w:rPr>
    </w:lvl>
    <w:lvl w:ilvl="1" w:tplc="8216E79C">
      <w:start w:val="1"/>
      <w:numFmt w:val="lowerLetter"/>
      <w:lvlText w:val="%2"/>
      <w:lvlJc w:val="left"/>
      <w:pPr>
        <w:ind w:left="1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3818C4">
      <w:start w:val="1"/>
      <w:numFmt w:val="lowerRoman"/>
      <w:lvlText w:val="%3"/>
      <w:lvlJc w:val="left"/>
      <w:pPr>
        <w:ind w:left="1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3AE78E">
      <w:start w:val="1"/>
      <w:numFmt w:val="decimal"/>
      <w:lvlText w:val="%4"/>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26413A">
      <w:start w:val="1"/>
      <w:numFmt w:val="lowerLetter"/>
      <w:lvlText w:val="%5"/>
      <w:lvlJc w:val="left"/>
      <w:pPr>
        <w:ind w:left="3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BC00EA">
      <w:start w:val="1"/>
      <w:numFmt w:val="lowerRoman"/>
      <w:lvlText w:val="%6"/>
      <w:lvlJc w:val="left"/>
      <w:pPr>
        <w:ind w:left="4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7A8ACB4">
      <w:start w:val="1"/>
      <w:numFmt w:val="decimal"/>
      <w:lvlText w:val="%7"/>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A88240">
      <w:start w:val="1"/>
      <w:numFmt w:val="lowerLetter"/>
      <w:lvlText w:val="%8"/>
      <w:lvlJc w:val="left"/>
      <w:pPr>
        <w:ind w:left="5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7E59C4">
      <w:start w:val="1"/>
      <w:numFmt w:val="lowerRoman"/>
      <w:lvlText w:val="%9"/>
      <w:lvlJc w:val="left"/>
      <w:pPr>
        <w:ind w:left="6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9B18D7"/>
    <w:multiLevelType w:val="hybridMultilevel"/>
    <w:tmpl w:val="648C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47EEE"/>
    <w:multiLevelType w:val="hybridMultilevel"/>
    <w:tmpl w:val="054C8980"/>
    <w:lvl w:ilvl="0" w:tplc="537E83C2">
      <w:start w:val="1"/>
      <w:numFmt w:val="decimal"/>
      <w:lvlText w:val="%1."/>
      <w:lvlJc w:val="left"/>
      <w:pPr>
        <w:ind w:left="427"/>
      </w:pPr>
      <w:rPr>
        <w:rFonts w:ascii="Tw Cen MT" w:eastAsia="Arial" w:hAnsi="Tw Cen MT" w:cs="Arial"/>
        <w:b w:val="0"/>
        <w:i w:val="0"/>
        <w:strike w:val="0"/>
        <w:dstrike w:val="0"/>
        <w:color w:val="000000"/>
        <w:sz w:val="24"/>
        <w:szCs w:val="20"/>
        <w:u w:val="none" w:color="000000"/>
        <w:bdr w:val="none" w:sz="0" w:space="0" w:color="auto"/>
        <w:shd w:val="clear" w:color="auto" w:fill="auto"/>
        <w:vertAlign w:val="baseline"/>
      </w:rPr>
    </w:lvl>
    <w:lvl w:ilvl="1" w:tplc="8216E79C">
      <w:start w:val="1"/>
      <w:numFmt w:val="lowerLetter"/>
      <w:lvlText w:val="%2"/>
      <w:lvlJc w:val="left"/>
      <w:pPr>
        <w:ind w:left="1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3818C4">
      <w:start w:val="1"/>
      <w:numFmt w:val="lowerRoman"/>
      <w:lvlText w:val="%3"/>
      <w:lvlJc w:val="left"/>
      <w:pPr>
        <w:ind w:left="1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3AE78E">
      <w:start w:val="1"/>
      <w:numFmt w:val="decimal"/>
      <w:lvlText w:val="%4"/>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26413A">
      <w:start w:val="1"/>
      <w:numFmt w:val="lowerLetter"/>
      <w:lvlText w:val="%5"/>
      <w:lvlJc w:val="left"/>
      <w:pPr>
        <w:ind w:left="3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BC00EA">
      <w:start w:val="1"/>
      <w:numFmt w:val="lowerRoman"/>
      <w:lvlText w:val="%6"/>
      <w:lvlJc w:val="left"/>
      <w:pPr>
        <w:ind w:left="4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7A8ACB4">
      <w:start w:val="1"/>
      <w:numFmt w:val="decimal"/>
      <w:lvlText w:val="%7"/>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A88240">
      <w:start w:val="1"/>
      <w:numFmt w:val="lowerLetter"/>
      <w:lvlText w:val="%8"/>
      <w:lvlJc w:val="left"/>
      <w:pPr>
        <w:ind w:left="5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7E59C4">
      <w:start w:val="1"/>
      <w:numFmt w:val="lowerRoman"/>
      <w:lvlText w:val="%9"/>
      <w:lvlJc w:val="left"/>
      <w:pPr>
        <w:ind w:left="6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C575B97"/>
    <w:multiLevelType w:val="hybridMultilevel"/>
    <w:tmpl w:val="FF783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941EA"/>
    <w:multiLevelType w:val="hybridMultilevel"/>
    <w:tmpl w:val="DC425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43ED8"/>
    <w:multiLevelType w:val="hybridMultilevel"/>
    <w:tmpl w:val="65B66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73503"/>
    <w:multiLevelType w:val="hybridMultilevel"/>
    <w:tmpl w:val="7BC00F82"/>
    <w:lvl w:ilvl="0" w:tplc="09321DB2">
      <w:numFmt w:val="bullet"/>
      <w:lvlText w:val="-"/>
      <w:lvlJc w:val="left"/>
      <w:pPr>
        <w:ind w:left="720" w:hanging="360"/>
      </w:pPr>
      <w:rPr>
        <w:rFonts w:ascii="Tw Cen MT" w:eastAsia="Times New Roman" w:hAnsi="Tw Cen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444439"/>
    <w:multiLevelType w:val="hybridMultilevel"/>
    <w:tmpl w:val="054C8980"/>
    <w:lvl w:ilvl="0" w:tplc="537E83C2">
      <w:start w:val="1"/>
      <w:numFmt w:val="decimal"/>
      <w:lvlText w:val="%1."/>
      <w:lvlJc w:val="left"/>
      <w:pPr>
        <w:ind w:left="427"/>
      </w:pPr>
      <w:rPr>
        <w:rFonts w:ascii="Tw Cen MT" w:eastAsia="Arial" w:hAnsi="Tw Cen MT" w:cs="Arial"/>
        <w:b w:val="0"/>
        <w:i w:val="0"/>
        <w:strike w:val="0"/>
        <w:dstrike w:val="0"/>
        <w:color w:val="000000"/>
        <w:sz w:val="24"/>
        <w:szCs w:val="20"/>
        <w:u w:val="none" w:color="000000"/>
        <w:bdr w:val="none" w:sz="0" w:space="0" w:color="auto"/>
        <w:shd w:val="clear" w:color="auto" w:fill="auto"/>
        <w:vertAlign w:val="baseline"/>
      </w:rPr>
    </w:lvl>
    <w:lvl w:ilvl="1" w:tplc="8216E79C">
      <w:start w:val="1"/>
      <w:numFmt w:val="lowerLetter"/>
      <w:lvlText w:val="%2"/>
      <w:lvlJc w:val="left"/>
      <w:pPr>
        <w:ind w:left="1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3818C4">
      <w:start w:val="1"/>
      <w:numFmt w:val="lowerRoman"/>
      <w:lvlText w:val="%3"/>
      <w:lvlJc w:val="left"/>
      <w:pPr>
        <w:ind w:left="1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3AE78E">
      <w:start w:val="1"/>
      <w:numFmt w:val="decimal"/>
      <w:lvlText w:val="%4"/>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26413A">
      <w:start w:val="1"/>
      <w:numFmt w:val="lowerLetter"/>
      <w:lvlText w:val="%5"/>
      <w:lvlJc w:val="left"/>
      <w:pPr>
        <w:ind w:left="3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BC00EA">
      <w:start w:val="1"/>
      <w:numFmt w:val="lowerRoman"/>
      <w:lvlText w:val="%6"/>
      <w:lvlJc w:val="left"/>
      <w:pPr>
        <w:ind w:left="4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7A8ACB4">
      <w:start w:val="1"/>
      <w:numFmt w:val="decimal"/>
      <w:lvlText w:val="%7"/>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A88240">
      <w:start w:val="1"/>
      <w:numFmt w:val="lowerLetter"/>
      <w:lvlText w:val="%8"/>
      <w:lvlJc w:val="left"/>
      <w:pPr>
        <w:ind w:left="5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7E59C4">
      <w:start w:val="1"/>
      <w:numFmt w:val="lowerRoman"/>
      <w:lvlText w:val="%9"/>
      <w:lvlJc w:val="left"/>
      <w:pPr>
        <w:ind w:left="6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FD10418"/>
    <w:multiLevelType w:val="hybridMultilevel"/>
    <w:tmpl w:val="EE3ABAA4"/>
    <w:lvl w:ilvl="0" w:tplc="E67A53B6">
      <w:numFmt w:val="bullet"/>
      <w:lvlText w:val="-"/>
      <w:lvlJc w:val="left"/>
      <w:pPr>
        <w:ind w:left="720" w:hanging="360"/>
      </w:pPr>
      <w:rPr>
        <w:rFonts w:ascii="Tw Cen MT" w:eastAsia="Times New Roman" w:hAnsi="Tw Cen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A944A4"/>
    <w:multiLevelType w:val="hybridMultilevel"/>
    <w:tmpl w:val="054C8980"/>
    <w:lvl w:ilvl="0" w:tplc="537E83C2">
      <w:start w:val="1"/>
      <w:numFmt w:val="decimal"/>
      <w:lvlText w:val="%1."/>
      <w:lvlJc w:val="left"/>
      <w:pPr>
        <w:ind w:left="427"/>
      </w:pPr>
      <w:rPr>
        <w:rFonts w:ascii="Tw Cen MT" w:eastAsia="Arial" w:hAnsi="Tw Cen MT" w:cs="Arial"/>
        <w:b w:val="0"/>
        <w:i w:val="0"/>
        <w:strike w:val="0"/>
        <w:dstrike w:val="0"/>
        <w:color w:val="000000"/>
        <w:sz w:val="24"/>
        <w:szCs w:val="20"/>
        <w:u w:val="none" w:color="000000"/>
        <w:bdr w:val="none" w:sz="0" w:space="0" w:color="auto"/>
        <w:shd w:val="clear" w:color="auto" w:fill="auto"/>
        <w:vertAlign w:val="baseline"/>
      </w:rPr>
    </w:lvl>
    <w:lvl w:ilvl="1" w:tplc="8216E79C">
      <w:start w:val="1"/>
      <w:numFmt w:val="lowerLetter"/>
      <w:lvlText w:val="%2"/>
      <w:lvlJc w:val="left"/>
      <w:pPr>
        <w:ind w:left="1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3818C4">
      <w:start w:val="1"/>
      <w:numFmt w:val="lowerRoman"/>
      <w:lvlText w:val="%3"/>
      <w:lvlJc w:val="left"/>
      <w:pPr>
        <w:ind w:left="1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3AE78E">
      <w:start w:val="1"/>
      <w:numFmt w:val="decimal"/>
      <w:lvlText w:val="%4"/>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26413A">
      <w:start w:val="1"/>
      <w:numFmt w:val="lowerLetter"/>
      <w:lvlText w:val="%5"/>
      <w:lvlJc w:val="left"/>
      <w:pPr>
        <w:ind w:left="3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BC00EA">
      <w:start w:val="1"/>
      <w:numFmt w:val="lowerRoman"/>
      <w:lvlText w:val="%6"/>
      <w:lvlJc w:val="left"/>
      <w:pPr>
        <w:ind w:left="4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7A8ACB4">
      <w:start w:val="1"/>
      <w:numFmt w:val="decimal"/>
      <w:lvlText w:val="%7"/>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A88240">
      <w:start w:val="1"/>
      <w:numFmt w:val="lowerLetter"/>
      <w:lvlText w:val="%8"/>
      <w:lvlJc w:val="left"/>
      <w:pPr>
        <w:ind w:left="5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7E59C4">
      <w:start w:val="1"/>
      <w:numFmt w:val="lowerRoman"/>
      <w:lvlText w:val="%9"/>
      <w:lvlJc w:val="left"/>
      <w:pPr>
        <w:ind w:left="6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91161A5"/>
    <w:multiLevelType w:val="hybridMultilevel"/>
    <w:tmpl w:val="D5BC3898"/>
    <w:lvl w:ilvl="0" w:tplc="5E7C1160">
      <w:numFmt w:val="bullet"/>
      <w:lvlText w:val="-"/>
      <w:lvlJc w:val="left"/>
      <w:pPr>
        <w:ind w:left="720" w:hanging="360"/>
      </w:pPr>
      <w:rPr>
        <w:rFonts w:ascii="Tw Cen MT" w:eastAsia="Times New Roman" w:hAnsi="Tw Cen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2C2C4B"/>
    <w:multiLevelType w:val="hybridMultilevel"/>
    <w:tmpl w:val="054C8980"/>
    <w:lvl w:ilvl="0" w:tplc="537E83C2">
      <w:start w:val="1"/>
      <w:numFmt w:val="decimal"/>
      <w:lvlText w:val="%1."/>
      <w:lvlJc w:val="left"/>
      <w:pPr>
        <w:ind w:left="427"/>
      </w:pPr>
      <w:rPr>
        <w:rFonts w:ascii="Tw Cen MT" w:eastAsia="Arial" w:hAnsi="Tw Cen MT" w:cs="Arial"/>
        <w:b w:val="0"/>
        <w:i w:val="0"/>
        <w:strike w:val="0"/>
        <w:dstrike w:val="0"/>
        <w:color w:val="000000"/>
        <w:sz w:val="24"/>
        <w:szCs w:val="20"/>
        <w:u w:val="none" w:color="000000"/>
        <w:bdr w:val="none" w:sz="0" w:space="0" w:color="auto"/>
        <w:shd w:val="clear" w:color="auto" w:fill="auto"/>
        <w:vertAlign w:val="baseline"/>
      </w:rPr>
    </w:lvl>
    <w:lvl w:ilvl="1" w:tplc="8216E79C">
      <w:start w:val="1"/>
      <w:numFmt w:val="lowerLetter"/>
      <w:lvlText w:val="%2"/>
      <w:lvlJc w:val="left"/>
      <w:pPr>
        <w:ind w:left="1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3818C4">
      <w:start w:val="1"/>
      <w:numFmt w:val="lowerRoman"/>
      <w:lvlText w:val="%3"/>
      <w:lvlJc w:val="left"/>
      <w:pPr>
        <w:ind w:left="1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3AE78E">
      <w:start w:val="1"/>
      <w:numFmt w:val="decimal"/>
      <w:lvlText w:val="%4"/>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26413A">
      <w:start w:val="1"/>
      <w:numFmt w:val="lowerLetter"/>
      <w:lvlText w:val="%5"/>
      <w:lvlJc w:val="left"/>
      <w:pPr>
        <w:ind w:left="3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BC00EA">
      <w:start w:val="1"/>
      <w:numFmt w:val="lowerRoman"/>
      <w:lvlText w:val="%6"/>
      <w:lvlJc w:val="left"/>
      <w:pPr>
        <w:ind w:left="4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7A8ACB4">
      <w:start w:val="1"/>
      <w:numFmt w:val="decimal"/>
      <w:lvlText w:val="%7"/>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A88240">
      <w:start w:val="1"/>
      <w:numFmt w:val="lowerLetter"/>
      <w:lvlText w:val="%8"/>
      <w:lvlJc w:val="left"/>
      <w:pPr>
        <w:ind w:left="5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7E59C4">
      <w:start w:val="1"/>
      <w:numFmt w:val="lowerRoman"/>
      <w:lvlText w:val="%9"/>
      <w:lvlJc w:val="left"/>
      <w:pPr>
        <w:ind w:left="6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3980F65"/>
    <w:multiLevelType w:val="hybridMultilevel"/>
    <w:tmpl w:val="5A9ED0E0"/>
    <w:lvl w:ilvl="0" w:tplc="E7B80740">
      <w:numFmt w:val="bullet"/>
      <w:lvlText w:val="-"/>
      <w:lvlJc w:val="left"/>
      <w:pPr>
        <w:ind w:left="720" w:hanging="360"/>
      </w:pPr>
      <w:rPr>
        <w:rFonts w:ascii="Tw Cen MT" w:eastAsia="Times New Roman" w:hAnsi="Tw Cen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E82F6A"/>
    <w:multiLevelType w:val="hybridMultilevel"/>
    <w:tmpl w:val="46048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782DEF"/>
    <w:multiLevelType w:val="hybridMultilevel"/>
    <w:tmpl w:val="054C8980"/>
    <w:lvl w:ilvl="0" w:tplc="537E83C2">
      <w:start w:val="1"/>
      <w:numFmt w:val="decimal"/>
      <w:lvlText w:val="%1."/>
      <w:lvlJc w:val="left"/>
      <w:pPr>
        <w:ind w:left="427"/>
      </w:pPr>
      <w:rPr>
        <w:rFonts w:ascii="Tw Cen MT" w:eastAsia="Arial" w:hAnsi="Tw Cen MT" w:cs="Arial"/>
        <w:b w:val="0"/>
        <w:i w:val="0"/>
        <w:strike w:val="0"/>
        <w:dstrike w:val="0"/>
        <w:color w:val="000000"/>
        <w:sz w:val="24"/>
        <w:szCs w:val="20"/>
        <w:u w:val="none" w:color="000000"/>
        <w:bdr w:val="none" w:sz="0" w:space="0" w:color="auto"/>
        <w:shd w:val="clear" w:color="auto" w:fill="auto"/>
        <w:vertAlign w:val="baseline"/>
      </w:rPr>
    </w:lvl>
    <w:lvl w:ilvl="1" w:tplc="8216E79C">
      <w:start w:val="1"/>
      <w:numFmt w:val="lowerLetter"/>
      <w:lvlText w:val="%2"/>
      <w:lvlJc w:val="left"/>
      <w:pPr>
        <w:ind w:left="1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3818C4">
      <w:start w:val="1"/>
      <w:numFmt w:val="lowerRoman"/>
      <w:lvlText w:val="%3"/>
      <w:lvlJc w:val="left"/>
      <w:pPr>
        <w:ind w:left="1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3AE78E">
      <w:start w:val="1"/>
      <w:numFmt w:val="decimal"/>
      <w:lvlText w:val="%4"/>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26413A">
      <w:start w:val="1"/>
      <w:numFmt w:val="lowerLetter"/>
      <w:lvlText w:val="%5"/>
      <w:lvlJc w:val="left"/>
      <w:pPr>
        <w:ind w:left="3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BC00EA">
      <w:start w:val="1"/>
      <w:numFmt w:val="lowerRoman"/>
      <w:lvlText w:val="%6"/>
      <w:lvlJc w:val="left"/>
      <w:pPr>
        <w:ind w:left="4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7A8ACB4">
      <w:start w:val="1"/>
      <w:numFmt w:val="decimal"/>
      <w:lvlText w:val="%7"/>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A88240">
      <w:start w:val="1"/>
      <w:numFmt w:val="lowerLetter"/>
      <w:lvlText w:val="%8"/>
      <w:lvlJc w:val="left"/>
      <w:pPr>
        <w:ind w:left="5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7E59C4">
      <w:start w:val="1"/>
      <w:numFmt w:val="lowerRoman"/>
      <w:lvlText w:val="%9"/>
      <w:lvlJc w:val="left"/>
      <w:pPr>
        <w:ind w:left="6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690374702">
    <w:abstractNumId w:val="7"/>
  </w:num>
  <w:num w:numId="2" w16cid:durableId="331103727">
    <w:abstractNumId w:val="8"/>
  </w:num>
  <w:num w:numId="3" w16cid:durableId="2079595949">
    <w:abstractNumId w:val="6"/>
  </w:num>
  <w:num w:numId="4" w16cid:durableId="1892620273">
    <w:abstractNumId w:val="4"/>
  </w:num>
  <w:num w:numId="5" w16cid:durableId="241985479">
    <w:abstractNumId w:val="12"/>
  </w:num>
  <w:num w:numId="6" w16cid:durableId="689264221">
    <w:abstractNumId w:val="5"/>
  </w:num>
  <w:num w:numId="7" w16cid:durableId="893470323">
    <w:abstractNumId w:val="0"/>
  </w:num>
  <w:num w:numId="8" w16cid:durableId="920867839">
    <w:abstractNumId w:val="14"/>
  </w:num>
  <w:num w:numId="9" w16cid:durableId="1650936612">
    <w:abstractNumId w:val="3"/>
  </w:num>
  <w:num w:numId="10" w16cid:durableId="30544671">
    <w:abstractNumId w:val="10"/>
  </w:num>
  <w:num w:numId="11" w16cid:durableId="1623341146">
    <w:abstractNumId w:val="17"/>
  </w:num>
  <w:num w:numId="12" w16cid:durableId="1435126834">
    <w:abstractNumId w:val="2"/>
  </w:num>
  <w:num w:numId="13" w16cid:durableId="539321434">
    <w:abstractNumId w:val="1"/>
  </w:num>
  <w:num w:numId="14" w16cid:durableId="925190034">
    <w:abstractNumId w:val="16"/>
  </w:num>
  <w:num w:numId="15" w16cid:durableId="1585799245">
    <w:abstractNumId w:val="13"/>
  </w:num>
  <w:num w:numId="16" w16cid:durableId="231887313">
    <w:abstractNumId w:val="9"/>
  </w:num>
  <w:num w:numId="17" w16cid:durableId="513374438">
    <w:abstractNumId w:val="11"/>
  </w:num>
  <w:num w:numId="18" w16cid:durableId="148454297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819"/>
    <w:rsid w:val="0000535F"/>
    <w:rsid w:val="00017FE2"/>
    <w:rsid w:val="00036CB5"/>
    <w:rsid w:val="00090012"/>
    <w:rsid w:val="00091421"/>
    <w:rsid w:val="000915A1"/>
    <w:rsid w:val="000E79E2"/>
    <w:rsid w:val="000F151D"/>
    <w:rsid w:val="00134414"/>
    <w:rsid w:val="00165FF9"/>
    <w:rsid w:val="001849D0"/>
    <w:rsid w:val="00196474"/>
    <w:rsid w:val="001A36A4"/>
    <w:rsid w:val="001C3C37"/>
    <w:rsid w:val="001E47C0"/>
    <w:rsid w:val="00257819"/>
    <w:rsid w:val="00263046"/>
    <w:rsid w:val="00273979"/>
    <w:rsid w:val="002A1420"/>
    <w:rsid w:val="002A326E"/>
    <w:rsid w:val="002F2927"/>
    <w:rsid w:val="00317FED"/>
    <w:rsid w:val="00354BD4"/>
    <w:rsid w:val="00387F5E"/>
    <w:rsid w:val="00391E53"/>
    <w:rsid w:val="00392C15"/>
    <w:rsid w:val="00396650"/>
    <w:rsid w:val="003B7730"/>
    <w:rsid w:val="003C68FC"/>
    <w:rsid w:val="0044185D"/>
    <w:rsid w:val="00452AE3"/>
    <w:rsid w:val="00470FF9"/>
    <w:rsid w:val="0049665F"/>
    <w:rsid w:val="004B28E7"/>
    <w:rsid w:val="004B33A7"/>
    <w:rsid w:val="004C4421"/>
    <w:rsid w:val="0052234F"/>
    <w:rsid w:val="00525805"/>
    <w:rsid w:val="005356EA"/>
    <w:rsid w:val="00541726"/>
    <w:rsid w:val="0057747B"/>
    <w:rsid w:val="00581678"/>
    <w:rsid w:val="005D162A"/>
    <w:rsid w:val="0062742D"/>
    <w:rsid w:val="00633ED2"/>
    <w:rsid w:val="0068235A"/>
    <w:rsid w:val="006926D2"/>
    <w:rsid w:val="006C4319"/>
    <w:rsid w:val="006C4DEC"/>
    <w:rsid w:val="006D6659"/>
    <w:rsid w:val="006E5FD1"/>
    <w:rsid w:val="006E7B55"/>
    <w:rsid w:val="006F1C3D"/>
    <w:rsid w:val="007206EA"/>
    <w:rsid w:val="00724DD9"/>
    <w:rsid w:val="00777130"/>
    <w:rsid w:val="007879EB"/>
    <w:rsid w:val="00791811"/>
    <w:rsid w:val="007C291F"/>
    <w:rsid w:val="007D55DB"/>
    <w:rsid w:val="007D595A"/>
    <w:rsid w:val="007E6FBE"/>
    <w:rsid w:val="00800A51"/>
    <w:rsid w:val="00830094"/>
    <w:rsid w:val="00846FB3"/>
    <w:rsid w:val="008870BA"/>
    <w:rsid w:val="008E18D2"/>
    <w:rsid w:val="008E278B"/>
    <w:rsid w:val="00945C77"/>
    <w:rsid w:val="00946B7F"/>
    <w:rsid w:val="00982B8D"/>
    <w:rsid w:val="00990BA7"/>
    <w:rsid w:val="00995A93"/>
    <w:rsid w:val="009A3A3D"/>
    <w:rsid w:val="009B1FFA"/>
    <w:rsid w:val="009B71CA"/>
    <w:rsid w:val="00A4363C"/>
    <w:rsid w:val="00A75F41"/>
    <w:rsid w:val="00A9135F"/>
    <w:rsid w:val="00A927F7"/>
    <w:rsid w:val="00AB7091"/>
    <w:rsid w:val="00AD6981"/>
    <w:rsid w:val="00AF3FEF"/>
    <w:rsid w:val="00B51514"/>
    <w:rsid w:val="00B7070A"/>
    <w:rsid w:val="00B82A16"/>
    <w:rsid w:val="00BA30AE"/>
    <w:rsid w:val="00BA3C49"/>
    <w:rsid w:val="00BF1521"/>
    <w:rsid w:val="00C02B25"/>
    <w:rsid w:val="00C20137"/>
    <w:rsid w:val="00C752A2"/>
    <w:rsid w:val="00CC4FC3"/>
    <w:rsid w:val="00CC662B"/>
    <w:rsid w:val="00CD58A3"/>
    <w:rsid w:val="00CE688F"/>
    <w:rsid w:val="00D0160E"/>
    <w:rsid w:val="00D10D7F"/>
    <w:rsid w:val="00D21C7F"/>
    <w:rsid w:val="00D361F1"/>
    <w:rsid w:val="00D73D55"/>
    <w:rsid w:val="00D904AC"/>
    <w:rsid w:val="00D96546"/>
    <w:rsid w:val="00DC7346"/>
    <w:rsid w:val="00DE5CA2"/>
    <w:rsid w:val="00E20DB3"/>
    <w:rsid w:val="00E4493E"/>
    <w:rsid w:val="00E615DF"/>
    <w:rsid w:val="00E74E1E"/>
    <w:rsid w:val="00E75366"/>
    <w:rsid w:val="00E76ED6"/>
    <w:rsid w:val="00E93918"/>
    <w:rsid w:val="00EB57C6"/>
    <w:rsid w:val="00EC31A8"/>
    <w:rsid w:val="00EF43C7"/>
    <w:rsid w:val="00F0219A"/>
    <w:rsid w:val="00F31696"/>
    <w:rsid w:val="00F32095"/>
    <w:rsid w:val="00F612DB"/>
    <w:rsid w:val="00F84042"/>
    <w:rsid w:val="00FC0EE2"/>
    <w:rsid w:val="00FF59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014F5D"/>
  <w15:docId w15:val="{C40D5474-7A9B-4096-A36A-747ABD4A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GB"/>
    </w:rPr>
  </w:style>
  <w:style w:type="paragraph" w:styleId="Heading1">
    <w:name w:val="heading 1"/>
    <w:basedOn w:val="Normal"/>
    <w:next w:val="Normal"/>
    <w:link w:val="Heading1Char"/>
    <w:qFormat/>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rFonts w:ascii="CG Omega" w:hAnsi="CG Omega"/>
    </w:rPr>
  </w:style>
  <w:style w:type="character" w:customStyle="1" w:styleId="main">
    <w:name w:val="main"/>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pPr>
      <w:ind w:left="720"/>
    </w:pPr>
  </w:style>
  <w:style w:type="paragraph" w:styleId="BodyText">
    <w:name w:val="Body Text"/>
    <w:basedOn w:val="Normal"/>
    <w:link w:val="BodyTextChar"/>
    <w:pPr>
      <w:spacing w:after="120"/>
    </w:pPr>
  </w:style>
  <w:style w:type="character" w:customStyle="1" w:styleId="BodyTextChar">
    <w:name w:val="Body Text Char"/>
    <w:link w:val="BodyText"/>
    <w:rPr>
      <w:rFonts w:ascii="Arial" w:hAnsi="Arial"/>
      <w:sz w:val="22"/>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Arial" w:hAnsi="Arial"/>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rPr>
      <w:rFonts w:asciiTheme="majorHAnsi" w:eastAsiaTheme="majorEastAsia" w:hAnsiTheme="majorHAnsi" w:cstheme="majorBidi"/>
      <w:b/>
      <w:bCs/>
      <w:color w:val="345A8A" w:themeColor="accent1" w:themeShade="B5"/>
      <w:sz w:val="32"/>
      <w:szCs w:val="32"/>
      <w:lang w:eastAsia="en-GB"/>
    </w:rPr>
  </w:style>
  <w:style w:type="character" w:customStyle="1" w:styleId="Heading2Char">
    <w:name w:val="Heading 2 Char"/>
    <w:basedOn w:val="DefaultParagraphFont"/>
    <w:link w:val="Heading2"/>
    <w:semiHidden/>
    <w:rPr>
      <w:rFonts w:asciiTheme="majorHAnsi" w:eastAsiaTheme="majorEastAsia" w:hAnsiTheme="majorHAnsi" w:cstheme="majorBidi"/>
      <w:b/>
      <w:bCs/>
      <w:color w:val="4F81BD" w:themeColor="accent1"/>
      <w:sz w:val="26"/>
      <w:szCs w:val="26"/>
      <w:lang w:eastAsia="en-GB"/>
    </w:rPr>
  </w:style>
  <w:style w:type="character" w:styleId="FollowedHyperlink">
    <w:name w:val="FollowedHyperlink"/>
    <w:basedOn w:val="DefaultParagraphFont"/>
    <w:rPr>
      <w:color w:val="800080" w:themeColor="followedHyperlink"/>
      <w:u w:val="single"/>
    </w:rPr>
  </w:style>
  <w:style w:type="table" w:customStyle="1" w:styleId="TableGrid0">
    <w:name w:val="TableGrid"/>
    <w:rPr>
      <w:rFonts w:asciiTheme="minorHAnsi" w:hAnsiTheme="minorHAnsi" w:cstheme="minorBidi"/>
      <w:sz w:val="22"/>
      <w:szCs w:val="22"/>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D10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043360">
      <w:bodyDiv w:val="1"/>
      <w:marLeft w:val="0"/>
      <w:marRight w:val="0"/>
      <w:marTop w:val="0"/>
      <w:marBottom w:val="0"/>
      <w:divBdr>
        <w:top w:val="none" w:sz="0" w:space="0" w:color="auto"/>
        <w:left w:val="none" w:sz="0" w:space="0" w:color="auto"/>
        <w:bottom w:val="none" w:sz="0" w:space="0" w:color="auto"/>
        <w:right w:val="none" w:sz="0" w:space="0" w:color="auto"/>
      </w:divBdr>
    </w:div>
    <w:div w:id="423113372">
      <w:bodyDiv w:val="1"/>
      <w:marLeft w:val="0"/>
      <w:marRight w:val="0"/>
      <w:marTop w:val="0"/>
      <w:marBottom w:val="0"/>
      <w:divBdr>
        <w:top w:val="none" w:sz="0" w:space="0" w:color="auto"/>
        <w:left w:val="none" w:sz="0" w:space="0" w:color="auto"/>
        <w:bottom w:val="none" w:sz="0" w:space="0" w:color="auto"/>
        <w:right w:val="none" w:sz="0" w:space="0" w:color="auto"/>
      </w:divBdr>
    </w:div>
    <w:div w:id="459883735">
      <w:bodyDiv w:val="1"/>
      <w:marLeft w:val="0"/>
      <w:marRight w:val="0"/>
      <w:marTop w:val="0"/>
      <w:marBottom w:val="0"/>
      <w:divBdr>
        <w:top w:val="none" w:sz="0" w:space="0" w:color="auto"/>
        <w:left w:val="none" w:sz="0" w:space="0" w:color="auto"/>
        <w:bottom w:val="none" w:sz="0" w:space="0" w:color="auto"/>
        <w:right w:val="none" w:sz="0" w:space="0" w:color="auto"/>
      </w:divBdr>
    </w:div>
    <w:div w:id="988175035">
      <w:bodyDiv w:val="1"/>
      <w:marLeft w:val="0"/>
      <w:marRight w:val="0"/>
      <w:marTop w:val="0"/>
      <w:marBottom w:val="0"/>
      <w:divBdr>
        <w:top w:val="none" w:sz="0" w:space="0" w:color="auto"/>
        <w:left w:val="none" w:sz="0" w:space="0" w:color="auto"/>
        <w:bottom w:val="none" w:sz="0" w:space="0" w:color="auto"/>
        <w:right w:val="none" w:sz="0" w:space="0" w:color="auto"/>
      </w:divBdr>
    </w:div>
    <w:div w:id="1606769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BADAA4C797774796DADAADD70637EC" ma:contentTypeVersion="15" ma:contentTypeDescription="Create a new document." ma:contentTypeScope="" ma:versionID="034dae04760555dfa85621a040a02eff">
  <xsd:schema xmlns:xsd="http://www.w3.org/2001/XMLSchema" xmlns:xs="http://www.w3.org/2001/XMLSchema" xmlns:p="http://schemas.microsoft.com/office/2006/metadata/properties" xmlns:ns2="8bdfb729-801c-4f04-94b6-fc63d6a17e46" xmlns:ns3="6d2a48c3-b39c-47a0-955a-64e528863127" targetNamespace="http://schemas.microsoft.com/office/2006/metadata/properties" ma:root="true" ma:fieldsID="ddd701ed8c7e05e42fef04d4e50afc09" ns2:_="" ns3:_="">
    <xsd:import namespace="8bdfb729-801c-4f04-94b6-fc63d6a17e46"/>
    <xsd:import namespace="6d2a48c3-b39c-47a0-955a-64e52886312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b729-801c-4f04-94b6-fc63d6a17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c258a7c-4839-4625-99e9-1e3966dd0f3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2a48c3-b39c-47a0-955a-64e52886312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4b3965f-0841-4544-9c5c-03cf2f56c8e0}" ma:internalName="TaxCatchAll" ma:showField="CatchAllData" ma:web="6d2a48c3-b39c-47a0-955a-64e52886312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2a48c3-b39c-47a0-955a-64e528863127" xsi:nil="true"/>
    <lcf76f155ced4ddcb4097134ff3c332f xmlns="8bdfb729-801c-4f04-94b6-fc63d6a17e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4011C1-14E8-4435-9DBB-534538A88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b729-801c-4f04-94b6-fc63d6a17e46"/>
    <ds:schemaRef ds:uri="6d2a48c3-b39c-47a0-955a-64e528863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0A5D50-37FF-42D1-9C2F-99B9881DA8BF}">
  <ds:schemaRefs>
    <ds:schemaRef ds:uri="http://schemas.microsoft.com/sharepoint/v3/contenttype/forms"/>
  </ds:schemaRefs>
</ds:datastoreItem>
</file>

<file path=customXml/itemProps3.xml><?xml version="1.0" encoding="utf-8"?>
<ds:datastoreItem xmlns:ds="http://schemas.openxmlformats.org/officeDocument/2006/customXml" ds:itemID="{6E982995-36DC-458B-9CEA-51096D9C238F}">
  <ds:schemaRefs>
    <ds:schemaRef ds:uri="http://schemas.microsoft.com/office/2006/metadata/properties"/>
    <ds:schemaRef ds:uri="http://schemas.microsoft.com/office/infopath/2007/PartnerControls"/>
    <ds:schemaRef ds:uri="6d2a48c3-b39c-47a0-955a-64e528863127"/>
    <ds:schemaRef ds:uri="8bdfb729-801c-4f04-94b6-fc63d6a17e4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1992</Words>
  <Characters>10893</Characters>
  <Application>Microsoft Office Word</Application>
  <DocSecurity>0</DocSecurity>
  <Lines>193</Lines>
  <Paragraphs>91</Paragraphs>
  <ScaleCrop>false</ScaleCrop>
  <HeadingPairs>
    <vt:vector size="2" baseType="variant">
      <vt:variant>
        <vt:lpstr>Title</vt:lpstr>
      </vt:variant>
      <vt:variant>
        <vt:i4>1</vt:i4>
      </vt:variant>
    </vt:vector>
  </HeadingPairs>
  <TitlesOfParts>
    <vt:vector size="1" baseType="lpstr">
      <vt:lpstr>Humphry Davy School</vt:lpstr>
    </vt:vector>
  </TitlesOfParts>
  <Company>Camborne Science &amp; Community College</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Humphry Davy School</dc:title>
  <dc:creator>Humphry Davy School</dc:creator>
  <cp:lastModifiedBy>Julie Bingham</cp:lastModifiedBy>
  <cp:revision>3</cp:revision>
  <cp:lastPrinted>2022-01-12T22:57:00Z</cp:lastPrinted>
  <dcterms:created xsi:type="dcterms:W3CDTF">2026-06-09T09:27:00Z</dcterms:created>
  <dcterms:modified xsi:type="dcterms:W3CDTF">2026-06-09T09:35:00Z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0x0101006FBADAA4C797774796DADAADD70637EC</vt:lpwstr>
  </property>
  <property fmtid="{D5CDD505-2E9C-101B-9397-08002B2CF9AE}" pid="3" name="MediaServiceImageTags">
    <vt:lpwstr/>
  </property>
</Properties>
</file>