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EF80C" w14:textId="77777777" w:rsidR="00444BBA" w:rsidRPr="0081769D" w:rsidRDefault="00444BBA" w:rsidP="00444BBA">
      <w:pPr>
        <w:pStyle w:val="BodyText"/>
        <w:spacing w:before="6"/>
        <w:rPr>
          <w:rFonts w:asciiTheme="minorHAnsi" w:hAnsiTheme="minorHAnsi" w:cstheme="minorHAnsi"/>
          <w:b/>
          <w:sz w:val="24"/>
          <w:szCs w:val="24"/>
        </w:rPr>
      </w:pPr>
      <w:bookmarkStart w:id="0" w:name="_GoBack"/>
      <w:bookmarkEnd w:id="0"/>
    </w:p>
    <w:tbl>
      <w:tblPr>
        <w:tblW w:w="0" w:type="auto"/>
        <w:tblInd w:w="147" w:type="dxa"/>
        <w:tblBorders>
          <w:top w:val="single" w:sz="8" w:space="0" w:color="F0EEF6"/>
          <w:left w:val="single" w:sz="8" w:space="0" w:color="F0EEF6"/>
          <w:bottom w:val="single" w:sz="8" w:space="0" w:color="F0EEF6"/>
          <w:right w:val="single" w:sz="8" w:space="0" w:color="F0EEF6"/>
          <w:insideH w:val="single" w:sz="8" w:space="0" w:color="F0EEF6"/>
          <w:insideV w:val="single" w:sz="8" w:space="0" w:color="F0EEF6"/>
        </w:tblBorders>
        <w:tblLayout w:type="fixed"/>
        <w:tblCellMar>
          <w:left w:w="0" w:type="dxa"/>
          <w:right w:w="0" w:type="dxa"/>
        </w:tblCellMar>
        <w:tblLook w:val="01E0" w:firstRow="1" w:lastRow="1" w:firstColumn="1" w:lastColumn="1" w:noHBand="0" w:noVBand="0"/>
      </w:tblPr>
      <w:tblGrid>
        <w:gridCol w:w="2229"/>
        <w:gridCol w:w="7842"/>
      </w:tblGrid>
      <w:tr w:rsidR="00444BBA" w:rsidRPr="0081769D" w14:paraId="0349CF07" w14:textId="77777777" w:rsidTr="009B2CCD">
        <w:trPr>
          <w:trHeight w:val="454"/>
        </w:trPr>
        <w:tc>
          <w:tcPr>
            <w:tcW w:w="10071" w:type="dxa"/>
            <w:gridSpan w:val="2"/>
            <w:tcBorders>
              <w:bottom w:val="nil"/>
            </w:tcBorders>
            <w:shd w:val="clear" w:color="auto" w:fill="654EA3"/>
          </w:tcPr>
          <w:p w14:paraId="025EA0C1" w14:textId="77777777" w:rsidR="00444BBA" w:rsidRPr="0081769D" w:rsidRDefault="00444BBA" w:rsidP="009B2CCD">
            <w:pPr>
              <w:pStyle w:val="TableParagraph"/>
              <w:spacing w:before="84"/>
              <w:ind w:left="1684" w:right="1666"/>
              <w:jc w:val="center"/>
              <w:rPr>
                <w:rFonts w:asciiTheme="minorHAnsi" w:hAnsiTheme="minorHAnsi" w:cstheme="minorHAnsi"/>
                <w:b/>
                <w:i/>
                <w:sz w:val="24"/>
                <w:szCs w:val="24"/>
              </w:rPr>
            </w:pPr>
            <w:r w:rsidRPr="0081769D">
              <w:rPr>
                <w:rFonts w:asciiTheme="minorHAnsi" w:hAnsiTheme="minorHAnsi" w:cstheme="minorHAnsi"/>
                <w:b/>
                <w:i/>
                <w:color w:val="FFFFFF"/>
                <w:sz w:val="24"/>
                <w:szCs w:val="24"/>
              </w:rPr>
              <w:t>New</w:t>
            </w:r>
            <w:r w:rsidRPr="0081769D">
              <w:rPr>
                <w:rFonts w:asciiTheme="minorHAnsi" w:hAnsiTheme="minorHAnsi" w:cstheme="minorHAnsi"/>
                <w:b/>
                <w:i/>
                <w:color w:val="FFFFFF"/>
                <w:spacing w:val="-6"/>
                <w:sz w:val="24"/>
                <w:szCs w:val="24"/>
              </w:rPr>
              <w:t xml:space="preserve"> </w:t>
            </w:r>
            <w:r w:rsidRPr="0081769D">
              <w:rPr>
                <w:rFonts w:asciiTheme="minorHAnsi" w:hAnsiTheme="minorHAnsi" w:cstheme="minorHAnsi"/>
                <w:b/>
                <w:i/>
                <w:color w:val="FFFFFF"/>
                <w:sz w:val="24"/>
                <w:szCs w:val="24"/>
              </w:rPr>
              <w:t>Headteacher</w:t>
            </w:r>
            <w:r w:rsidRPr="0081769D">
              <w:rPr>
                <w:rFonts w:asciiTheme="minorHAnsi" w:hAnsiTheme="minorHAnsi" w:cstheme="minorHAnsi"/>
                <w:b/>
                <w:i/>
                <w:color w:val="FFFFFF"/>
                <w:spacing w:val="-6"/>
                <w:sz w:val="24"/>
                <w:szCs w:val="24"/>
              </w:rPr>
              <w:t xml:space="preserve"> </w:t>
            </w:r>
            <w:r w:rsidRPr="0081769D">
              <w:rPr>
                <w:rFonts w:asciiTheme="minorHAnsi" w:hAnsiTheme="minorHAnsi" w:cstheme="minorHAnsi"/>
                <w:b/>
                <w:i/>
                <w:color w:val="FFFFFF"/>
                <w:sz w:val="24"/>
                <w:szCs w:val="24"/>
              </w:rPr>
              <w:t>Job</w:t>
            </w:r>
            <w:r w:rsidRPr="0081769D">
              <w:rPr>
                <w:rFonts w:asciiTheme="minorHAnsi" w:hAnsiTheme="minorHAnsi" w:cstheme="minorHAnsi"/>
                <w:b/>
                <w:i/>
                <w:color w:val="FFFFFF"/>
                <w:spacing w:val="-5"/>
                <w:sz w:val="24"/>
                <w:szCs w:val="24"/>
              </w:rPr>
              <w:t xml:space="preserve"> </w:t>
            </w:r>
            <w:r w:rsidRPr="0081769D">
              <w:rPr>
                <w:rFonts w:asciiTheme="minorHAnsi" w:hAnsiTheme="minorHAnsi" w:cstheme="minorHAnsi"/>
                <w:b/>
                <w:i/>
                <w:color w:val="FFFFFF"/>
                <w:spacing w:val="-2"/>
                <w:sz w:val="24"/>
                <w:szCs w:val="24"/>
              </w:rPr>
              <w:t>Description</w:t>
            </w:r>
          </w:p>
        </w:tc>
      </w:tr>
      <w:tr w:rsidR="00444BBA" w:rsidRPr="0081769D" w14:paraId="2C9BC59D" w14:textId="77777777" w:rsidTr="009B2CCD">
        <w:trPr>
          <w:trHeight w:val="394"/>
        </w:trPr>
        <w:tc>
          <w:tcPr>
            <w:tcW w:w="2229" w:type="dxa"/>
            <w:tcBorders>
              <w:top w:val="single" w:sz="8" w:space="0" w:color="654EA3"/>
              <w:left w:val="single" w:sz="8" w:space="0" w:color="654EA3"/>
              <w:bottom w:val="single" w:sz="8" w:space="0" w:color="654EA3"/>
              <w:right w:val="single" w:sz="8" w:space="0" w:color="654EA3"/>
            </w:tcBorders>
            <w:shd w:val="clear" w:color="auto" w:fill="E4D9FF"/>
          </w:tcPr>
          <w:p w14:paraId="4197FAE4" w14:textId="77777777" w:rsidR="00444BBA" w:rsidRPr="0081769D" w:rsidRDefault="00444BBA" w:rsidP="009B2CCD">
            <w:pPr>
              <w:pStyle w:val="TableParagraph"/>
              <w:spacing w:before="66"/>
              <w:ind w:left="80"/>
              <w:rPr>
                <w:rFonts w:asciiTheme="minorHAnsi" w:hAnsiTheme="minorHAnsi" w:cstheme="minorHAnsi"/>
                <w:b/>
                <w:color w:val="7030A0"/>
                <w:sz w:val="24"/>
                <w:szCs w:val="24"/>
              </w:rPr>
            </w:pPr>
            <w:r w:rsidRPr="0081769D">
              <w:rPr>
                <w:rFonts w:asciiTheme="minorHAnsi" w:hAnsiTheme="minorHAnsi" w:cstheme="minorHAnsi"/>
                <w:b/>
                <w:color w:val="7030A0"/>
                <w:spacing w:val="-2"/>
                <w:sz w:val="24"/>
                <w:szCs w:val="24"/>
              </w:rPr>
              <w:t>Position:</w:t>
            </w:r>
          </w:p>
        </w:tc>
        <w:tc>
          <w:tcPr>
            <w:tcW w:w="7842" w:type="dxa"/>
            <w:tcBorders>
              <w:top w:val="single" w:sz="8" w:space="0" w:color="654EA3"/>
              <w:left w:val="single" w:sz="8" w:space="0" w:color="654EA3"/>
              <w:bottom w:val="single" w:sz="8" w:space="0" w:color="654EA3"/>
              <w:right w:val="single" w:sz="8" w:space="0" w:color="654EA3"/>
            </w:tcBorders>
          </w:tcPr>
          <w:p w14:paraId="7E80C1E7" w14:textId="77777777" w:rsidR="00444BBA" w:rsidRPr="0081769D" w:rsidRDefault="00444BBA" w:rsidP="009B2CCD">
            <w:pPr>
              <w:pStyle w:val="TableParagraph"/>
              <w:spacing w:before="66"/>
              <w:ind w:left="80"/>
              <w:rPr>
                <w:rFonts w:asciiTheme="minorHAnsi" w:hAnsiTheme="minorHAnsi" w:cstheme="minorHAnsi"/>
                <w:b/>
                <w:color w:val="7030A0"/>
                <w:sz w:val="24"/>
                <w:szCs w:val="24"/>
              </w:rPr>
            </w:pPr>
            <w:r w:rsidRPr="0081769D">
              <w:rPr>
                <w:rFonts w:asciiTheme="minorHAnsi" w:hAnsiTheme="minorHAnsi" w:cstheme="minorHAnsi"/>
                <w:b/>
                <w:color w:val="7030A0"/>
                <w:sz w:val="24"/>
                <w:szCs w:val="24"/>
              </w:rPr>
              <w:t>Head</w:t>
            </w:r>
            <w:r w:rsidRPr="0081769D">
              <w:rPr>
                <w:rFonts w:asciiTheme="minorHAnsi" w:hAnsiTheme="minorHAnsi" w:cstheme="minorHAnsi"/>
                <w:b/>
                <w:color w:val="7030A0"/>
                <w:spacing w:val="-4"/>
                <w:sz w:val="24"/>
                <w:szCs w:val="24"/>
              </w:rPr>
              <w:t xml:space="preserve"> </w:t>
            </w:r>
            <w:r w:rsidRPr="0081769D">
              <w:rPr>
                <w:rFonts w:asciiTheme="minorHAnsi" w:hAnsiTheme="minorHAnsi" w:cstheme="minorHAnsi"/>
                <w:b/>
                <w:color w:val="7030A0"/>
                <w:spacing w:val="-2"/>
                <w:sz w:val="24"/>
                <w:szCs w:val="24"/>
              </w:rPr>
              <w:t>Teacher</w:t>
            </w:r>
          </w:p>
        </w:tc>
      </w:tr>
      <w:tr w:rsidR="00444BBA" w:rsidRPr="0081769D" w14:paraId="49F761A2" w14:textId="77777777" w:rsidTr="009B2CCD">
        <w:trPr>
          <w:trHeight w:val="404"/>
        </w:trPr>
        <w:tc>
          <w:tcPr>
            <w:tcW w:w="2229" w:type="dxa"/>
            <w:tcBorders>
              <w:top w:val="single" w:sz="8" w:space="0" w:color="654EA3"/>
              <w:left w:val="single" w:sz="8" w:space="0" w:color="654EA3"/>
              <w:bottom w:val="single" w:sz="8" w:space="0" w:color="654EA3"/>
              <w:right w:val="single" w:sz="8" w:space="0" w:color="654EA3"/>
            </w:tcBorders>
            <w:shd w:val="clear" w:color="auto" w:fill="E4D9FF"/>
          </w:tcPr>
          <w:p w14:paraId="6EF8D3E6" w14:textId="77777777" w:rsidR="00444BBA" w:rsidRPr="0081769D" w:rsidRDefault="00444BBA" w:rsidP="009B2CCD">
            <w:pPr>
              <w:pStyle w:val="TableParagraph"/>
              <w:spacing w:before="76"/>
              <w:ind w:left="80"/>
              <w:rPr>
                <w:rFonts w:asciiTheme="minorHAnsi" w:hAnsiTheme="minorHAnsi" w:cstheme="minorHAnsi"/>
                <w:b/>
                <w:color w:val="7030A0"/>
                <w:sz w:val="24"/>
                <w:szCs w:val="24"/>
              </w:rPr>
            </w:pPr>
            <w:r w:rsidRPr="0081769D">
              <w:rPr>
                <w:rFonts w:asciiTheme="minorHAnsi" w:hAnsiTheme="minorHAnsi" w:cstheme="minorHAnsi"/>
                <w:b/>
                <w:color w:val="7030A0"/>
                <w:sz w:val="24"/>
                <w:szCs w:val="24"/>
              </w:rPr>
              <w:t xml:space="preserve">Pay </w:t>
            </w:r>
            <w:r w:rsidRPr="0081769D">
              <w:rPr>
                <w:rFonts w:asciiTheme="minorHAnsi" w:hAnsiTheme="minorHAnsi" w:cstheme="minorHAnsi"/>
                <w:b/>
                <w:color w:val="7030A0"/>
                <w:spacing w:val="-2"/>
                <w:sz w:val="24"/>
                <w:szCs w:val="24"/>
              </w:rPr>
              <w:t>Range:</w:t>
            </w:r>
          </w:p>
        </w:tc>
        <w:tc>
          <w:tcPr>
            <w:tcW w:w="7842" w:type="dxa"/>
            <w:tcBorders>
              <w:top w:val="single" w:sz="8" w:space="0" w:color="654EA3"/>
              <w:left w:val="single" w:sz="8" w:space="0" w:color="654EA3"/>
              <w:bottom w:val="single" w:sz="8" w:space="0" w:color="654EA3"/>
              <w:right w:val="single" w:sz="8" w:space="0" w:color="654EA3"/>
            </w:tcBorders>
          </w:tcPr>
          <w:p w14:paraId="5AE623C7" w14:textId="46EEFEA7" w:rsidR="00444BBA" w:rsidRPr="0081769D" w:rsidRDefault="00444BBA" w:rsidP="009B2CCD">
            <w:pPr>
              <w:pStyle w:val="TableParagraph"/>
              <w:spacing w:before="76"/>
              <w:ind w:left="80"/>
              <w:rPr>
                <w:rFonts w:asciiTheme="minorHAnsi" w:hAnsiTheme="minorHAnsi" w:cstheme="minorHAnsi"/>
                <w:b/>
                <w:color w:val="7030A0"/>
                <w:sz w:val="24"/>
                <w:szCs w:val="24"/>
              </w:rPr>
            </w:pPr>
            <w:r w:rsidRPr="0081769D">
              <w:rPr>
                <w:rFonts w:asciiTheme="minorHAnsi" w:hAnsiTheme="minorHAnsi" w:cstheme="minorHAnsi"/>
                <w:b/>
                <w:color w:val="7030A0"/>
                <w:sz w:val="24"/>
                <w:szCs w:val="24"/>
              </w:rPr>
              <w:t>L</w:t>
            </w:r>
            <w:r w:rsidR="001F722E" w:rsidRPr="0081769D">
              <w:rPr>
                <w:rFonts w:asciiTheme="minorHAnsi" w:hAnsiTheme="minorHAnsi" w:cstheme="minorHAnsi"/>
                <w:b/>
                <w:color w:val="7030A0"/>
                <w:sz w:val="24"/>
                <w:szCs w:val="24"/>
              </w:rPr>
              <w:t>16</w:t>
            </w:r>
            <w:r w:rsidRPr="0081769D">
              <w:rPr>
                <w:rFonts w:asciiTheme="minorHAnsi" w:hAnsiTheme="minorHAnsi" w:cstheme="minorHAnsi"/>
                <w:b/>
                <w:color w:val="7030A0"/>
                <w:spacing w:val="-4"/>
                <w:sz w:val="24"/>
                <w:szCs w:val="24"/>
              </w:rPr>
              <w:t xml:space="preserve"> </w:t>
            </w:r>
            <w:r w:rsidR="001F722E" w:rsidRPr="0081769D">
              <w:rPr>
                <w:rFonts w:asciiTheme="minorHAnsi" w:hAnsiTheme="minorHAnsi" w:cstheme="minorHAnsi"/>
                <w:b/>
                <w:color w:val="7030A0"/>
                <w:sz w:val="24"/>
                <w:szCs w:val="24"/>
              </w:rPr>
              <w:t>–</w:t>
            </w:r>
            <w:r w:rsidRPr="0081769D">
              <w:rPr>
                <w:rFonts w:asciiTheme="minorHAnsi" w:hAnsiTheme="minorHAnsi" w:cstheme="minorHAnsi"/>
                <w:b/>
                <w:color w:val="7030A0"/>
                <w:sz w:val="24"/>
                <w:szCs w:val="24"/>
              </w:rPr>
              <w:t xml:space="preserve"> </w:t>
            </w:r>
            <w:r w:rsidRPr="0081769D">
              <w:rPr>
                <w:rFonts w:asciiTheme="minorHAnsi" w:hAnsiTheme="minorHAnsi" w:cstheme="minorHAnsi"/>
                <w:b/>
                <w:color w:val="7030A0"/>
                <w:spacing w:val="-10"/>
                <w:sz w:val="24"/>
                <w:szCs w:val="24"/>
              </w:rPr>
              <w:t>L</w:t>
            </w:r>
            <w:r w:rsidR="001F722E" w:rsidRPr="0081769D">
              <w:rPr>
                <w:rFonts w:asciiTheme="minorHAnsi" w:hAnsiTheme="minorHAnsi" w:cstheme="minorHAnsi"/>
                <w:b/>
                <w:color w:val="7030A0"/>
                <w:spacing w:val="-10"/>
                <w:sz w:val="24"/>
                <w:szCs w:val="24"/>
              </w:rPr>
              <w:t>21 (£68,400 - £77,195)</w:t>
            </w:r>
          </w:p>
        </w:tc>
      </w:tr>
      <w:tr w:rsidR="00444BBA" w:rsidRPr="0081769D" w14:paraId="18847736" w14:textId="77777777" w:rsidTr="009B2CCD">
        <w:trPr>
          <w:trHeight w:val="404"/>
        </w:trPr>
        <w:tc>
          <w:tcPr>
            <w:tcW w:w="2229" w:type="dxa"/>
            <w:tcBorders>
              <w:top w:val="single" w:sz="8" w:space="0" w:color="654EA3"/>
              <w:left w:val="single" w:sz="8" w:space="0" w:color="654EA3"/>
              <w:bottom w:val="single" w:sz="8" w:space="0" w:color="654EA3"/>
              <w:right w:val="single" w:sz="8" w:space="0" w:color="654EA3"/>
            </w:tcBorders>
            <w:shd w:val="clear" w:color="auto" w:fill="E4D9FF"/>
          </w:tcPr>
          <w:p w14:paraId="3269639C" w14:textId="77777777" w:rsidR="00444BBA" w:rsidRPr="0081769D" w:rsidRDefault="00444BBA" w:rsidP="009B2CCD">
            <w:pPr>
              <w:pStyle w:val="TableParagraph"/>
              <w:spacing w:before="76"/>
              <w:ind w:left="80"/>
              <w:rPr>
                <w:rFonts w:asciiTheme="minorHAnsi" w:hAnsiTheme="minorHAnsi" w:cstheme="minorHAnsi"/>
                <w:b/>
                <w:color w:val="7030A0"/>
                <w:sz w:val="24"/>
                <w:szCs w:val="24"/>
              </w:rPr>
            </w:pPr>
            <w:r w:rsidRPr="0081769D">
              <w:rPr>
                <w:rFonts w:asciiTheme="minorHAnsi" w:hAnsiTheme="minorHAnsi" w:cstheme="minorHAnsi"/>
                <w:b/>
                <w:color w:val="7030A0"/>
                <w:sz w:val="24"/>
                <w:szCs w:val="24"/>
              </w:rPr>
              <w:t>Responsible</w:t>
            </w:r>
            <w:r w:rsidRPr="0081769D">
              <w:rPr>
                <w:rFonts w:asciiTheme="minorHAnsi" w:hAnsiTheme="minorHAnsi" w:cstheme="minorHAnsi"/>
                <w:b/>
                <w:color w:val="7030A0"/>
                <w:spacing w:val="-11"/>
                <w:sz w:val="24"/>
                <w:szCs w:val="24"/>
              </w:rPr>
              <w:t xml:space="preserve"> </w:t>
            </w:r>
            <w:r w:rsidRPr="0081769D">
              <w:rPr>
                <w:rFonts w:asciiTheme="minorHAnsi" w:hAnsiTheme="minorHAnsi" w:cstheme="minorHAnsi"/>
                <w:b/>
                <w:color w:val="7030A0"/>
                <w:spacing w:val="-5"/>
                <w:sz w:val="24"/>
                <w:szCs w:val="24"/>
              </w:rPr>
              <w:t>to:</w:t>
            </w:r>
          </w:p>
        </w:tc>
        <w:tc>
          <w:tcPr>
            <w:tcW w:w="7842" w:type="dxa"/>
            <w:tcBorders>
              <w:top w:val="single" w:sz="8" w:space="0" w:color="654EA3"/>
              <w:left w:val="single" w:sz="8" w:space="0" w:color="654EA3"/>
              <w:bottom w:val="single" w:sz="8" w:space="0" w:color="654EA3"/>
              <w:right w:val="single" w:sz="8" w:space="0" w:color="654EA3"/>
            </w:tcBorders>
            <w:vAlign w:val="center"/>
          </w:tcPr>
          <w:p w14:paraId="101F36C2" w14:textId="77777777" w:rsidR="00444BBA" w:rsidRPr="0081769D" w:rsidRDefault="00444BBA" w:rsidP="009B2CCD">
            <w:pPr>
              <w:pStyle w:val="TableParagraph"/>
              <w:rPr>
                <w:rFonts w:asciiTheme="minorHAnsi" w:hAnsiTheme="minorHAnsi" w:cstheme="minorHAnsi"/>
                <w:b/>
                <w:bCs/>
                <w:color w:val="7030A0"/>
                <w:sz w:val="24"/>
                <w:szCs w:val="24"/>
              </w:rPr>
            </w:pPr>
            <w:r w:rsidRPr="0081769D">
              <w:rPr>
                <w:rFonts w:asciiTheme="minorHAnsi" w:hAnsiTheme="minorHAnsi" w:cstheme="minorHAnsi"/>
                <w:b/>
                <w:bCs/>
                <w:color w:val="7030A0"/>
                <w:sz w:val="24"/>
                <w:szCs w:val="24"/>
              </w:rPr>
              <w:t xml:space="preserve">The Governing Body </w:t>
            </w:r>
          </w:p>
        </w:tc>
      </w:tr>
    </w:tbl>
    <w:p w14:paraId="2CDE1814" w14:textId="77777777" w:rsidR="00444BBA" w:rsidRPr="0081769D" w:rsidRDefault="00444BBA" w:rsidP="00444BBA">
      <w:pPr>
        <w:pStyle w:val="BodyText"/>
        <w:rPr>
          <w:rFonts w:asciiTheme="minorHAnsi" w:hAnsiTheme="minorHAnsi" w:cstheme="minorHAnsi"/>
          <w:b/>
          <w:sz w:val="24"/>
          <w:szCs w:val="24"/>
        </w:rPr>
      </w:pPr>
    </w:p>
    <w:p w14:paraId="5F4E795A" w14:textId="77777777" w:rsidR="00444BBA" w:rsidRPr="0081769D" w:rsidRDefault="00444BBA" w:rsidP="00444BBA">
      <w:pPr>
        <w:pStyle w:val="BodyText"/>
        <w:spacing w:before="8"/>
        <w:rPr>
          <w:rFonts w:asciiTheme="minorHAnsi" w:hAnsiTheme="minorHAnsi" w:cstheme="minorHAnsi"/>
          <w:b/>
          <w:sz w:val="24"/>
          <w:szCs w:val="24"/>
        </w:rPr>
      </w:pPr>
    </w:p>
    <w:p w14:paraId="6092537A" w14:textId="60CC41D8" w:rsidR="00444BBA" w:rsidRPr="0081769D" w:rsidRDefault="00444BBA" w:rsidP="00444BBA">
      <w:pPr>
        <w:pStyle w:val="BodyText"/>
        <w:spacing w:line="340" w:lineRule="auto"/>
        <w:ind w:left="163" w:right="139"/>
        <w:jc w:val="both"/>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 xml:space="preserve">This appointment is made by the Governing Body of </w:t>
      </w:r>
      <w:r w:rsidR="001F722E" w:rsidRPr="0081769D">
        <w:rPr>
          <w:rFonts w:asciiTheme="minorHAnsi" w:hAnsiTheme="minorHAnsi" w:cstheme="minorHAnsi"/>
          <w:color w:val="7030A0"/>
          <w:w w:val="105"/>
          <w:sz w:val="24"/>
          <w:szCs w:val="24"/>
        </w:rPr>
        <w:t>Belle Vale Community Primary S</w:t>
      </w:r>
      <w:r w:rsidRPr="0081769D">
        <w:rPr>
          <w:rFonts w:asciiTheme="minorHAnsi" w:hAnsiTheme="minorHAnsi" w:cstheme="minorHAnsi"/>
          <w:color w:val="7030A0"/>
          <w:w w:val="105"/>
          <w:sz w:val="24"/>
          <w:szCs w:val="24"/>
        </w:rPr>
        <w:t>chool. The appointment is subject to the current conditions of employment of Headteachers, contained in the School Teachers’ Pay and Conditions document and other current educational and employment legislation, including that of the Department for Education. In carrying out his/her duties, the Headteacher shall consult, where appropriate, with the Local Authority, the Governing Board, the staff of the school, its pupils and the parents of its pupils.</w:t>
      </w:r>
    </w:p>
    <w:p w14:paraId="68994ABB" w14:textId="77777777" w:rsidR="00444BBA" w:rsidRPr="0081769D" w:rsidRDefault="00444BBA" w:rsidP="00444BBA">
      <w:pPr>
        <w:pStyle w:val="BodyText"/>
        <w:spacing w:line="340" w:lineRule="auto"/>
        <w:ind w:left="163" w:right="139"/>
        <w:jc w:val="both"/>
        <w:rPr>
          <w:rFonts w:asciiTheme="minorHAnsi" w:hAnsiTheme="minorHAnsi" w:cstheme="minorHAnsi"/>
          <w:color w:val="7030A0"/>
          <w:w w:val="105"/>
          <w:sz w:val="24"/>
          <w:szCs w:val="24"/>
        </w:rPr>
      </w:pPr>
    </w:p>
    <w:p w14:paraId="5BD4D8D9" w14:textId="77777777" w:rsidR="00444BBA" w:rsidRPr="0081769D" w:rsidRDefault="00444BBA" w:rsidP="00444BBA">
      <w:pPr>
        <w:pStyle w:val="BodyText"/>
        <w:spacing w:line="340" w:lineRule="auto"/>
        <w:ind w:left="163" w:right="139"/>
        <w:jc w:val="both"/>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The Governing Body acknowledge the importance of the role of the Headteacher and will actively offer continuing support, encouragement, affirmation and realistic challenge to the successful candidate.</w:t>
      </w:r>
    </w:p>
    <w:p w14:paraId="0F8FF2C6" w14:textId="77777777" w:rsidR="00444BBA" w:rsidRPr="0081769D" w:rsidRDefault="00444BBA" w:rsidP="00444BBA">
      <w:pPr>
        <w:pStyle w:val="BodyText"/>
        <w:spacing w:before="5"/>
        <w:rPr>
          <w:rFonts w:asciiTheme="minorHAnsi" w:hAnsiTheme="minorHAnsi" w:cstheme="minorHAnsi"/>
          <w:color w:val="7030A0"/>
          <w:sz w:val="24"/>
          <w:szCs w:val="24"/>
        </w:rPr>
      </w:pPr>
    </w:p>
    <w:p w14:paraId="206145A9" w14:textId="77777777" w:rsidR="00444BBA" w:rsidRPr="0081769D" w:rsidRDefault="00444BBA" w:rsidP="00444BBA">
      <w:pPr>
        <w:pStyle w:val="Heading2"/>
        <w:spacing w:line="340" w:lineRule="auto"/>
        <w:ind w:right="143"/>
        <w:rPr>
          <w:rFonts w:asciiTheme="minorHAnsi" w:hAnsiTheme="minorHAnsi" w:cstheme="minorHAnsi"/>
          <w:color w:val="7030A0"/>
          <w:sz w:val="24"/>
          <w:szCs w:val="24"/>
        </w:rPr>
      </w:pPr>
      <w:r w:rsidRPr="0081769D">
        <w:rPr>
          <w:rFonts w:asciiTheme="minorHAnsi" w:hAnsiTheme="minorHAnsi" w:cstheme="minorHAnsi"/>
          <w:color w:val="7030A0"/>
          <w:w w:val="105"/>
          <w:sz w:val="24"/>
          <w:szCs w:val="24"/>
        </w:rPr>
        <w:t>The</w:t>
      </w:r>
      <w:r w:rsidRPr="0081769D">
        <w:rPr>
          <w:rFonts w:asciiTheme="minorHAnsi" w:hAnsiTheme="minorHAnsi" w:cstheme="minorHAnsi"/>
          <w:color w:val="7030A0"/>
          <w:spacing w:val="-16"/>
          <w:w w:val="105"/>
          <w:sz w:val="24"/>
          <w:szCs w:val="24"/>
        </w:rPr>
        <w:t xml:space="preserve"> </w:t>
      </w:r>
      <w:r w:rsidRPr="0081769D">
        <w:rPr>
          <w:rFonts w:asciiTheme="minorHAnsi" w:hAnsiTheme="minorHAnsi" w:cstheme="minorHAnsi"/>
          <w:color w:val="7030A0"/>
          <w:w w:val="105"/>
          <w:sz w:val="24"/>
          <w:szCs w:val="24"/>
        </w:rPr>
        <w:t>Governing</w:t>
      </w:r>
      <w:r w:rsidRPr="0081769D">
        <w:rPr>
          <w:rFonts w:asciiTheme="minorHAnsi" w:hAnsiTheme="minorHAnsi" w:cstheme="minorHAnsi"/>
          <w:color w:val="7030A0"/>
          <w:spacing w:val="-16"/>
          <w:w w:val="105"/>
          <w:sz w:val="24"/>
          <w:szCs w:val="24"/>
        </w:rPr>
        <w:t xml:space="preserve"> </w:t>
      </w:r>
      <w:r w:rsidRPr="0081769D">
        <w:rPr>
          <w:rFonts w:asciiTheme="minorHAnsi" w:hAnsiTheme="minorHAnsi" w:cstheme="minorHAnsi"/>
          <w:color w:val="7030A0"/>
          <w:w w:val="105"/>
          <w:sz w:val="24"/>
          <w:szCs w:val="24"/>
        </w:rPr>
        <w:t>Body</w:t>
      </w:r>
      <w:r w:rsidRPr="0081769D">
        <w:rPr>
          <w:rFonts w:asciiTheme="minorHAnsi" w:hAnsiTheme="minorHAnsi" w:cstheme="minorHAnsi"/>
          <w:color w:val="7030A0"/>
          <w:spacing w:val="-16"/>
          <w:w w:val="105"/>
          <w:sz w:val="24"/>
          <w:szCs w:val="24"/>
        </w:rPr>
        <w:t xml:space="preserve"> </w:t>
      </w:r>
      <w:r w:rsidRPr="0081769D">
        <w:rPr>
          <w:rFonts w:asciiTheme="minorHAnsi" w:hAnsiTheme="minorHAnsi" w:cstheme="minorHAnsi"/>
          <w:color w:val="7030A0"/>
          <w:w w:val="105"/>
          <w:sz w:val="24"/>
          <w:szCs w:val="24"/>
        </w:rPr>
        <w:t>is</w:t>
      </w:r>
      <w:r w:rsidRPr="0081769D">
        <w:rPr>
          <w:rFonts w:asciiTheme="minorHAnsi" w:hAnsiTheme="minorHAnsi" w:cstheme="minorHAnsi"/>
          <w:color w:val="7030A0"/>
          <w:spacing w:val="-16"/>
          <w:w w:val="105"/>
          <w:sz w:val="24"/>
          <w:szCs w:val="24"/>
        </w:rPr>
        <w:t xml:space="preserve"> </w:t>
      </w:r>
      <w:r w:rsidRPr="0081769D">
        <w:rPr>
          <w:rFonts w:asciiTheme="minorHAnsi" w:hAnsiTheme="minorHAnsi" w:cstheme="minorHAnsi"/>
          <w:color w:val="7030A0"/>
          <w:w w:val="105"/>
          <w:sz w:val="24"/>
          <w:szCs w:val="24"/>
        </w:rPr>
        <w:t>committed</w:t>
      </w:r>
      <w:r w:rsidRPr="0081769D">
        <w:rPr>
          <w:rFonts w:asciiTheme="minorHAnsi" w:hAnsiTheme="minorHAnsi" w:cstheme="minorHAnsi"/>
          <w:color w:val="7030A0"/>
          <w:spacing w:val="-16"/>
          <w:w w:val="105"/>
          <w:sz w:val="24"/>
          <w:szCs w:val="24"/>
        </w:rPr>
        <w:t xml:space="preserve"> </w:t>
      </w:r>
      <w:r w:rsidRPr="0081769D">
        <w:rPr>
          <w:rFonts w:asciiTheme="minorHAnsi" w:hAnsiTheme="minorHAnsi" w:cstheme="minorHAnsi"/>
          <w:color w:val="7030A0"/>
          <w:w w:val="105"/>
          <w:sz w:val="24"/>
          <w:szCs w:val="24"/>
        </w:rPr>
        <w:t>to</w:t>
      </w:r>
      <w:r w:rsidRPr="0081769D">
        <w:rPr>
          <w:rFonts w:asciiTheme="minorHAnsi" w:hAnsiTheme="minorHAnsi" w:cstheme="minorHAnsi"/>
          <w:color w:val="7030A0"/>
          <w:spacing w:val="-16"/>
          <w:w w:val="105"/>
          <w:sz w:val="24"/>
          <w:szCs w:val="24"/>
        </w:rPr>
        <w:t xml:space="preserve"> </w:t>
      </w:r>
      <w:r w:rsidRPr="0081769D">
        <w:rPr>
          <w:rFonts w:asciiTheme="minorHAnsi" w:hAnsiTheme="minorHAnsi" w:cstheme="minorHAnsi"/>
          <w:color w:val="7030A0"/>
          <w:w w:val="105"/>
          <w:sz w:val="24"/>
          <w:szCs w:val="24"/>
        </w:rPr>
        <w:t>safeguarding</w:t>
      </w:r>
      <w:r w:rsidRPr="0081769D">
        <w:rPr>
          <w:rFonts w:asciiTheme="minorHAnsi" w:hAnsiTheme="minorHAnsi" w:cstheme="minorHAnsi"/>
          <w:color w:val="7030A0"/>
          <w:spacing w:val="-16"/>
          <w:w w:val="105"/>
          <w:sz w:val="24"/>
          <w:szCs w:val="24"/>
        </w:rPr>
        <w:t xml:space="preserve"> </w:t>
      </w:r>
      <w:r w:rsidRPr="0081769D">
        <w:rPr>
          <w:rFonts w:asciiTheme="minorHAnsi" w:hAnsiTheme="minorHAnsi" w:cstheme="minorHAnsi"/>
          <w:color w:val="7030A0"/>
          <w:w w:val="105"/>
          <w:sz w:val="24"/>
          <w:szCs w:val="24"/>
        </w:rPr>
        <w:t>and</w:t>
      </w:r>
      <w:r w:rsidRPr="0081769D">
        <w:rPr>
          <w:rFonts w:asciiTheme="minorHAnsi" w:hAnsiTheme="minorHAnsi" w:cstheme="minorHAnsi"/>
          <w:color w:val="7030A0"/>
          <w:spacing w:val="-16"/>
          <w:w w:val="105"/>
          <w:sz w:val="24"/>
          <w:szCs w:val="24"/>
        </w:rPr>
        <w:t xml:space="preserve"> </w:t>
      </w:r>
      <w:r w:rsidRPr="0081769D">
        <w:rPr>
          <w:rFonts w:asciiTheme="minorHAnsi" w:hAnsiTheme="minorHAnsi" w:cstheme="minorHAnsi"/>
          <w:color w:val="7030A0"/>
          <w:w w:val="105"/>
          <w:sz w:val="24"/>
          <w:szCs w:val="24"/>
        </w:rPr>
        <w:t>promoting</w:t>
      </w:r>
      <w:r w:rsidRPr="0081769D">
        <w:rPr>
          <w:rFonts w:asciiTheme="minorHAnsi" w:hAnsiTheme="minorHAnsi" w:cstheme="minorHAnsi"/>
          <w:color w:val="7030A0"/>
          <w:spacing w:val="-16"/>
          <w:w w:val="105"/>
          <w:sz w:val="24"/>
          <w:szCs w:val="24"/>
        </w:rPr>
        <w:t xml:space="preserve"> </w:t>
      </w:r>
      <w:r w:rsidRPr="0081769D">
        <w:rPr>
          <w:rFonts w:asciiTheme="minorHAnsi" w:hAnsiTheme="minorHAnsi" w:cstheme="minorHAnsi"/>
          <w:color w:val="7030A0"/>
          <w:w w:val="105"/>
          <w:sz w:val="24"/>
          <w:szCs w:val="24"/>
        </w:rPr>
        <w:t>the</w:t>
      </w:r>
      <w:r w:rsidRPr="0081769D">
        <w:rPr>
          <w:rFonts w:asciiTheme="minorHAnsi" w:hAnsiTheme="minorHAnsi" w:cstheme="minorHAnsi"/>
          <w:color w:val="7030A0"/>
          <w:spacing w:val="-16"/>
          <w:w w:val="105"/>
          <w:sz w:val="24"/>
          <w:szCs w:val="24"/>
        </w:rPr>
        <w:t xml:space="preserve"> </w:t>
      </w:r>
      <w:r w:rsidRPr="0081769D">
        <w:rPr>
          <w:rFonts w:asciiTheme="minorHAnsi" w:hAnsiTheme="minorHAnsi" w:cstheme="minorHAnsi"/>
          <w:color w:val="7030A0"/>
          <w:w w:val="105"/>
          <w:sz w:val="24"/>
          <w:szCs w:val="24"/>
        </w:rPr>
        <w:t>welfare</w:t>
      </w:r>
      <w:r w:rsidRPr="0081769D">
        <w:rPr>
          <w:rFonts w:asciiTheme="minorHAnsi" w:hAnsiTheme="minorHAnsi" w:cstheme="minorHAnsi"/>
          <w:color w:val="7030A0"/>
          <w:spacing w:val="-16"/>
          <w:w w:val="105"/>
          <w:sz w:val="24"/>
          <w:szCs w:val="24"/>
        </w:rPr>
        <w:t xml:space="preserve"> </w:t>
      </w:r>
      <w:r w:rsidRPr="0081769D">
        <w:rPr>
          <w:rFonts w:asciiTheme="minorHAnsi" w:hAnsiTheme="minorHAnsi" w:cstheme="minorHAnsi"/>
          <w:color w:val="7030A0"/>
          <w:w w:val="105"/>
          <w:sz w:val="24"/>
          <w:szCs w:val="24"/>
        </w:rPr>
        <w:t>of</w:t>
      </w:r>
      <w:r w:rsidRPr="0081769D">
        <w:rPr>
          <w:rFonts w:asciiTheme="minorHAnsi" w:hAnsiTheme="minorHAnsi" w:cstheme="minorHAnsi"/>
          <w:color w:val="7030A0"/>
          <w:spacing w:val="-16"/>
          <w:w w:val="105"/>
          <w:sz w:val="24"/>
          <w:szCs w:val="24"/>
        </w:rPr>
        <w:t xml:space="preserve"> </w:t>
      </w:r>
      <w:r w:rsidRPr="0081769D">
        <w:rPr>
          <w:rFonts w:asciiTheme="minorHAnsi" w:hAnsiTheme="minorHAnsi" w:cstheme="minorHAnsi"/>
          <w:color w:val="7030A0"/>
          <w:w w:val="105"/>
          <w:sz w:val="24"/>
          <w:szCs w:val="24"/>
        </w:rPr>
        <w:t>children</w:t>
      </w:r>
      <w:r w:rsidRPr="0081769D">
        <w:rPr>
          <w:rFonts w:asciiTheme="minorHAnsi" w:hAnsiTheme="minorHAnsi" w:cstheme="minorHAnsi"/>
          <w:color w:val="7030A0"/>
          <w:spacing w:val="-16"/>
          <w:w w:val="105"/>
          <w:sz w:val="24"/>
          <w:szCs w:val="24"/>
        </w:rPr>
        <w:t xml:space="preserve"> </w:t>
      </w:r>
      <w:r w:rsidRPr="0081769D">
        <w:rPr>
          <w:rFonts w:asciiTheme="minorHAnsi" w:hAnsiTheme="minorHAnsi" w:cstheme="minorHAnsi"/>
          <w:color w:val="7030A0"/>
          <w:w w:val="105"/>
          <w:sz w:val="24"/>
          <w:szCs w:val="24"/>
        </w:rPr>
        <w:t>and young people. The Headteacher must ensure that the highest priority is given to following the</w:t>
      </w:r>
      <w:r w:rsidRPr="0081769D">
        <w:rPr>
          <w:rFonts w:asciiTheme="minorHAnsi" w:hAnsiTheme="minorHAnsi" w:cstheme="minorHAnsi"/>
          <w:color w:val="7030A0"/>
          <w:spacing w:val="30"/>
          <w:w w:val="105"/>
          <w:sz w:val="24"/>
          <w:szCs w:val="24"/>
        </w:rPr>
        <w:t xml:space="preserve"> </w:t>
      </w:r>
      <w:r w:rsidRPr="0081769D">
        <w:rPr>
          <w:rFonts w:asciiTheme="minorHAnsi" w:hAnsiTheme="minorHAnsi" w:cstheme="minorHAnsi"/>
          <w:color w:val="7030A0"/>
          <w:w w:val="105"/>
          <w:sz w:val="24"/>
          <w:szCs w:val="24"/>
        </w:rPr>
        <w:t>guidance</w:t>
      </w:r>
      <w:r w:rsidRPr="0081769D">
        <w:rPr>
          <w:rFonts w:asciiTheme="minorHAnsi" w:hAnsiTheme="minorHAnsi" w:cstheme="minorHAnsi"/>
          <w:color w:val="7030A0"/>
          <w:spacing w:val="30"/>
          <w:w w:val="105"/>
          <w:sz w:val="24"/>
          <w:szCs w:val="24"/>
        </w:rPr>
        <w:t xml:space="preserve"> </w:t>
      </w:r>
      <w:r w:rsidRPr="0081769D">
        <w:rPr>
          <w:rFonts w:asciiTheme="minorHAnsi" w:hAnsiTheme="minorHAnsi" w:cstheme="minorHAnsi"/>
          <w:color w:val="7030A0"/>
          <w:w w:val="105"/>
          <w:sz w:val="24"/>
          <w:szCs w:val="24"/>
        </w:rPr>
        <w:t>and</w:t>
      </w:r>
      <w:r w:rsidRPr="0081769D">
        <w:rPr>
          <w:rFonts w:asciiTheme="minorHAnsi" w:hAnsiTheme="minorHAnsi" w:cstheme="minorHAnsi"/>
          <w:color w:val="7030A0"/>
          <w:spacing w:val="30"/>
          <w:w w:val="105"/>
          <w:sz w:val="24"/>
          <w:szCs w:val="24"/>
        </w:rPr>
        <w:t xml:space="preserve"> </w:t>
      </w:r>
      <w:r w:rsidRPr="0081769D">
        <w:rPr>
          <w:rFonts w:asciiTheme="minorHAnsi" w:hAnsiTheme="minorHAnsi" w:cstheme="minorHAnsi"/>
          <w:color w:val="7030A0"/>
          <w:w w:val="105"/>
          <w:sz w:val="24"/>
          <w:szCs w:val="24"/>
        </w:rPr>
        <w:t>regulations</w:t>
      </w:r>
      <w:r w:rsidRPr="0081769D">
        <w:rPr>
          <w:rFonts w:asciiTheme="minorHAnsi" w:hAnsiTheme="minorHAnsi" w:cstheme="minorHAnsi"/>
          <w:color w:val="7030A0"/>
          <w:spacing w:val="30"/>
          <w:w w:val="105"/>
          <w:sz w:val="24"/>
          <w:szCs w:val="24"/>
        </w:rPr>
        <w:t xml:space="preserve"> </w:t>
      </w:r>
      <w:r w:rsidRPr="0081769D">
        <w:rPr>
          <w:rFonts w:asciiTheme="minorHAnsi" w:hAnsiTheme="minorHAnsi" w:cstheme="minorHAnsi"/>
          <w:color w:val="7030A0"/>
          <w:w w:val="105"/>
          <w:sz w:val="24"/>
          <w:szCs w:val="24"/>
        </w:rPr>
        <w:t>relating</w:t>
      </w:r>
      <w:r w:rsidRPr="0081769D">
        <w:rPr>
          <w:rFonts w:asciiTheme="minorHAnsi" w:hAnsiTheme="minorHAnsi" w:cstheme="minorHAnsi"/>
          <w:color w:val="7030A0"/>
          <w:spacing w:val="30"/>
          <w:w w:val="105"/>
          <w:sz w:val="24"/>
          <w:szCs w:val="24"/>
        </w:rPr>
        <w:t xml:space="preserve"> </w:t>
      </w:r>
      <w:r w:rsidRPr="0081769D">
        <w:rPr>
          <w:rFonts w:asciiTheme="minorHAnsi" w:hAnsiTheme="minorHAnsi" w:cstheme="minorHAnsi"/>
          <w:color w:val="7030A0"/>
          <w:w w:val="105"/>
          <w:sz w:val="24"/>
          <w:szCs w:val="24"/>
        </w:rPr>
        <w:t>to</w:t>
      </w:r>
      <w:r w:rsidRPr="0081769D">
        <w:rPr>
          <w:rFonts w:asciiTheme="minorHAnsi" w:hAnsiTheme="minorHAnsi" w:cstheme="minorHAnsi"/>
          <w:color w:val="7030A0"/>
          <w:spacing w:val="30"/>
          <w:w w:val="105"/>
          <w:sz w:val="24"/>
          <w:szCs w:val="24"/>
        </w:rPr>
        <w:t xml:space="preserve"> </w:t>
      </w:r>
      <w:r w:rsidRPr="0081769D">
        <w:rPr>
          <w:rFonts w:asciiTheme="minorHAnsi" w:hAnsiTheme="minorHAnsi" w:cstheme="minorHAnsi"/>
          <w:color w:val="7030A0"/>
          <w:w w:val="105"/>
          <w:sz w:val="24"/>
          <w:szCs w:val="24"/>
        </w:rPr>
        <w:t>safeguarding</w:t>
      </w:r>
      <w:r w:rsidRPr="0081769D">
        <w:rPr>
          <w:rFonts w:asciiTheme="minorHAnsi" w:hAnsiTheme="minorHAnsi" w:cstheme="minorHAnsi"/>
          <w:color w:val="7030A0"/>
          <w:spacing w:val="30"/>
          <w:w w:val="105"/>
          <w:sz w:val="24"/>
          <w:szCs w:val="24"/>
        </w:rPr>
        <w:t xml:space="preserve"> </w:t>
      </w:r>
      <w:r w:rsidRPr="0081769D">
        <w:rPr>
          <w:rFonts w:asciiTheme="minorHAnsi" w:hAnsiTheme="minorHAnsi" w:cstheme="minorHAnsi"/>
          <w:color w:val="7030A0"/>
          <w:w w:val="105"/>
          <w:sz w:val="24"/>
          <w:szCs w:val="24"/>
        </w:rPr>
        <w:t>and</w:t>
      </w:r>
      <w:r w:rsidRPr="0081769D">
        <w:rPr>
          <w:rFonts w:asciiTheme="minorHAnsi" w:hAnsiTheme="minorHAnsi" w:cstheme="minorHAnsi"/>
          <w:color w:val="7030A0"/>
          <w:spacing w:val="30"/>
          <w:w w:val="105"/>
          <w:sz w:val="24"/>
          <w:szCs w:val="24"/>
        </w:rPr>
        <w:t xml:space="preserve"> </w:t>
      </w:r>
      <w:r w:rsidRPr="0081769D">
        <w:rPr>
          <w:rFonts w:asciiTheme="minorHAnsi" w:hAnsiTheme="minorHAnsi" w:cstheme="minorHAnsi"/>
          <w:color w:val="7030A0"/>
          <w:w w:val="105"/>
          <w:sz w:val="24"/>
          <w:szCs w:val="24"/>
        </w:rPr>
        <w:t>child</w:t>
      </w:r>
      <w:r w:rsidRPr="0081769D">
        <w:rPr>
          <w:rFonts w:asciiTheme="minorHAnsi" w:hAnsiTheme="minorHAnsi" w:cstheme="minorHAnsi"/>
          <w:color w:val="7030A0"/>
          <w:spacing w:val="30"/>
          <w:w w:val="105"/>
          <w:sz w:val="24"/>
          <w:szCs w:val="24"/>
        </w:rPr>
        <w:t xml:space="preserve"> </w:t>
      </w:r>
      <w:r w:rsidRPr="0081769D">
        <w:rPr>
          <w:rFonts w:asciiTheme="minorHAnsi" w:hAnsiTheme="minorHAnsi" w:cstheme="minorHAnsi"/>
          <w:color w:val="7030A0"/>
          <w:w w:val="105"/>
          <w:sz w:val="24"/>
          <w:szCs w:val="24"/>
        </w:rPr>
        <w:t>protection. Appointment is conditional upon receipt of satisfactory Disclosure and Barring Service (DBS) checks in relation to criminal and child protection matters.</w:t>
      </w:r>
    </w:p>
    <w:p w14:paraId="4EBA32EB" w14:textId="77777777" w:rsidR="00444BBA" w:rsidRPr="0081769D" w:rsidRDefault="00444BBA" w:rsidP="00444BBA">
      <w:pPr>
        <w:pStyle w:val="BodyText"/>
        <w:spacing w:before="7"/>
        <w:rPr>
          <w:rFonts w:asciiTheme="minorHAnsi" w:hAnsiTheme="minorHAnsi" w:cstheme="minorHAnsi"/>
          <w:b/>
          <w:color w:val="7030A0"/>
          <w:sz w:val="24"/>
          <w:szCs w:val="24"/>
        </w:rPr>
      </w:pPr>
    </w:p>
    <w:p w14:paraId="584048FF" w14:textId="77777777" w:rsidR="00444BBA" w:rsidRPr="0081769D" w:rsidRDefault="00444BBA" w:rsidP="00444BBA">
      <w:pPr>
        <w:pStyle w:val="BodyText"/>
        <w:spacing w:line="340" w:lineRule="auto"/>
        <w:ind w:left="163" w:right="139"/>
        <w:jc w:val="both"/>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This job description reflects the Headteachers’ Standards (2020). These standards are built upon The Teaching Standards (2012) which apply to all teachers, including Headteachers. The headteachers’ standards articulate how headteachers can meet both the additional responsibilities of headship and the requirements of the teachers’ standards.</w:t>
      </w:r>
    </w:p>
    <w:p w14:paraId="353D407E" w14:textId="77777777" w:rsidR="00444BBA" w:rsidRPr="0081769D" w:rsidRDefault="00444BBA" w:rsidP="00444BBA">
      <w:pPr>
        <w:spacing w:line="340" w:lineRule="auto"/>
        <w:jc w:val="both"/>
        <w:rPr>
          <w:rFonts w:asciiTheme="minorHAnsi" w:hAnsiTheme="minorHAnsi" w:cstheme="minorHAnsi"/>
          <w:sz w:val="24"/>
          <w:szCs w:val="24"/>
        </w:rPr>
        <w:sectPr w:rsidR="00444BBA" w:rsidRPr="0081769D" w:rsidSect="00F92C62">
          <w:pgSz w:w="11910" w:h="16840"/>
          <w:pgMar w:top="800" w:right="760" w:bottom="780" w:left="780" w:header="0" w:footer="580" w:gutter="0"/>
          <w:cols w:space="720"/>
        </w:sectPr>
      </w:pPr>
    </w:p>
    <w:p w14:paraId="09E00428" w14:textId="77777777" w:rsidR="00444BBA" w:rsidRPr="0081769D" w:rsidRDefault="00444BBA" w:rsidP="00444BBA">
      <w:pPr>
        <w:pStyle w:val="Heading2"/>
        <w:numPr>
          <w:ilvl w:val="0"/>
          <w:numId w:val="1"/>
        </w:numPr>
        <w:tabs>
          <w:tab w:val="num" w:pos="360"/>
          <w:tab w:val="left" w:pos="695"/>
        </w:tabs>
        <w:spacing w:before="68"/>
        <w:ind w:left="163" w:hanging="532"/>
        <w:rPr>
          <w:rFonts w:asciiTheme="minorHAnsi" w:hAnsiTheme="minorHAnsi" w:cstheme="minorHAnsi"/>
          <w:color w:val="7030A0"/>
          <w:sz w:val="24"/>
          <w:szCs w:val="24"/>
        </w:rPr>
      </w:pPr>
      <w:r w:rsidRPr="0081769D">
        <w:rPr>
          <w:rFonts w:asciiTheme="minorHAnsi" w:hAnsiTheme="minorHAnsi" w:cstheme="minorHAnsi"/>
          <w:color w:val="7030A0"/>
          <w:w w:val="105"/>
          <w:sz w:val="24"/>
          <w:szCs w:val="24"/>
        </w:rPr>
        <w:lastRenderedPageBreak/>
        <w:t>The</w:t>
      </w:r>
      <w:r w:rsidRPr="0081769D">
        <w:rPr>
          <w:rFonts w:asciiTheme="minorHAnsi" w:hAnsiTheme="minorHAnsi" w:cstheme="minorHAnsi"/>
          <w:color w:val="7030A0"/>
          <w:spacing w:val="-7"/>
          <w:w w:val="105"/>
          <w:sz w:val="24"/>
          <w:szCs w:val="24"/>
        </w:rPr>
        <w:t xml:space="preserve"> </w:t>
      </w:r>
      <w:r w:rsidRPr="0081769D">
        <w:rPr>
          <w:rFonts w:asciiTheme="minorHAnsi" w:hAnsiTheme="minorHAnsi" w:cstheme="minorHAnsi"/>
          <w:color w:val="7030A0"/>
          <w:w w:val="105"/>
          <w:sz w:val="24"/>
          <w:szCs w:val="24"/>
        </w:rPr>
        <w:t>Core</w:t>
      </w:r>
      <w:r w:rsidRPr="0081769D">
        <w:rPr>
          <w:rFonts w:asciiTheme="minorHAnsi" w:hAnsiTheme="minorHAnsi" w:cstheme="minorHAnsi"/>
          <w:color w:val="7030A0"/>
          <w:spacing w:val="-6"/>
          <w:w w:val="105"/>
          <w:sz w:val="24"/>
          <w:szCs w:val="24"/>
        </w:rPr>
        <w:t xml:space="preserve"> </w:t>
      </w:r>
      <w:r w:rsidRPr="0081769D">
        <w:rPr>
          <w:rFonts w:asciiTheme="minorHAnsi" w:hAnsiTheme="minorHAnsi" w:cstheme="minorHAnsi"/>
          <w:color w:val="7030A0"/>
          <w:w w:val="105"/>
          <w:sz w:val="24"/>
          <w:szCs w:val="24"/>
        </w:rPr>
        <w:t>Purpose</w:t>
      </w:r>
      <w:r w:rsidRPr="0081769D">
        <w:rPr>
          <w:rFonts w:asciiTheme="minorHAnsi" w:hAnsiTheme="minorHAnsi" w:cstheme="minorHAnsi"/>
          <w:color w:val="7030A0"/>
          <w:spacing w:val="-6"/>
          <w:w w:val="105"/>
          <w:sz w:val="24"/>
          <w:szCs w:val="24"/>
        </w:rPr>
        <w:t xml:space="preserve"> </w:t>
      </w:r>
      <w:r w:rsidRPr="0081769D">
        <w:rPr>
          <w:rFonts w:asciiTheme="minorHAnsi" w:hAnsiTheme="minorHAnsi" w:cstheme="minorHAnsi"/>
          <w:color w:val="7030A0"/>
          <w:w w:val="105"/>
          <w:sz w:val="24"/>
          <w:szCs w:val="24"/>
        </w:rPr>
        <w:t>of</w:t>
      </w:r>
      <w:r w:rsidRPr="0081769D">
        <w:rPr>
          <w:rFonts w:asciiTheme="minorHAnsi" w:hAnsiTheme="minorHAnsi" w:cstheme="minorHAnsi"/>
          <w:color w:val="7030A0"/>
          <w:spacing w:val="-7"/>
          <w:w w:val="105"/>
          <w:sz w:val="24"/>
          <w:szCs w:val="24"/>
        </w:rPr>
        <w:t xml:space="preserve"> </w:t>
      </w:r>
      <w:r w:rsidRPr="0081769D">
        <w:rPr>
          <w:rFonts w:asciiTheme="minorHAnsi" w:hAnsiTheme="minorHAnsi" w:cstheme="minorHAnsi"/>
          <w:color w:val="7030A0"/>
          <w:w w:val="105"/>
          <w:sz w:val="24"/>
          <w:szCs w:val="24"/>
        </w:rPr>
        <w:t>the</w:t>
      </w:r>
      <w:r w:rsidRPr="0081769D">
        <w:rPr>
          <w:rFonts w:asciiTheme="minorHAnsi" w:hAnsiTheme="minorHAnsi" w:cstheme="minorHAnsi"/>
          <w:color w:val="7030A0"/>
          <w:spacing w:val="-6"/>
          <w:w w:val="105"/>
          <w:sz w:val="24"/>
          <w:szCs w:val="24"/>
        </w:rPr>
        <w:t xml:space="preserve"> </w:t>
      </w:r>
      <w:r w:rsidRPr="0081769D">
        <w:rPr>
          <w:rFonts w:asciiTheme="minorHAnsi" w:hAnsiTheme="minorHAnsi" w:cstheme="minorHAnsi"/>
          <w:color w:val="7030A0"/>
          <w:spacing w:val="-2"/>
          <w:w w:val="105"/>
          <w:sz w:val="24"/>
          <w:szCs w:val="24"/>
        </w:rPr>
        <w:t>Headteacher:</w:t>
      </w:r>
    </w:p>
    <w:p w14:paraId="720C38F6" w14:textId="77777777" w:rsidR="00444BBA" w:rsidRPr="0081769D" w:rsidRDefault="00444BBA" w:rsidP="00444BBA">
      <w:pPr>
        <w:pStyle w:val="BodyText"/>
        <w:spacing w:before="107" w:line="340" w:lineRule="auto"/>
        <w:ind w:left="163" w:right="146"/>
        <w:jc w:val="both"/>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p>
    <w:p w14:paraId="59F22BAD" w14:textId="77777777" w:rsidR="00444BBA" w:rsidRPr="0081769D" w:rsidRDefault="00444BBA" w:rsidP="00444BBA">
      <w:pPr>
        <w:pStyle w:val="BodyText"/>
        <w:spacing w:before="8"/>
        <w:rPr>
          <w:rFonts w:asciiTheme="minorHAnsi" w:hAnsiTheme="minorHAnsi" w:cstheme="minorHAnsi"/>
          <w:color w:val="7030A0"/>
          <w:w w:val="105"/>
          <w:sz w:val="24"/>
          <w:szCs w:val="24"/>
        </w:rPr>
      </w:pPr>
    </w:p>
    <w:p w14:paraId="3A8284DC" w14:textId="77777777" w:rsidR="00444BBA" w:rsidRPr="0081769D" w:rsidRDefault="00444BBA" w:rsidP="00444BBA">
      <w:pPr>
        <w:pStyle w:val="BodyText"/>
        <w:spacing w:line="340" w:lineRule="auto"/>
        <w:ind w:left="163" w:right="145"/>
        <w:jc w:val="both"/>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The Headteacher is the leading professional in the school. Accountable to the Governing Board,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3C2FACCF" w14:textId="77777777" w:rsidR="00444BBA" w:rsidRPr="0081769D" w:rsidRDefault="00444BBA" w:rsidP="00444BBA">
      <w:pPr>
        <w:pStyle w:val="BodyText"/>
        <w:spacing w:before="9"/>
        <w:rPr>
          <w:rFonts w:asciiTheme="minorHAnsi" w:hAnsiTheme="minorHAnsi" w:cstheme="minorHAnsi"/>
          <w:color w:val="7030A0"/>
          <w:w w:val="105"/>
          <w:sz w:val="24"/>
          <w:szCs w:val="24"/>
        </w:rPr>
      </w:pPr>
    </w:p>
    <w:p w14:paraId="0C056695" w14:textId="77777777" w:rsidR="00444BBA" w:rsidRPr="0081769D" w:rsidRDefault="00444BBA" w:rsidP="00444BBA">
      <w:pPr>
        <w:pStyle w:val="BodyText"/>
        <w:spacing w:line="340" w:lineRule="auto"/>
        <w:ind w:left="163" w:right="146"/>
        <w:jc w:val="both"/>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14:paraId="463D0C63" w14:textId="77777777" w:rsidR="00444BBA" w:rsidRPr="0081769D" w:rsidRDefault="00444BBA" w:rsidP="00444BBA">
      <w:pPr>
        <w:pStyle w:val="BodyText"/>
        <w:spacing w:before="8"/>
        <w:rPr>
          <w:rFonts w:asciiTheme="minorHAnsi" w:hAnsiTheme="minorHAnsi" w:cstheme="minorHAnsi"/>
          <w:color w:val="7030A0"/>
          <w:w w:val="105"/>
          <w:sz w:val="24"/>
          <w:szCs w:val="24"/>
        </w:rPr>
      </w:pPr>
    </w:p>
    <w:p w14:paraId="2F111CE4" w14:textId="77777777" w:rsidR="00444BBA" w:rsidRPr="0081769D" w:rsidRDefault="00444BBA" w:rsidP="00444BBA">
      <w:pPr>
        <w:pStyle w:val="BodyText"/>
        <w:spacing w:before="1" w:line="340" w:lineRule="auto"/>
        <w:ind w:left="163" w:right="146"/>
        <w:jc w:val="both"/>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Drawing on the support provided by members of the school community, the Headteacher is responsible for creating a productive learning environment which is engaging and fulfilling for all pupils.</w:t>
      </w:r>
    </w:p>
    <w:p w14:paraId="3E8E1206" w14:textId="77777777" w:rsidR="00444BBA" w:rsidRPr="0081769D" w:rsidRDefault="00444BBA" w:rsidP="00444BBA">
      <w:pPr>
        <w:pStyle w:val="BodyText"/>
        <w:spacing w:before="4"/>
        <w:rPr>
          <w:rFonts w:asciiTheme="minorHAnsi" w:hAnsiTheme="minorHAnsi" w:cstheme="minorHAnsi"/>
          <w:sz w:val="24"/>
          <w:szCs w:val="24"/>
        </w:rPr>
      </w:pPr>
    </w:p>
    <w:p w14:paraId="6B5636AF" w14:textId="77777777" w:rsidR="00444BBA" w:rsidRPr="0081769D" w:rsidRDefault="00444BBA" w:rsidP="00444BBA">
      <w:pPr>
        <w:pStyle w:val="Heading2"/>
        <w:numPr>
          <w:ilvl w:val="0"/>
          <w:numId w:val="1"/>
        </w:numPr>
        <w:tabs>
          <w:tab w:val="num" w:pos="360"/>
          <w:tab w:val="left" w:pos="693"/>
          <w:tab w:val="left" w:pos="695"/>
        </w:tabs>
        <w:spacing w:before="1"/>
        <w:ind w:left="163" w:hanging="532"/>
        <w:rPr>
          <w:rFonts w:asciiTheme="minorHAnsi" w:hAnsiTheme="minorHAnsi" w:cstheme="minorHAnsi"/>
          <w:color w:val="7030A0"/>
          <w:sz w:val="24"/>
          <w:szCs w:val="24"/>
        </w:rPr>
      </w:pPr>
      <w:r w:rsidRPr="0081769D">
        <w:rPr>
          <w:rFonts w:asciiTheme="minorHAnsi" w:hAnsiTheme="minorHAnsi" w:cstheme="minorHAnsi"/>
          <w:color w:val="7030A0"/>
          <w:sz w:val="24"/>
          <w:szCs w:val="24"/>
        </w:rPr>
        <w:t>Headteachers’</w:t>
      </w:r>
      <w:r w:rsidRPr="0081769D">
        <w:rPr>
          <w:rFonts w:asciiTheme="minorHAnsi" w:hAnsiTheme="minorHAnsi" w:cstheme="minorHAnsi"/>
          <w:color w:val="7030A0"/>
          <w:spacing w:val="34"/>
          <w:w w:val="105"/>
          <w:sz w:val="24"/>
          <w:szCs w:val="24"/>
        </w:rPr>
        <w:t xml:space="preserve"> </w:t>
      </w:r>
      <w:r w:rsidRPr="0081769D">
        <w:rPr>
          <w:rFonts w:asciiTheme="minorHAnsi" w:hAnsiTheme="minorHAnsi" w:cstheme="minorHAnsi"/>
          <w:color w:val="7030A0"/>
          <w:spacing w:val="-2"/>
          <w:w w:val="105"/>
          <w:sz w:val="24"/>
          <w:szCs w:val="24"/>
        </w:rPr>
        <w:t>Standards</w:t>
      </w:r>
    </w:p>
    <w:p w14:paraId="657CD4DA" w14:textId="77777777" w:rsidR="00444BBA" w:rsidRPr="0081769D" w:rsidRDefault="00444BBA" w:rsidP="00444BBA">
      <w:pPr>
        <w:pStyle w:val="ListParagraph"/>
        <w:numPr>
          <w:ilvl w:val="1"/>
          <w:numId w:val="1"/>
        </w:numPr>
        <w:tabs>
          <w:tab w:val="left" w:pos="419"/>
        </w:tabs>
        <w:ind w:hanging="256"/>
        <w:rPr>
          <w:rFonts w:asciiTheme="minorHAnsi" w:hAnsiTheme="minorHAnsi" w:cstheme="minorHAnsi"/>
          <w:i/>
          <w:color w:val="7030A0"/>
          <w:sz w:val="24"/>
          <w:szCs w:val="24"/>
        </w:rPr>
      </w:pPr>
      <w:r w:rsidRPr="0081769D">
        <w:rPr>
          <w:rFonts w:asciiTheme="minorHAnsi" w:hAnsiTheme="minorHAnsi" w:cstheme="minorHAnsi"/>
          <w:i/>
          <w:color w:val="7030A0"/>
          <w:w w:val="105"/>
          <w:sz w:val="24"/>
          <w:szCs w:val="24"/>
        </w:rPr>
        <w:lastRenderedPageBreak/>
        <w:t>School</w:t>
      </w:r>
      <w:r w:rsidRPr="0081769D">
        <w:rPr>
          <w:rFonts w:asciiTheme="minorHAnsi" w:hAnsiTheme="minorHAnsi" w:cstheme="minorHAnsi"/>
          <w:i/>
          <w:color w:val="7030A0"/>
          <w:spacing w:val="-8"/>
          <w:w w:val="105"/>
          <w:sz w:val="24"/>
          <w:szCs w:val="24"/>
        </w:rPr>
        <w:t xml:space="preserve"> </w:t>
      </w:r>
      <w:r w:rsidRPr="0081769D">
        <w:rPr>
          <w:rFonts w:asciiTheme="minorHAnsi" w:hAnsiTheme="minorHAnsi" w:cstheme="minorHAnsi"/>
          <w:i/>
          <w:color w:val="7030A0"/>
          <w:spacing w:val="-2"/>
          <w:w w:val="105"/>
          <w:sz w:val="24"/>
          <w:szCs w:val="24"/>
        </w:rPr>
        <w:t>culture</w:t>
      </w:r>
    </w:p>
    <w:p w14:paraId="00FEA403" w14:textId="77777777" w:rsidR="00444BBA" w:rsidRPr="0081769D" w:rsidRDefault="00444BBA" w:rsidP="00444BBA">
      <w:pPr>
        <w:pStyle w:val="BodyText"/>
        <w:spacing w:before="107"/>
        <w:ind w:left="163"/>
        <w:rPr>
          <w:rFonts w:asciiTheme="minorHAnsi" w:hAnsiTheme="minorHAnsi" w:cstheme="minorHAnsi"/>
          <w:color w:val="7030A0"/>
          <w:sz w:val="24"/>
          <w:szCs w:val="24"/>
        </w:rPr>
      </w:pPr>
      <w:r w:rsidRPr="0081769D">
        <w:rPr>
          <w:rFonts w:asciiTheme="minorHAnsi" w:hAnsiTheme="minorHAnsi" w:cstheme="minorHAnsi"/>
          <w:color w:val="7030A0"/>
          <w:spacing w:val="-2"/>
          <w:w w:val="105"/>
          <w:sz w:val="24"/>
          <w:szCs w:val="24"/>
        </w:rPr>
        <w:t>Headteachers:</w:t>
      </w:r>
    </w:p>
    <w:p w14:paraId="43E6C162" w14:textId="77777777" w:rsidR="00444BBA" w:rsidRPr="0081769D" w:rsidRDefault="00444BBA" w:rsidP="00444BBA">
      <w:pPr>
        <w:pStyle w:val="ListParagraph"/>
        <w:numPr>
          <w:ilvl w:val="2"/>
          <w:numId w:val="1"/>
        </w:numPr>
        <w:tabs>
          <w:tab w:val="left" w:pos="523"/>
          <w:tab w:val="left" w:pos="524"/>
        </w:tabs>
        <w:spacing w:line="340" w:lineRule="auto"/>
        <w:ind w:right="148"/>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Establish and sustain the school’s ethos and strategic direction in partnership with those responsible for governance and through consultation with the school community</w:t>
      </w:r>
    </w:p>
    <w:p w14:paraId="0695B295" w14:textId="77777777" w:rsidR="00444BBA" w:rsidRPr="0081769D" w:rsidRDefault="00444BBA" w:rsidP="00444BBA">
      <w:pPr>
        <w:pStyle w:val="ListParagraph"/>
        <w:numPr>
          <w:ilvl w:val="2"/>
          <w:numId w:val="1"/>
        </w:numPr>
        <w:tabs>
          <w:tab w:val="left" w:pos="523"/>
          <w:tab w:val="left" w:pos="524"/>
        </w:tabs>
        <w:spacing w:line="340" w:lineRule="auto"/>
        <w:ind w:right="148"/>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Create a culture where pupils experience a positive and enriching school life</w:t>
      </w:r>
    </w:p>
    <w:p w14:paraId="37F0C53D" w14:textId="77777777" w:rsidR="00444BBA" w:rsidRPr="0081769D" w:rsidRDefault="00444BBA" w:rsidP="00444BBA">
      <w:pPr>
        <w:pStyle w:val="ListParagraph"/>
        <w:numPr>
          <w:ilvl w:val="2"/>
          <w:numId w:val="1"/>
        </w:numPr>
        <w:tabs>
          <w:tab w:val="left" w:pos="523"/>
          <w:tab w:val="left" w:pos="524"/>
        </w:tabs>
        <w:spacing w:line="340" w:lineRule="auto"/>
        <w:ind w:right="148"/>
        <w:rPr>
          <w:rFonts w:asciiTheme="minorHAnsi" w:hAnsiTheme="minorHAnsi" w:cstheme="minorHAnsi"/>
          <w:color w:val="7030A0"/>
          <w:sz w:val="24"/>
          <w:szCs w:val="24"/>
        </w:rPr>
      </w:pPr>
      <w:r w:rsidRPr="0081769D">
        <w:rPr>
          <w:rFonts w:asciiTheme="minorHAnsi" w:hAnsiTheme="minorHAnsi" w:cstheme="minorHAnsi"/>
          <w:color w:val="7030A0"/>
          <w:w w:val="105"/>
          <w:sz w:val="24"/>
          <w:szCs w:val="24"/>
        </w:rPr>
        <w:t>Uphold ambitious educational standards which prepare pupils from all backgrounds for their next phase of education and life</w:t>
      </w:r>
    </w:p>
    <w:p w14:paraId="2ACB7719" w14:textId="77777777" w:rsidR="00444BBA" w:rsidRPr="0081769D" w:rsidRDefault="00444BBA" w:rsidP="00444BBA">
      <w:pPr>
        <w:pStyle w:val="ListParagraph"/>
        <w:numPr>
          <w:ilvl w:val="2"/>
          <w:numId w:val="1"/>
        </w:numPr>
        <w:tabs>
          <w:tab w:val="left" w:pos="523"/>
          <w:tab w:val="left" w:pos="524"/>
        </w:tabs>
        <w:spacing w:line="340" w:lineRule="auto"/>
        <w:ind w:right="148"/>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Promote positive and respectful relationships across the school community and a safe, orderly and inclusive environment</w:t>
      </w:r>
    </w:p>
    <w:p w14:paraId="5AA4CDED" w14:textId="77777777" w:rsidR="00444BBA" w:rsidRPr="0081769D" w:rsidRDefault="00444BBA" w:rsidP="00444BBA">
      <w:pPr>
        <w:pStyle w:val="ListParagraph"/>
        <w:numPr>
          <w:ilvl w:val="2"/>
          <w:numId w:val="1"/>
        </w:numPr>
        <w:tabs>
          <w:tab w:val="left" w:pos="523"/>
          <w:tab w:val="left" w:pos="524"/>
        </w:tabs>
        <w:spacing w:line="340" w:lineRule="auto"/>
        <w:ind w:right="148"/>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Ensure a culture of high staff professionalism</w:t>
      </w:r>
    </w:p>
    <w:p w14:paraId="4C871800" w14:textId="77777777" w:rsidR="001F722E" w:rsidRPr="0081769D" w:rsidRDefault="001F722E" w:rsidP="001F722E">
      <w:pPr>
        <w:pStyle w:val="ListParagraph"/>
        <w:tabs>
          <w:tab w:val="left" w:pos="523"/>
          <w:tab w:val="left" w:pos="524"/>
        </w:tabs>
        <w:spacing w:line="340" w:lineRule="auto"/>
        <w:ind w:right="148" w:firstLine="0"/>
        <w:rPr>
          <w:rFonts w:asciiTheme="minorHAnsi" w:hAnsiTheme="minorHAnsi" w:cstheme="minorHAnsi"/>
          <w:color w:val="7030A0"/>
          <w:w w:val="105"/>
          <w:sz w:val="24"/>
          <w:szCs w:val="24"/>
        </w:rPr>
      </w:pPr>
    </w:p>
    <w:p w14:paraId="7F7CE0C0" w14:textId="77777777" w:rsidR="00444BBA" w:rsidRPr="0081769D" w:rsidRDefault="00444BBA" w:rsidP="00444BBA">
      <w:pPr>
        <w:pStyle w:val="ListParagraph"/>
        <w:numPr>
          <w:ilvl w:val="1"/>
          <w:numId w:val="1"/>
        </w:numPr>
        <w:tabs>
          <w:tab w:val="left" w:pos="419"/>
        </w:tabs>
        <w:spacing w:before="63"/>
        <w:ind w:hanging="256"/>
        <w:rPr>
          <w:rFonts w:asciiTheme="minorHAnsi" w:hAnsiTheme="minorHAnsi" w:cstheme="minorHAnsi"/>
          <w:i/>
          <w:color w:val="7030A0"/>
          <w:sz w:val="24"/>
          <w:szCs w:val="24"/>
        </w:rPr>
      </w:pPr>
      <w:r w:rsidRPr="0081769D">
        <w:rPr>
          <w:rFonts w:asciiTheme="minorHAnsi" w:hAnsiTheme="minorHAnsi" w:cstheme="minorHAnsi"/>
          <w:i/>
          <w:color w:val="7030A0"/>
          <w:spacing w:val="-2"/>
          <w:w w:val="105"/>
          <w:sz w:val="24"/>
          <w:szCs w:val="24"/>
        </w:rPr>
        <w:t>Teaching</w:t>
      </w:r>
    </w:p>
    <w:p w14:paraId="74C715EA" w14:textId="77777777" w:rsidR="00444BBA" w:rsidRPr="0081769D" w:rsidRDefault="00444BBA" w:rsidP="00444BBA">
      <w:pPr>
        <w:pStyle w:val="BodyText"/>
        <w:spacing w:before="107"/>
        <w:ind w:left="163"/>
        <w:rPr>
          <w:rFonts w:asciiTheme="minorHAnsi" w:hAnsiTheme="minorHAnsi" w:cstheme="minorHAnsi"/>
          <w:color w:val="7030A0"/>
          <w:sz w:val="24"/>
          <w:szCs w:val="24"/>
        </w:rPr>
      </w:pPr>
      <w:r w:rsidRPr="0081769D">
        <w:rPr>
          <w:rFonts w:asciiTheme="minorHAnsi" w:hAnsiTheme="minorHAnsi" w:cstheme="minorHAnsi"/>
          <w:color w:val="7030A0"/>
          <w:spacing w:val="-2"/>
          <w:w w:val="105"/>
          <w:sz w:val="24"/>
          <w:szCs w:val="24"/>
        </w:rPr>
        <w:t>Headteachers:</w:t>
      </w:r>
    </w:p>
    <w:p w14:paraId="14A0AF11" w14:textId="77777777" w:rsidR="00444BBA" w:rsidRPr="0081769D" w:rsidRDefault="00444BBA" w:rsidP="00444BBA">
      <w:pPr>
        <w:pStyle w:val="ListParagraph"/>
        <w:numPr>
          <w:ilvl w:val="2"/>
          <w:numId w:val="1"/>
        </w:numPr>
        <w:tabs>
          <w:tab w:val="left" w:pos="523"/>
          <w:tab w:val="left" w:pos="524"/>
        </w:tabs>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Establish and sustain high-quality, expert teaching across all subjects and phases, built on an evidence-informed understanding of effective teaching and how pupils learn</w:t>
      </w:r>
    </w:p>
    <w:p w14:paraId="7368D8CB" w14:textId="77777777" w:rsidR="00444BBA" w:rsidRPr="0081769D" w:rsidRDefault="00444BBA" w:rsidP="00444BBA">
      <w:pPr>
        <w:pStyle w:val="ListParagraph"/>
        <w:numPr>
          <w:ilvl w:val="2"/>
          <w:numId w:val="1"/>
        </w:numPr>
        <w:tabs>
          <w:tab w:val="left" w:pos="523"/>
          <w:tab w:val="left" w:pos="524"/>
        </w:tabs>
        <w:spacing w:before="1" w:line="340" w:lineRule="auto"/>
        <w:ind w:right="148"/>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Ensure teaching is underpinned by high levels of subject expertise and approaches which respect the distinct nature of subject disciplines or specialist domains</w:t>
      </w:r>
    </w:p>
    <w:p w14:paraId="1851D7BD" w14:textId="77777777" w:rsidR="00444BBA" w:rsidRPr="0081769D" w:rsidRDefault="00444BBA" w:rsidP="00444BBA">
      <w:pPr>
        <w:pStyle w:val="ListParagraph"/>
        <w:numPr>
          <w:ilvl w:val="2"/>
          <w:numId w:val="1"/>
        </w:numPr>
        <w:tabs>
          <w:tab w:val="left" w:pos="523"/>
          <w:tab w:val="left" w:pos="524"/>
        </w:tabs>
        <w:spacing w:before="2"/>
        <w:ind w:hanging="361"/>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Ensure effective use is made of formative assessment</w:t>
      </w:r>
    </w:p>
    <w:p w14:paraId="16CE2808" w14:textId="77777777" w:rsidR="00444BBA" w:rsidRPr="0081769D" w:rsidRDefault="00444BBA" w:rsidP="00444BBA">
      <w:pPr>
        <w:pStyle w:val="BodyText"/>
        <w:rPr>
          <w:rFonts w:asciiTheme="minorHAnsi" w:hAnsiTheme="minorHAnsi" w:cstheme="minorHAnsi"/>
          <w:sz w:val="24"/>
          <w:szCs w:val="24"/>
        </w:rPr>
      </w:pPr>
    </w:p>
    <w:p w14:paraId="7DE2817C" w14:textId="77777777" w:rsidR="00444BBA" w:rsidRPr="0081769D" w:rsidRDefault="00444BBA" w:rsidP="00444BBA">
      <w:pPr>
        <w:pStyle w:val="ListParagraph"/>
        <w:numPr>
          <w:ilvl w:val="1"/>
          <w:numId w:val="1"/>
        </w:numPr>
        <w:tabs>
          <w:tab w:val="left" w:pos="419"/>
        </w:tabs>
        <w:spacing w:before="191"/>
        <w:ind w:hanging="256"/>
        <w:rPr>
          <w:rFonts w:asciiTheme="minorHAnsi" w:hAnsiTheme="minorHAnsi" w:cstheme="minorHAnsi"/>
          <w:i/>
          <w:color w:val="7030A0"/>
          <w:sz w:val="24"/>
          <w:szCs w:val="24"/>
        </w:rPr>
      </w:pPr>
      <w:r w:rsidRPr="0081769D">
        <w:rPr>
          <w:rFonts w:asciiTheme="minorHAnsi" w:hAnsiTheme="minorHAnsi" w:cstheme="minorHAnsi"/>
          <w:i/>
          <w:color w:val="7030A0"/>
          <w:w w:val="105"/>
          <w:sz w:val="24"/>
          <w:szCs w:val="24"/>
        </w:rPr>
        <w:t>Curriculum</w:t>
      </w:r>
      <w:r w:rsidRPr="0081769D">
        <w:rPr>
          <w:rFonts w:asciiTheme="minorHAnsi" w:hAnsiTheme="minorHAnsi" w:cstheme="minorHAnsi"/>
          <w:i/>
          <w:color w:val="7030A0"/>
          <w:spacing w:val="-14"/>
          <w:w w:val="105"/>
          <w:sz w:val="24"/>
          <w:szCs w:val="24"/>
        </w:rPr>
        <w:t xml:space="preserve"> </w:t>
      </w:r>
      <w:r w:rsidRPr="0081769D">
        <w:rPr>
          <w:rFonts w:asciiTheme="minorHAnsi" w:hAnsiTheme="minorHAnsi" w:cstheme="minorHAnsi"/>
          <w:i/>
          <w:color w:val="7030A0"/>
          <w:w w:val="105"/>
          <w:sz w:val="24"/>
          <w:szCs w:val="24"/>
        </w:rPr>
        <w:t>and</w:t>
      </w:r>
      <w:r w:rsidRPr="0081769D">
        <w:rPr>
          <w:rFonts w:asciiTheme="minorHAnsi" w:hAnsiTheme="minorHAnsi" w:cstheme="minorHAnsi"/>
          <w:i/>
          <w:color w:val="7030A0"/>
          <w:spacing w:val="-14"/>
          <w:w w:val="105"/>
          <w:sz w:val="24"/>
          <w:szCs w:val="24"/>
        </w:rPr>
        <w:t xml:space="preserve"> </w:t>
      </w:r>
      <w:r w:rsidRPr="0081769D">
        <w:rPr>
          <w:rFonts w:asciiTheme="minorHAnsi" w:hAnsiTheme="minorHAnsi" w:cstheme="minorHAnsi"/>
          <w:i/>
          <w:color w:val="7030A0"/>
          <w:spacing w:val="-2"/>
          <w:w w:val="105"/>
          <w:sz w:val="24"/>
          <w:szCs w:val="24"/>
        </w:rPr>
        <w:t>assessment</w:t>
      </w:r>
    </w:p>
    <w:p w14:paraId="758E764B" w14:textId="77777777" w:rsidR="00444BBA" w:rsidRPr="0081769D" w:rsidRDefault="00444BBA" w:rsidP="00444BBA">
      <w:pPr>
        <w:pStyle w:val="BodyText"/>
        <w:spacing w:before="107"/>
        <w:ind w:left="163"/>
        <w:rPr>
          <w:rFonts w:asciiTheme="minorHAnsi" w:hAnsiTheme="minorHAnsi" w:cstheme="minorHAnsi"/>
          <w:color w:val="7030A0"/>
          <w:sz w:val="24"/>
          <w:szCs w:val="24"/>
        </w:rPr>
      </w:pPr>
      <w:r w:rsidRPr="0081769D">
        <w:rPr>
          <w:rFonts w:asciiTheme="minorHAnsi" w:hAnsiTheme="minorHAnsi" w:cstheme="minorHAnsi"/>
          <w:color w:val="7030A0"/>
          <w:spacing w:val="-2"/>
          <w:w w:val="105"/>
          <w:sz w:val="24"/>
          <w:szCs w:val="24"/>
        </w:rPr>
        <w:t>Headteachers:</w:t>
      </w:r>
    </w:p>
    <w:p w14:paraId="755D0C03" w14:textId="77777777" w:rsidR="00444BBA" w:rsidRPr="0081769D" w:rsidRDefault="00444BBA" w:rsidP="00444BBA">
      <w:pPr>
        <w:pStyle w:val="ListParagraph"/>
        <w:numPr>
          <w:ilvl w:val="2"/>
          <w:numId w:val="1"/>
        </w:numPr>
        <w:tabs>
          <w:tab w:val="left" w:pos="523"/>
          <w:tab w:val="left" w:pos="524"/>
        </w:tabs>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Ensure a broad, structured and coherent curriculum entitlement which sets out the knowledge, skills and values that will be taught</w:t>
      </w:r>
    </w:p>
    <w:p w14:paraId="0DA2B72B" w14:textId="77777777" w:rsidR="00444BBA" w:rsidRPr="0081769D" w:rsidRDefault="00444BBA" w:rsidP="00444BBA">
      <w:pPr>
        <w:pStyle w:val="ListParagraph"/>
        <w:numPr>
          <w:ilvl w:val="2"/>
          <w:numId w:val="1"/>
        </w:numPr>
        <w:tabs>
          <w:tab w:val="left" w:pos="523"/>
          <w:tab w:val="left" w:pos="524"/>
        </w:tabs>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 xml:space="preserve">Establish effective curricular leadership, developing subject leaders with high levels of relevant expertise with access to professional networks </w:t>
      </w:r>
      <w:r w:rsidRPr="0081769D">
        <w:rPr>
          <w:rFonts w:asciiTheme="minorHAnsi" w:hAnsiTheme="minorHAnsi" w:cstheme="minorHAnsi"/>
          <w:color w:val="7030A0"/>
          <w:w w:val="105"/>
          <w:sz w:val="24"/>
          <w:szCs w:val="24"/>
        </w:rPr>
        <w:lastRenderedPageBreak/>
        <w:t>and communities</w:t>
      </w:r>
    </w:p>
    <w:p w14:paraId="3659ABA3" w14:textId="77777777" w:rsidR="00444BBA" w:rsidRPr="0081769D" w:rsidRDefault="00444BBA" w:rsidP="00444BBA">
      <w:pPr>
        <w:pStyle w:val="ListParagraph"/>
        <w:numPr>
          <w:ilvl w:val="2"/>
          <w:numId w:val="1"/>
        </w:numPr>
        <w:tabs>
          <w:tab w:val="left" w:pos="523"/>
          <w:tab w:val="left" w:pos="524"/>
        </w:tabs>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Ensure that all pupils are taught to read through the provision of evidence-informed approaches to reading, particularly the use of systematic synthetic phonics in schools that teach early reading</w:t>
      </w:r>
    </w:p>
    <w:p w14:paraId="291A5CD7" w14:textId="77777777" w:rsidR="00444BBA" w:rsidRPr="0081769D" w:rsidRDefault="00444BBA" w:rsidP="00444BBA">
      <w:pPr>
        <w:pStyle w:val="ListParagraph"/>
        <w:numPr>
          <w:ilvl w:val="2"/>
          <w:numId w:val="1"/>
        </w:numPr>
        <w:tabs>
          <w:tab w:val="left" w:pos="523"/>
          <w:tab w:val="left" w:pos="524"/>
        </w:tabs>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Ensure valid, reliable and proportionate approaches are used when assessing pupils’ knowledge and understanding of the curriculum</w:t>
      </w:r>
    </w:p>
    <w:p w14:paraId="736868A9" w14:textId="77777777" w:rsidR="00444BBA" w:rsidRPr="0081769D" w:rsidRDefault="00444BBA" w:rsidP="00444BBA">
      <w:pPr>
        <w:pStyle w:val="BodyText"/>
        <w:spacing w:before="5"/>
        <w:rPr>
          <w:rFonts w:asciiTheme="minorHAnsi" w:hAnsiTheme="minorHAnsi" w:cstheme="minorHAnsi"/>
          <w:sz w:val="24"/>
          <w:szCs w:val="24"/>
        </w:rPr>
      </w:pPr>
    </w:p>
    <w:p w14:paraId="07842351" w14:textId="77777777" w:rsidR="00444BBA" w:rsidRPr="0081769D" w:rsidRDefault="00444BBA" w:rsidP="00444BBA">
      <w:pPr>
        <w:pStyle w:val="ListParagraph"/>
        <w:numPr>
          <w:ilvl w:val="1"/>
          <w:numId w:val="1"/>
        </w:numPr>
        <w:tabs>
          <w:tab w:val="left" w:pos="419"/>
        </w:tabs>
        <w:spacing w:before="0"/>
        <w:ind w:hanging="256"/>
        <w:rPr>
          <w:rFonts w:asciiTheme="minorHAnsi" w:hAnsiTheme="minorHAnsi" w:cstheme="minorHAnsi"/>
          <w:i/>
          <w:color w:val="7030A0"/>
          <w:sz w:val="24"/>
          <w:szCs w:val="24"/>
        </w:rPr>
      </w:pPr>
      <w:r w:rsidRPr="0081769D">
        <w:rPr>
          <w:rFonts w:asciiTheme="minorHAnsi" w:hAnsiTheme="minorHAnsi" w:cstheme="minorHAnsi"/>
          <w:i/>
          <w:color w:val="7030A0"/>
          <w:spacing w:val="-2"/>
          <w:w w:val="105"/>
          <w:sz w:val="24"/>
          <w:szCs w:val="24"/>
        </w:rPr>
        <w:t>Behaviour</w:t>
      </w:r>
    </w:p>
    <w:p w14:paraId="734BA115" w14:textId="77777777" w:rsidR="00444BBA" w:rsidRPr="0081769D" w:rsidRDefault="00444BBA" w:rsidP="00444BBA">
      <w:pPr>
        <w:pStyle w:val="BodyText"/>
        <w:spacing w:before="107"/>
        <w:ind w:left="163"/>
        <w:rPr>
          <w:rFonts w:asciiTheme="minorHAnsi" w:hAnsiTheme="minorHAnsi" w:cstheme="minorHAnsi"/>
          <w:color w:val="7030A0"/>
          <w:sz w:val="24"/>
          <w:szCs w:val="24"/>
        </w:rPr>
      </w:pPr>
      <w:r w:rsidRPr="0081769D">
        <w:rPr>
          <w:rFonts w:asciiTheme="minorHAnsi" w:hAnsiTheme="minorHAnsi" w:cstheme="minorHAnsi"/>
          <w:color w:val="7030A0"/>
          <w:spacing w:val="-2"/>
          <w:w w:val="105"/>
          <w:sz w:val="24"/>
          <w:szCs w:val="24"/>
        </w:rPr>
        <w:t>Headteachers:</w:t>
      </w:r>
    </w:p>
    <w:p w14:paraId="376F877C" w14:textId="77777777" w:rsidR="00444BBA" w:rsidRPr="0081769D" w:rsidRDefault="00444BBA" w:rsidP="00444BBA">
      <w:pPr>
        <w:pStyle w:val="ListParagraph"/>
        <w:numPr>
          <w:ilvl w:val="2"/>
          <w:numId w:val="1"/>
        </w:numPr>
        <w:tabs>
          <w:tab w:val="left" w:pos="523"/>
          <w:tab w:val="left" w:pos="524"/>
        </w:tabs>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Establish and sustain high expectations of behaviour for all pupils, built upon relationships, rules and routines, which are understood clearly by all staff and pupils</w:t>
      </w:r>
    </w:p>
    <w:p w14:paraId="4CAD6667" w14:textId="77777777" w:rsidR="00444BBA" w:rsidRPr="0081769D" w:rsidRDefault="00444BBA" w:rsidP="00444BBA">
      <w:pPr>
        <w:pStyle w:val="ListParagraph"/>
        <w:numPr>
          <w:ilvl w:val="2"/>
          <w:numId w:val="1"/>
        </w:numPr>
        <w:tabs>
          <w:tab w:val="left" w:pos="523"/>
          <w:tab w:val="left" w:pos="524"/>
        </w:tabs>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Ensure high standards of pupil behaviour and courteous conduct in accordance with the school’s behaviour policy</w:t>
      </w:r>
    </w:p>
    <w:p w14:paraId="333E6CC3" w14:textId="77777777" w:rsidR="00444BBA" w:rsidRPr="0081769D" w:rsidRDefault="00444BBA" w:rsidP="00444BBA">
      <w:pPr>
        <w:pStyle w:val="ListParagraph"/>
        <w:numPr>
          <w:ilvl w:val="2"/>
          <w:numId w:val="1"/>
        </w:numPr>
        <w:tabs>
          <w:tab w:val="left" w:pos="523"/>
          <w:tab w:val="left" w:pos="524"/>
        </w:tabs>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Implement consistent, fair and respectful approaches to managing behaviour</w:t>
      </w:r>
    </w:p>
    <w:p w14:paraId="7CDF4B87" w14:textId="77777777" w:rsidR="00444BBA" w:rsidRPr="0081769D" w:rsidRDefault="00444BBA" w:rsidP="00444BBA">
      <w:pPr>
        <w:pStyle w:val="ListParagraph"/>
        <w:numPr>
          <w:ilvl w:val="2"/>
          <w:numId w:val="1"/>
        </w:numPr>
        <w:tabs>
          <w:tab w:val="left" w:pos="523"/>
          <w:tab w:val="left" w:pos="524"/>
        </w:tabs>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Ensure that adults within the school model and teach the behaviour of a good citizen</w:t>
      </w:r>
    </w:p>
    <w:p w14:paraId="1D618051" w14:textId="77777777" w:rsidR="00444BBA" w:rsidRPr="0081769D" w:rsidRDefault="00444BBA" w:rsidP="00444BBA">
      <w:pPr>
        <w:pStyle w:val="BodyText"/>
        <w:rPr>
          <w:rFonts w:asciiTheme="minorHAnsi" w:hAnsiTheme="minorHAnsi" w:cstheme="minorHAnsi"/>
          <w:sz w:val="24"/>
          <w:szCs w:val="24"/>
        </w:rPr>
      </w:pPr>
    </w:p>
    <w:p w14:paraId="40846A15" w14:textId="77777777" w:rsidR="00444BBA" w:rsidRPr="0081769D" w:rsidRDefault="00444BBA" w:rsidP="00444BBA">
      <w:pPr>
        <w:pStyle w:val="ListParagraph"/>
        <w:numPr>
          <w:ilvl w:val="1"/>
          <w:numId w:val="1"/>
        </w:numPr>
        <w:tabs>
          <w:tab w:val="left" w:pos="410"/>
        </w:tabs>
        <w:spacing w:before="191"/>
        <w:ind w:left="409" w:hanging="247"/>
        <w:rPr>
          <w:rFonts w:asciiTheme="minorHAnsi" w:hAnsiTheme="minorHAnsi" w:cstheme="minorHAnsi"/>
          <w:i/>
          <w:color w:val="7030A0"/>
          <w:sz w:val="24"/>
          <w:szCs w:val="24"/>
        </w:rPr>
      </w:pPr>
      <w:r w:rsidRPr="0081769D">
        <w:rPr>
          <w:rFonts w:asciiTheme="minorHAnsi" w:hAnsiTheme="minorHAnsi" w:cstheme="minorHAnsi"/>
          <w:i/>
          <w:color w:val="7030A0"/>
          <w:w w:val="105"/>
          <w:sz w:val="24"/>
          <w:szCs w:val="24"/>
        </w:rPr>
        <w:t>Additional</w:t>
      </w:r>
      <w:r w:rsidRPr="0081769D">
        <w:rPr>
          <w:rFonts w:asciiTheme="minorHAnsi" w:hAnsiTheme="minorHAnsi" w:cstheme="minorHAnsi"/>
          <w:i/>
          <w:color w:val="7030A0"/>
          <w:spacing w:val="-11"/>
          <w:w w:val="105"/>
          <w:sz w:val="24"/>
          <w:szCs w:val="24"/>
        </w:rPr>
        <w:t xml:space="preserve"> </w:t>
      </w:r>
      <w:r w:rsidRPr="0081769D">
        <w:rPr>
          <w:rFonts w:asciiTheme="minorHAnsi" w:hAnsiTheme="minorHAnsi" w:cstheme="minorHAnsi"/>
          <w:i/>
          <w:color w:val="7030A0"/>
          <w:w w:val="105"/>
          <w:sz w:val="24"/>
          <w:szCs w:val="24"/>
        </w:rPr>
        <w:t>and</w:t>
      </w:r>
      <w:r w:rsidRPr="0081769D">
        <w:rPr>
          <w:rFonts w:asciiTheme="minorHAnsi" w:hAnsiTheme="minorHAnsi" w:cstheme="minorHAnsi"/>
          <w:i/>
          <w:color w:val="7030A0"/>
          <w:spacing w:val="-11"/>
          <w:w w:val="105"/>
          <w:sz w:val="24"/>
          <w:szCs w:val="24"/>
        </w:rPr>
        <w:t xml:space="preserve"> </w:t>
      </w:r>
      <w:r w:rsidRPr="0081769D">
        <w:rPr>
          <w:rFonts w:asciiTheme="minorHAnsi" w:hAnsiTheme="minorHAnsi" w:cstheme="minorHAnsi"/>
          <w:i/>
          <w:color w:val="7030A0"/>
          <w:w w:val="105"/>
          <w:sz w:val="24"/>
          <w:szCs w:val="24"/>
        </w:rPr>
        <w:t>special</w:t>
      </w:r>
      <w:r w:rsidRPr="0081769D">
        <w:rPr>
          <w:rFonts w:asciiTheme="minorHAnsi" w:hAnsiTheme="minorHAnsi" w:cstheme="minorHAnsi"/>
          <w:i/>
          <w:color w:val="7030A0"/>
          <w:spacing w:val="-11"/>
          <w:w w:val="105"/>
          <w:sz w:val="24"/>
          <w:szCs w:val="24"/>
        </w:rPr>
        <w:t xml:space="preserve"> </w:t>
      </w:r>
      <w:r w:rsidRPr="0081769D">
        <w:rPr>
          <w:rFonts w:asciiTheme="minorHAnsi" w:hAnsiTheme="minorHAnsi" w:cstheme="minorHAnsi"/>
          <w:i/>
          <w:color w:val="7030A0"/>
          <w:w w:val="105"/>
          <w:sz w:val="24"/>
          <w:szCs w:val="24"/>
        </w:rPr>
        <w:t>educational</w:t>
      </w:r>
      <w:r w:rsidRPr="0081769D">
        <w:rPr>
          <w:rFonts w:asciiTheme="minorHAnsi" w:hAnsiTheme="minorHAnsi" w:cstheme="minorHAnsi"/>
          <w:i/>
          <w:color w:val="7030A0"/>
          <w:spacing w:val="-11"/>
          <w:w w:val="105"/>
          <w:sz w:val="24"/>
          <w:szCs w:val="24"/>
        </w:rPr>
        <w:t xml:space="preserve"> </w:t>
      </w:r>
      <w:r w:rsidRPr="0081769D">
        <w:rPr>
          <w:rFonts w:asciiTheme="minorHAnsi" w:hAnsiTheme="minorHAnsi" w:cstheme="minorHAnsi"/>
          <w:i/>
          <w:color w:val="7030A0"/>
          <w:w w:val="105"/>
          <w:sz w:val="24"/>
          <w:szCs w:val="24"/>
        </w:rPr>
        <w:t>needs</w:t>
      </w:r>
      <w:r w:rsidRPr="0081769D">
        <w:rPr>
          <w:rFonts w:asciiTheme="minorHAnsi" w:hAnsiTheme="minorHAnsi" w:cstheme="minorHAnsi"/>
          <w:i/>
          <w:color w:val="7030A0"/>
          <w:spacing w:val="-11"/>
          <w:w w:val="105"/>
          <w:sz w:val="24"/>
          <w:szCs w:val="24"/>
        </w:rPr>
        <w:t xml:space="preserve"> </w:t>
      </w:r>
      <w:r w:rsidRPr="0081769D">
        <w:rPr>
          <w:rFonts w:asciiTheme="minorHAnsi" w:hAnsiTheme="minorHAnsi" w:cstheme="minorHAnsi"/>
          <w:i/>
          <w:color w:val="7030A0"/>
          <w:w w:val="105"/>
          <w:sz w:val="24"/>
          <w:szCs w:val="24"/>
        </w:rPr>
        <w:t>and</w:t>
      </w:r>
      <w:r w:rsidRPr="0081769D">
        <w:rPr>
          <w:rFonts w:asciiTheme="minorHAnsi" w:hAnsiTheme="minorHAnsi" w:cstheme="minorHAnsi"/>
          <w:i/>
          <w:color w:val="7030A0"/>
          <w:spacing w:val="-11"/>
          <w:w w:val="105"/>
          <w:sz w:val="24"/>
          <w:szCs w:val="24"/>
        </w:rPr>
        <w:t xml:space="preserve"> </w:t>
      </w:r>
      <w:r w:rsidRPr="0081769D">
        <w:rPr>
          <w:rFonts w:asciiTheme="minorHAnsi" w:hAnsiTheme="minorHAnsi" w:cstheme="minorHAnsi"/>
          <w:i/>
          <w:color w:val="7030A0"/>
          <w:spacing w:val="-2"/>
          <w:w w:val="105"/>
          <w:sz w:val="24"/>
          <w:szCs w:val="24"/>
        </w:rPr>
        <w:t>disabilities</w:t>
      </w:r>
    </w:p>
    <w:p w14:paraId="32E68C7C" w14:textId="77777777" w:rsidR="00444BBA" w:rsidRPr="0081769D" w:rsidRDefault="00444BBA" w:rsidP="00444BBA">
      <w:pPr>
        <w:pStyle w:val="ListParagraph"/>
        <w:numPr>
          <w:ilvl w:val="2"/>
          <w:numId w:val="1"/>
        </w:numPr>
        <w:tabs>
          <w:tab w:val="left" w:pos="523"/>
          <w:tab w:val="left" w:pos="524"/>
        </w:tabs>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Headteachers:</w:t>
      </w:r>
    </w:p>
    <w:p w14:paraId="51A83741" w14:textId="77777777" w:rsidR="00444BBA" w:rsidRPr="0081769D" w:rsidRDefault="00444BBA" w:rsidP="00444BBA">
      <w:pPr>
        <w:pStyle w:val="ListParagraph"/>
        <w:numPr>
          <w:ilvl w:val="2"/>
          <w:numId w:val="1"/>
        </w:numPr>
        <w:tabs>
          <w:tab w:val="left" w:pos="524"/>
        </w:tabs>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Ensure the school holds ambitious expectations for all pupils with additional and special educational needs and disabilities</w:t>
      </w:r>
    </w:p>
    <w:p w14:paraId="3D5C9A05" w14:textId="77777777" w:rsidR="00444BBA" w:rsidRPr="0081769D" w:rsidRDefault="00444BBA" w:rsidP="00444BBA">
      <w:pPr>
        <w:pStyle w:val="ListParagraph"/>
        <w:numPr>
          <w:ilvl w:val="2"/>
          <w:numId w:val="1"/>
        </w:numPr>
        <w:tabs>
          <w:tab w:val="left" w:pos="524"/>
        </w:tabs>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Establish and sustain culture and practices that enable pupils to access the curriculum and learn effectively</w:t>
      </w:r>
    </w:p>
    <w:p w14:paraId="248D90C1" w14:textId="77777777" w:rsidR="00444BBA" w:rsidRPr="0081769D" w:rsidRDefault="00444BBA" w:rsidP="00444BBA">
      <w:pPr>
        <w:pStyle w:val="ListParagraph"/>
        <w:numPr>
          <w:ilvl w:val="2"/>
          <w:numId w:val="1"/>
        </w:numPr>
        <w:tabs>
          <w:tab w:val="left" w:pos="524"/>
        </w:tabs>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Ensure the school works effectively in partnership with parents, carers and professionals, to identify the additional needs and special educational needs and disabilities of pupils, providing support and adaptation where appropriate</w:t>
      </w:r>
    </w:p>
    <w:p w14:paraId="65F6F4E8" w14:textId="77777777" w:rsidR="00444BBA" w:rsidRPr="0081769D" w:rsidRDefault="00444BBA" w:rsidP="00444BBA">
      <w:pPr>
        <w:pStyle w:val="ListParagraph"/>
        <w:numPr>
          <w:ilvl w:val="2"/>
          <w:numId w:val="1"/>
        </w:numPr>
        <w:tabs>
          <w:tab w:val="left" w:pos="524"/>
        </w:tabs>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lastRenderedPageBreak/>
        <w:t>Ensure the school fulfils its statutory duties with regard to the SEND code of practice</w:t>
      </w:r>
    </w:p>
    <w:p w14:paraId="4E1E5C58" w14:textId="77777777" w:rsidR="00444BBA" w:rsidRPr="0081769D" w:rsidRDefault="00444BBA" w:rsidP="00444BBA">
      <w:pPr>
        <w:jc w:val="both"/>
        <w:rPr>
          <w:rFonts w:asciiTheme="minorHAnsi" w:hAnsiTheme="minorHAnsi" w:cstheme="minorHAnsi"/>
          <w:sz w:val="24"/>
          <w:szCs w:val="24"/>
        </w:rPr>
        <w:sectPr w:rsidR="00444BBA" w:rsidRPr="0081769D" w:rsidSect="00F92C62">
          <w:pgSz w:w="11910" w:h="16840"/>
          <w:pgMar w:top="780" w:right="760" w:bottom="780" w:left="780" w:header="0" w:footer="580" w:gutter="0"/>
          <w:cols w:space="720"/>
        </w:sectPr>
      </w:pPr>
    </w:p>
    <w:p w14:paraId="7DC983AB" w14:textId="77777777" w:rsidR="00444BBA" w:rsidRPr="0081769D" w:rsidRDefault="00444BBA" w:rsidP="00444BBA">
      <w:pPr>
        <w:pStyle w:val="ListParagraph"/>
        <w:numPr>
          <w:ilvl w:val="1"/>
          <w:numId w:val="1"/>
        </w:numPr>
        <w:tabs>
          <w:tab w:val="left" w:pos="419"/>
        </w:tabs>
        <w:spacing w:before="63"/>
        <w:ind w:hanging="256"/>
        <w:rPr>
          <w:rFonts w:asciiTheme="minorHAnsi" w:hAnsiTheme="minorHAnsi" w:cstheme="minorHAnsi"/>
          <w:i/>
          <w:color w:val="7030A0"/>
          <w:sz w:val="24"/>
          <w:szCs w:val="24"/>
        </w:rPr>
      </w:pPr>
      <w:r w:rsidRPr="0081769D">
        <w:rPr>
          <w:rFonts w:asciiTheme="minorHAnsi" w:hAnsiTheme="minorHAnsi" w:cstheme="minorHAnsi"/>
          <w:i/>
          <w:color w:val="7030A0"/>
          <w:w w:val="105"/>
          <w:sz w:val="24"/>
          <w:szCs w:val="24"/>
        </w:rPr>
        <w:lastRenderedPageBreak/>
        <w:t>Professional</w:t>
      </w:r>
      <w:r w:rsidRPr="0081769D">
        <w:rPr>
          <w:rFonts w:asciiTheme="minorHAnsi" w:hAnsiTheme="minorHAnsi" w:cstheme="minorHAnsi"/>
          <w:i/>
          <w:color w:val="7030A0"/>
          <w:spacing w:val="-14"/>
          <w:w w:val="105"/>
          <w:sz w:val="24"/>
          <w:szCs w:val="24"/>
        </w:rPr>
        <w:t xml:space="preserve"> </w:t>
      </w:r>
      <w:r w:rsidRPr="0081769D">
        <w:rPr>
          <w:rFonts w:asciiTheme="minorHAnsi" w:hAnsiTheme="minorHAnsi" w:cstheme="minorHAnsi"/>
          <w:i/>
          <w:color w:val="7030A0"/>
          <w:spacing w:val="-2"/>
          <w:w w:val="105"/>
          <w:sz w:val="24"/>
          <w:szCs w:val="24"/>
        </w:rPr>
        <w:t>development</w:t>
      </w:r>
    </w:p>
    <w:p w14:paraId="36CD1FF2" w14:textId="77777777" w:rsidR="00444BBA" w:rsidRPr="0081769D" w:rsidRDefault="00444BBA" w:rsidP="00444BBA">
      <w:pPr>
        <w:pStyle w:val="BodyText"/>
        <w:spacing w:before="107"/>
        <w:ind w:left="163"/>
        <w:rPr>
          <w:rFonts w:asciiTheme="minorHAnsi" w:hAnsiTheme="minorHAnsi" w:cstheme="minorHAnsi"/>
          <w:color w:val="7030A0"/>
          <w:sz w:val="24"/>
          <w:szCs w:val="24"/>
        </w:rPr>
      </w:pPr>
      <w:r w:rsidRPr="0081769D">
        <w:rPr>
          <w:rFonts w:asciiTheme="minorHAnsi" w:hAnsiTheme="minorHAnsi" w:cstheme="minorHAnsi"/>
          <w:color w:val="7030A0"/>
          <w:spacing w:val="-2"/>
          <w:w w:val="105"/>
          <w:sz w:val="24"/>
          <w:szCs w:val="24"/>
        </w:rPr>
        <w:t>Headteachers:</w:t>
      </w:r>
    </w:p>
    <w:p w14:paraId="764F653F" w14:textId="77777777" w:rsidR="00444BBA" w:rsidRPr="0081769D" w:rsidRDefault="00444BBA" w:rsidP="00444BBA">
      <w:pPr>
        <w:pStyle w:val="ListParagraph"/>
        <w:numPr>
          <w:ilvl w:val="2"/>
          <w:numId w:val="1"/>
        </w:numPr>
        <w:tabs>
          <w:tab w:val="left" w:pos="524"/>
        </w:tabs>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Ensure staff have access to high-quality, sustained professional development opportunities, aligned to balance the priorities of whole-school improvement, team and individual needs</w:t>
      </w:r>
    </w:p>
    <w:p w14:paraId="5EEC1606" w14:textId="77777777" w:rsidR="00444BBA" w:rsidRPr="0081769D" w:rsidRDefault="00444BBA" w:rsidP="00444BBA">
      <w:pPr>
        <w:pStyle w:val="ListParagraph"/>
        <w:numPr>
          <w:ilvl w:val="2"/>
          <w:numId w:val="1"/>
        </w:numPr>
        <w:tabs>
          <w:tab w:val="left" w:pos="524"/>
        </w:tabs>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Prioritise the professional development of staff, ensuring effective planning, delivery and evaluation which is consistent with the approaches laid out in the standard for teachers’ professional development</w:t>
      </w:r>
    </w:p>
    <w:p w14:paraId="2215D300" w14:textId="77777777" w:rsidR="00444BBA" w:rsidRPr="0081769D" w:rsidRDefault="00444BBA" w:rsidP="00444BBA">
      <w:pPr>
        <w:pStyle w:val="ListParagraph"/>
        <w:numPr>
          <w:ilvl w:val="2"/>
          <w:numId w:val="1"/>
        </w:numPr>
        <w:tabs>
          <w:tab w:val="left" w:pos="524"/>
        </w:tabs>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3A4C7347" w14:textId="77777777" w:rsidR="00444BBA" w:rsidRPr="0081769D" w:rsidRDefault="00444BBA" w:rsidP="00444BBA">
      <w:pPr>
        <w:pStyle w:val="BodyText"/>
        <w:spacing w:before="5"/>
        <w:rPr>
          <w:rFonts w:asciiTheme="minorHAnsi" w:hAnsiTheme="minorHAnsi" w:cstheme="minorHAnsi"/>
          <w:color w:val="7030A0"/>
          <w:sz w:val="24"/>
          <w:szCs w:val="24"/>
        </w:rPr>
      </w:pPr>
    </w:p>
    <w:p w14:paraId="21EF4130" w14:textId="77777777" w:rsidR="00444BBA" w:rsidRPr="0081769D" w:rsidRDefault="00444BBA" w:rsidP="00444BBA">
      <w:pPr>
        <w:pStyle w:val="ListParagraph"/>
        <w:numPr>
          <w:ilvl w:val="1"/>
          <w:numId w:val="1"/>
        </w:numPr>
        <w:tabs>
          <w:tab w:val="left" w:pos="419"/>
        </w:tabs>
        <w:spacing w:before="1"/>
        <w:ind w:hanging="256"/>
        <w:rPr>
          <w:rFonts w:asciiTheme="minorHAnsi" w:hAnsiTheme="minorHAnsi" w:cstheme="minorHAnsi"/>
          <w:i/>
          <w:color w:val="7030A0"/>
          <w:sz w:val="24"/>
          <w:szCs w:val="24"/>
        </w:rPr>
      </w:pPr>
      <w:r w:rsidRPr="0081769D">
        <w:rPr>
          <w:rFonts w:asciiTheme="minorHAnsi" w:hAnsiTheme="minorHAnsi" w:cstheme="minorHAnsi"/>
          <w:i/>
          <w:color w:val="7030A0"/>
          <w:w w:val="105"/>
          <w:sz w:val="24"/>
          <w:szCs w:val="24"/>
        </w:rPr>
        <w:t>Organisational</w:t>
      </w:r>
      <w:r w:rsidRPr="0081769D">
        <w:rPr>
          <w:rFonts w:asciiTheme="minorHAnsi" w:hAnsiTheme="minorHAnsi" w:cstheme="minorHAnsi"/>
          <w:i/>
          <w:color w:val="7030A0"/>
          <w:spacing w:val="-16"/>
          <w:w w:val="105"/>
          <w:sz w:val="24"/>
          <w:szCs w:val="24"/>
        </w:rPr>
        <w:t xml:space="preserve"> </w:t>
      </w:r>
      <w:r w:rsidRPr="0081769D">
        <w:rPr>
          <w:rFonts w:asciiTheme="minorHAnsi" w:hAnsiTheme="minorHAnsi" w:cstheme="minorHAnsi"/>
          <w:i/>
          <w:color w:val="7030A0"/>
          <w:spacing w:val="-2"/>
          <w:w w:val="105"/>
          <w:sz w:val="24"/>
          <w:szCs w:val="24"/>
        </w:rPr>
        <w:t>management</w:t>
      </w:r>
    </w:p>
    <w:p w14:paraId="72A49278" w14:textId="77777777" w:rsidR="00444BBA" w:rsidRPr="0081769D" w:rsidRDefault="00444BBA" w:rsidP="00444BBA">
      <w:pPr>
        <w:pStyle w:val="BodyText"/>
        <w:spacing w:before="107"/>
        <w:ind w:left="163"/>
        <w:rPr>
          <w:rFonts w:asciiTheme="minorHAnsi" w:hAnsiTheme="minorHAnsi" w:cstheme="minorHAnsi"/>
          <w:sz w:val="24"/>
          <w:szCs w:val="24"/>
        </w:rPr>
      </w:pPr>
      <w:r w:rsidRPr="0081769D">
        <w:rPr>
          <w:rFonts w:asciiTheme="minorHAnsi" w:hAnsiTheme="minorHAnsi" w:cstheme="minorHAnsi"/>
          <w:color w:val="7030A0"/>
          <w:spacing w:val="-2"/>
          <w:w w:val="105"/>
          <w:sz w:val="24"/>
          <w:szCs w:val="24"/>
        </w:rPr>
        <w:t>Headteachers</w:t>
      </w:r>
      <w:r w:rsidRPr="0081769D">
        <w:rPr>
          <w:rFonts w:asciiTheme="minorHAnsi" w:hAnsiTheme="minorHAnsi" w:cstheme="minorHAnsi"/>
          <w:color w:val="473672"/>
          <w:spacing w:val="-2"/>
          <w:w w:val="105"/>
          <w:sz w:val="24"/>
          <w:szCs w:val="24"/>
        </w:rPr>
        <w:t>:</w:t>
      </w:r>
    </w:p>
    <w:p w14:paraId="2E94031A" w14:textId="77777777" w:rsidR="00444BBA" w:rsidRPr="0081769D" w:rsidRDefault="00444BBA" w:rsidP="00444BBA">
      <w:pPr>
        <w:pStyle w:val="ListParagraph"/>
        <w:numPr>
          <w:ilvl w:val="2"/>
          <w:numId w:val="1"/>
        </w:numPr>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Ensure the protection and safety of pupils and staff through effective approaches to safeguarding, as part of the duty of care</w:t>
      </w:r>
    </w:p>
    <w:p w14:paraId="7F47B982" w14:textId="77777777" w:rsidR="00444BBA" w:rsidRPr="0081769D" w:rsidRDefault="00444BBA" w:rsidP="00444BBA">
      <w:pPr>
        <w:pStyle w:val="ListParagraph"/>
        <w:numPr>
          <w:ilvl w:val="2"/>
          <w:numId w:val="1"/>
        </w:numPr>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Prioritise and allocate financial resources appropriately, ensuring efficiency, effectiveness and probity in the use of public funds</w:t>
      </w:r>
    </w:p>
    <w:p w14:paraId="7DA4B1D9" w14:textId="77777777" w:rsidR="00444BBA" w:rsidRPr="0081769D" w:rsidRDefault="00444BBA" w:rsidP="00444BBA">
      <w:pPr>
        <w:pStyle w:val="ListParagraph"/>
        <w:numPr>
          <w:ilvl w:val="2"/>
          <w:numId w:val="1"/>
        </w:numPr>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Ensure staff are deployed and managed well with due attention paid to workload</w:t>
      </w:r>
    </w:p>
    <w:p w14:paraId="3247DB54" w14:textId="77777777" w:rsidR="00444BBA" w:rsidRPr="0081769D" w:rsidRDefault="00444BBA" w:rsidP="00444BBA">
      <w:pPr>
        <w:pStyle w:val="ListParagraph"/>
        <w:numPr>
          <w:ilvl w:val="2"/>
          <w:numId w:val="1"/>
        </w:numPr>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Establish and oversee systems, processes and policies that enable the school to operate effectively and efficiently</w:t>
      </w:r>
    </w:p>
    <w:p w14:paraId="09B5E4FC" w14:textId="77777777" w:rsidR="00444BBA" w:rsidRPr="0081769D" w:rsidRDefault="00444BBA" w:rsidP="00444BBA">
      <w:pPr>
        <w:pStyle w:val="ListParagraph"/>
        <w:numPr>
          <w:ilvl w:val="2"/>
          <w:numId w:val="1"/>
        </w:numPr>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Ensure rigorous approaches to identifying, managing and mitigating risk</w:t>
      </w:r>
    </w:p>
    <w:p w14:paraId="221E4541" w14:textId="77777777" w:rsidR="00444BBA" w:rsidRPr="0081769D" w:rsidRDefault="00444BBA" w:rsidP="00444BBA">
      <w:pPr>
        <w:pStyle w:val="BodyText"/>
        <w:rPr>
          <w:rFonts w:asciiTheme="minorHAnsi" w:hAnsiTheme="minorHAnsi" w:cstheme="minorHAnsi"/>
          <w:sz w:val="24"/>
          <w:szCs w:val="24"/>
        </w:rPr>
      </w:pPr>
    </w:p>
    <w:p w14:paraId="7E53A0CE" w14:textId="77777777" w:rsidR="00444BBA" w:rsidRPr="0081769D" w:rsidRDefault="00444BBA" w:rsidP="00444BBA">
      <w:pPr>
        <w:pStyle w:val="ListParagraph"/>
        <w:numPr>
          <w:ilvl w:val="1"/>
          <w:numId w:val="1"/>
        </w:numPr>
        <w:tabs>
          <w:tab w:val="left" w:pos="419"/>
        </w:tabs>
        <w:spacing w:before="191"/>
        <w:ind w:hanging="256"/>
        <w:rPr>
          <w:rFonts w:asciiTheme="minorHAnsi" w:hAnsiTheme="minorHAnsi" w:cstheme="minorHAnsi"/>
          <w:i/>
          <w:color w:val="7030A0"/>
          <w:sz w:val="24"/>
          <w:szCs w:val="24"/>
        </w:rPr>
      </w:pPr>
      <w:r w:rsidRPr="0081769D">
        <w:rPr>
          <w:rFonts w:asciiTheme="minorHAnsi" w:hAnsiTheme="minorHAnsi" w:cstheme="minorHAnsi"/>
          <w:i/>
          <w:color w:val="7030A0"/>
          <w:w w:val="105"/>
          <w:sz w:val="24"/>
          <w:szCs w:val="24"/>
        </w:rPr>
        <w:t>Continuous</w:t>
      </w:r>
      <w:r w:rsidRPr="0081769D">
        <w:rPr>
          <w:rFonts w:asciiTheme="minorHAnsi" w:hAnsiTheme="minorHAnsi" w:cstheme="minorHAnsi"/>
          <w:i/>
          <w:color w:val="7030A0"/>
          <w:spacing w:val="-15"/>
          <w:w w:val="105"/>
          <w:sz w:val="24"/>
          <w:szCs w:val="24"/>
        </w:rPr>
        <w:t xml:space="preserve"> </w:t>
      </w:r>
      <w:r w:rsidRPr="0081769D">
        <w:rPr>
          <w:rFonts w:asciiTheme="minorHAnsi" w:hAnsiTheme="minorHAnsi" w:cstheme="minorHAnsi"/>
          <w:i/>
          <w:color w:val="7030A0"/>
          <w:w w:val="105"/>
          <w:sz w:val="24"/>
          <w:szCs w:val="24"/>
        </w:rPr>
        <w:t>school</w:t>
      </w:r>
      <w:r w:rsidRPr="0081769D">
        <w:rPr>
          <w:rFonts w:asciiTheme="minorHAnsi" w:hAnsiTheme="minorHAnsi" w:cstheme="minorHAnsi"/>
          <w:i/>
          <w:color w:val="7030A0"/>
          <w:spacing w:val="-14"/>
          <w:w w:val="105"/>
          <w:sz w:val="24"/>
          <w:szCs w:val="24"/>
        </w:rPr>
        <w:t xml:space="preserve"> </w:t>
      </w:r>
      <w:r w:rsidRPr="0081769D">
        <w:rPr>
          <w:rFonts w:asciiTheme="minorHAnsi" w:hAnsiTheme="minorHAnsi" w:cstheme="minorHAnsi"/>
          <w:i/>
          <w:color w:val="7030A0"/>
          <w:spacing w:val="-2"/>
          <w:w w:val="105"/>
          <w:sz w:val="24"/>
          <w:szCs w:val="24"/>
        </w:rPr>
        <w:t>improvement</w:t>
      </w:r>
    </w:p>
    <w:p w14:paraId="694D0900" w14:textId="77777777" w:rsidR="00444BBA" w:rsidRPr="0081769D" w:rsidRDefault="00444BBA" w:rsidP="00444BBA">
      <w:pPr>
        <w:pStyle w:val="BodyText"/>
        <w:spacing w:before="107"/>
        <w:ind w:left="163"/>
        <w:rPr>
          <w:rFonts w:asciiTheme="minorHAnsi" w:hAnsiTheme="minorHAnsi" w:cstheme="minorHAnsi"/>
          <w:color w:val="7030A0"/>
          <w:sz w:val="24"/>
          <w:szCs w:val="24"/>
        </w:rPr>
      </w:pPr>
      <w:r w:rsidRPr="0081769D">
        <w:rPr>
          <w:rFonts w:asciiTheme="minorHAnsi" w:hAnsiTheme="minorHAnsi" w:cstheme="minorHAnsi"/>
          <w:color w:val="7030A0"/>
          <w:spacing w:val="-2"/>
          <w:w w:val="105"/>
          <w:sz w:val="24"/>
          <w:szCs w:val="24"/>
        </w:rPr>
        <w:t>Headteachers:</w:t>
      </w:r>
    </w:p>
    <w:p w14:paraId="4B5F431B" w14:textId="77777777" w:rsidR="00444BBA" w:rsidRPr="0081769D" w:rsidRDefault="00444BBA" w:rsidP="00444BBA">
      <w:pPr>
        <w:pStyle w:val="ListParagraph"/>
        <w:numPr>
          <w:ilvl w:val="2"/>
          <w:numId w:val="1"/>
        </w:numPr>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 xml:space="preserve">Make use of effective and proportional processes of evaluation to identify and analyse complex or persistent problems and barriers which limit </w:t>
      </w:r>
      <w:r w:rsidRPr="0081769D">
        <w:rPr>
          <w:rFonts w:asciiTheme="minorHAnsi" w:hAnsiTheme="minorHAnsi" w:cstheme="minorHAnsi"/>
          <w:color w:val="7030A0"/>
          <w:w w:val="105"/>
          <w:sz w:val="24"/>
          <w:szCs w:val="24"/>
        </w:rPr>
        <w:lastRenderedPageBreak/>
        <w:t>school effectiveness, and identify priority areas for improvement</w:t>
      </w:r>
    </w:p>
    <w:p w14:paraId="209E3130" w14:textId="77777777" w:rsidR="00444BBA" w:rsidRPr="0081769D" w:rsidRDefault="00444BBA" w:rsidP="00444BBA">
      <w:pPr>
        <w:pStyle w:val="ListParagraph"/>
        <w:numPr>
          <w:ilvl w:val="2"/>
          <w:numId w:val="1"/>
        </w:numPr>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Develop appropriate evidence-informed strategies for improvement as part of well-targeted plans which are realistic, timely, appropriately sequenced and suited to the school’s context</w:t>
      </w:r>
    </w:p>
    <w:p w14:paraId="6FD1B1C3" w14:textId="77777777" w:rsidR="00444BBA" w:rsidRPr="0081769D" w:rsidRDefault="00444BBA" w:rsidP="00444BBA">
      <w:pPr>
        <w:pStyle w:val="ListParagraph"/>
        <w:numPr>
          <w:ilvl w:val="2"/>
          <w:numId w:val="1"/>
        </w:numPr>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Ensure careful and effective implementation of improvement strategies, which lead to sustained school improvement over time</w:t>
      </w:r>
    </w:p>
    <w:p w14:paraId="729EBC6F" w14:textId="77777777" w:rsidR="001F722E" w:rsidRPr="0081769D" w:rsidRDefault="001F722E" w:rsidP="00444BBA">
      <w:pPr>
        <w:pStyle w:val="BodyText"/>
        <w:spacing w:before="5"/>
        <w:rPr>
          <w:rFonts w:asciiTheme="minorHAnsi" w:hAnsiTheme="minorHAnsi" w:cstheme="minorHAnsi"/>
          <w:sz w:val="24"/>
          <w:szCs w:val="24"/>
        </w:rPr>
      </w:pPr>
    </w:p>
    <w:p w14:paraId="64DC2BD1" w14:textId="77777777" w:rsidR="00444BBA" w:rsidRPr="0081769D" w:rsidRDefault="00444BBA" w:rsidP="00444BBA">
      <w:pPr>
        <w:pStyle w:val="ListParagraph"/>
        <w:numPr>
          <w:ilvl w:val="1"/>
          <w:numId w:val="1"/>
        </w:numPr>
        <w:tabs>
          <w:tab w:val="left" w:pos="419"/>
        </w:tabs>
        <w:spacing w:before="0"/>
        <w:ind w:hanging="256"/>
        <w:rPr>
          <w:rFonts w:asciiTheme="minorHAnsi" w:hAnsiTheme="minorHAnsi" w:cstheme="minorHAnsi"/>
          <w:i/>
          <w:color w:val="7030A0"/>
          <w:sz w:val="24"/>
          <w:szCs w:val="24"/>
        </w:rPr>
      </w:pPr>
      <w:r w:rsidRPr="0081769D">
        <w:rPr>
          <w:rFonts w:asciiTheme="minorHAnsi" w:hAnsiTheme="minorHAnsi" w:cstheme="minorHAnsi"/>
          <w:i/>
          <w:color w:val="7030A0"/>
          <w:w w:val="105"/>
          <w:sz w:val="24"/>
          <w:szCs w:val="24"/>
        </w:rPr>
        <w:t>Working</w:t>
      </w:r>
      <w:r w:rsidRPr="0081769D">
        <w:rPr>
          <w:rFonts w:asciiTheme="minorHAnsi" w:hAnsiTheme="minorHAnsi" w:cstheme="minorHAnsi"/>
          <w:i/>
          <w:color w:val="7030A0"/>
          <w:spacing w:val="-7"/>
          <w:w w:val="105"/>
          <w:sz w:val="24"/>
          <w:szCs w:val="24"/>
        </w:rPr>
        <w:t xml:space="preserve"> </w:t>
      </w:r>
      <w:r w:rsidRPr="0081769D">
        <w:rPr>
          <w:rFonts w:asciiTheme="minorHAnsi" w:hAnsiTheme="minorHAnsi" w:cstheme="minorHAnsi"/>
          <w:i/>
          <w:color w:val="7030A0"/>
          <w:w w:val="105"/>
          <w:sz w:val="24"/>
          <w:szCs w:val="24"/>
        </w:rPr>
        <w:t>in</w:t>
      </w:r>
      <w:r w:rsidRPr="0081769D">
        <w:rPr>
          <w:rFonts w:asciiTheme="minorHAnsi" w:hAnsiTheme="minorHAnsi" w:cstheme="minorHAnsi"/>
          <w:i/>
          <w:color w:val="7030A0"/>
          <w:spacing w:val="-6"/>
          <w:w w:val="105"/>
          <w:sz w:val="24"/>
          <w:szCs w:val="24"/>
        </w:rPr>
        <w:t xml:space="preserve"> </w:t>
      </w:r>
      <w:r w:rsidRPr="0081769D">
        <w:rPr>
          <w:rFonts w:asciiTheme="minorHAnsi" w:hAnsiTheme="minorHAnsi" w:cstheme="minorHAnsi"/>
          <w:i/>
          <w:color w:val="7030A0"/>
          <w:spacing w:val="-2"/>
          <w:w w:val="105"/>
          <w:sz w:val="24"/>
          <w:szCs w:val="24"/>
        </w:rPr>
        <w:t>partnership</w:t>
      </w:r>
    </w:p>
    <w:p w14:paraId="6D89E4C3" w14:textId="77777777" w:rsidR="00444BBA" w:rsidRPr="0081769D" w:rsidRDefault="00444BBA" w:rsidP="00444BBA">
      <w:pPr>
        <w:pStyle w:val="BodyText"/>
        <w:spacing w:before="107"/>
        <w:ind w:left="163"/>
        <w:rPr>
          <w:rFonts w:asciiTheme="minorHAnsi" w:hAnsiTheme="minorHAnsi" w:cstheme="minorHAnsi"/>
          <w:sz w:val="24"/>
          <w:szCs w:val="24"/>
        </w:rPr>
      </w:pPr>
      <w:r w:rsidRPr="0081769D">
        <w:rPr>
          <w:rFonts w:asciiTheme="minorHAnsi" w:hAnsiTheme="minorHAnsi" w:cstheme="minorHAnsi"/>
          <w:color w:val="7030A0"/>
          <w:spacing w:val="-2"/>
          <w:w w:val="105"/>
          <w:sz w:val="24"/>
          <w:szCs w:val="24"/>
        </w:rPr>
        <w:t>Headteachers</w:t>
      </w:r>
      <w:r w:rsidRPr="0081769D">
        <w:rPr>
          <w:rFonts w:asciiTheme="minorHAnsi" w:hAnsiTheme="minorHAnsi" w:cstheme="minorHAnsi"/>
          <w:color w:val="473672"/>
          <w:spacing w:val="-2"/>
          <w:w w:val="105"/>
          <w:sz w:val="24"/>
          <w:szCs w:val="24"/>
        </w:rPr>
        <w:t>:</w:t>
      </w:r>
    </w:p>
    <w:p w14:paraId="5E1A05FF" w14:textId="77777777" w:rsidR="00444BBA" w:rsidRPr="0081769D" w:rsidRDefault="00444BBA" w:rsidP="00444BBA">
      <w:pPr>
        <w:pStyle w:val="ListParagraph"/>
        <w:numPr>
          <w:ilvl w:val="2"/>
          <w:numId w:val="1"/>
        </w:numPr>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Forge constructive relationships beyond the school, working in partnership with parents, carers and the local community</w:t>
      </w:r>
    </w:p>
    <w:p w14:paraId="2764FCE7" w14:textId="77777777" w:rsidR="00444BBA" w:rsidRPr="0081769D" w:rsidRDefault="00444BBA" w:rsidP="00444BBA">
      <w:pPr>
        <w:pStyle w:val="ListParagraph"/>
        <w:numPr>
          <w:ilvl w:val="2"/>
          <w:numId w:val="1"/>
        </w:numPr>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Commit their school to work successfully with other schools and organisations in a climate of mutual challenge and support</w:t>
      </w:r>
    </w:p>
    <w:p w14:paraId="6846E7A8" w14:textId="77777777" w:rsidR="00444BBA" w:rsidRPr="0081769D" w:rsidRDefault="00444BBA" w:rsidP="00444BBA">
      <w:pPr>
        <w:pStyle w:val="ListParagraph"/>
        <w:numPr>
          <w:ilvl w:val="2"/>
          <w:numId w:val="1"/>
        </w:numPr>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Establish and maintain working relationships with fellow professionals and colleagues across other public services to improve educational outcomes for all pupils</w:t>
      </w:r>
    </w:p>
    <w:p w14:paraId="0B45252D" w14:textId="77777777" w:rsidR="00444BBA" w:rsidRPr="0081769D" w:rsidRDefault="00444BBA" w:rsidP="00444BBA">
      <w:pPr>
        <w:spacing w:line="340" w:lineRule="auto"/>
        <w:rPr>
          <w:rFonts w:asciiTheme="minorHAnsi" w:hAnsiTheme="minorHAnsi" w:cstheme="minorHAnsi"/>
          <w:sz w:val="24"/>
          <w:szCs w:val="24"/>
        </w:rPr>
      </w:pPr>
    </w:p>
    <w:p w14:paraId="1EE53AB4" w14:textId="77777777" w:rsidR="00444BBA" w:rsidRPr="0081769D" w:rsidRDefault="00444BBA" w:rsidP="00444BBA">
      <w:pPr>
        <w:pStyle w:val="ListParagraph"/>
        <w:numPr>
          <w:ilvl w:val="1"/>
          <w:numId w:val="1"/>
        </w:numPr>
        <w:tabs>
          <w:tab w:val="left" w:pos="546"/>
        </w:tabs>
        <w:spacing w:before="63"/>
        <w:ind w:left="545" w:hanging="383"/>
        <w:rPr>
          <w:rFonts w:asciiTheme="minorHAnsi" w:hAnsiTheme="minorHAnsi" w:cstheme="minorHAnsi"/>
          <w:i/>
          <w:color w:val="7030A0"/>
          <w:sz w:val="24"/>
          <w:szCs w:val="24"/>
        </w:rPr>
      </w:pPr>
      <w:r w:rsidRPr="0081769D">
        <w:rPr>
          <w:rFonts w:asciiTheme="minorHAnsi" w:hAnsiTheme="minorHAnsi" w:cstheme="minorHAnsi"/>
          <w:i/>
          <w:color w:val="7030A0"/>
          <w:w w:val="105"/>
          <w:sz w:val="24"/>
          <w:szCs w:val="24"/>
        </w:rPr>
        <w:t>Governance</w:t>
      </w:r>
      <w:r w:rsidRPr="0081769D">
        <w:rPr>
          <w:rFonts w:asciiTheme="minorHAnsi" w:hAnsiTheme="minorHAnsi" w:cstheme="minorHAnsi"/>
          <w:i/>
          <w:color w:val="7030A0"/>
          <w:spacing w:val="-10"/>
          <w:w w:val="105"/>
          <w:sz w:val="24"/>
          <w:szCs w:val="24"/>
        </w:rPr>
        <w:t xml:space="preserve"> </w:t>
      </w:r>
      <w:r w:rsidRPr="0081769D">
        <w:rPr>
          <w:rFonts w:asciiTheme="minorHAnsi" w:hAnsiTheme="minorHAnsi" w:cstheme="minorHAnsi"/>
          <w:i/>
          <w:color w:val="7030A0"/>
          <w:w w:val="105"/>
          <w:sz w:val="24"/>
          <w:szCs w:val="24"/>
        </w:rPr>
        <w:t>and</w:t>
      </w:r>
      <w:r w:rsidRPr="0081769D">
        <w:rPr>
          <w:rFonts w:asciiTheme="minorHAnsi" w:hAnsiTheme="minorHAnsi" w:cstheme="minorHAnsi"/>
          <w:i/>
          <w:color w:val="7030A0"/>
          <w:spacing w:val="-10"/>
          <w:w w:val="105"/>
          <w:sz w:val="24"/>
          <w:szCs w:val="24"/>
        </w:rPr>
        <w:t xml:space="preserve"> </w:t>
      </w:r>
      <w:r w:rsidRPr="0081769D">
        <w:rPr>
          <w:rFonts w:asciiTheme="minorHAnsi" w:hAnsiTheme="minorHAnsi" w:cstheme="minorHAnsi"/>
          <w:i/>
          <w:color w:val="7030A0"/>
          <w:spacing w:val="-2"/>
          <w:w w:val="105"/>
          <w:sz w:val="24"/>
          <w:szCs w:val="24"/>
        </w:rPr>
        <w:t>accountability</w:t>
      </w:r>
    </w:p>
    <w:p w14:paraId="5B09BF64" w14:textId="77777777" w:rsidR="00444BBA" w:rsidRPr="0081769D" w:rsidRDefault="00444BBA" w:rsidP="00444BBA">
      <w:pPr>
        <w:pStyle w:val="BodyText"/>
        <w:spacing w:before="107"/>
        <w:ind w:left="163"/>
        <w:rPr>
          <w:rFonts w:asciiTheme="minorHAnsi" w:hAnsiTheme="minorHAnsi" w:cstheme="minorHAnsi"/>
          <w:color w:val="7030A0"/>
          <w:sz w:val="24"/>
          <w:szCs w:val="24"/>
        </w:rPr>
      </w:pPr>
      <w:r w:rsidRPr="0081769D">
        <w:rPr>
          <w:rFonts w:asciiTheme="minorHAnsi" w:hAnsiTheme="minorHAnsi" w:cstheme="minorHAnsi"/>
          <w:color w:val="7030A0"/>
          <w:spacing w:val="-2"/>
          <w:w w:val="105"/>
          <w:sz w:val="24"/>
          <w:szCs w:val="24"/>
        </w:rPr>
        <w:t>Headteachers:</w:t>
      </w:r>
    </w:p>
    <w:p w14:paraId="20003B6B" w14:textId="77777777" w:rsidR="00444BBA" w:rsidRPr="0081769D" w:rsidRDefault="00444BBA" w:rsidP="00444BBA">
      <w:pPr>
        <w:pStyle w:val="ListParagraph"/>
        <w:numPr>
          <w:ilvl w:val="2"/>
          <w:numId w:val="1"/>
        </w:numPr>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Understand and welcome the role of effective governance, upholding their obligation to give account and accept responsibility</w:t>
      </w:r>
    </w:p>
    <w:p w14:paraId="43F4346A" w14:textId="77777777" w:rsidR="00444BBA" w:rsidRPr="0081769D" w:rsidRDefault="00444BBA" w:rsidP="00444BBA">
      <w:pPr>
        <w:pStyle w:val="ListParagraph"/>
        <w:numPr>
          <w:ilvl w:val="2"/>
          <w:numId w:val="1"/>
        </w:numPr>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Establish and sustain professional working relationship with those responsible for governance</w:t>
      </w:r>
    </w:p>
    <w:p w14:paraId="0A8B975C" w14:textId="77777777" w:rsidR="00444BBA" w:rsidRPr="0081769D" w:rsidRDefault="00444BBA" w:rsidP="00444BBA">
      <w:pPr>
        <w:pStyle w:val="ListParagraph"/>
        <w:numPr>
          <w:ilvl w:val="2"/>
          <w:numId w:val="1"/>
        </w:numPr>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Ensure that staff know and understand their professional responsibilities and are held to account</w:t>
      </w:r>
    </w:p>
    <w:p w14:paraId="283A5786" w14:textId="77777777" w:rsidR="00444BBA" w:rsidRPr="0081769D" w:rsidRDefault="00444BBA" w:rsidP="00444BBA">
      <w:pPr>
        <w:pStyle w:val="ListParagraph"/>
        <w:numPr>
          <w:ilvl w:val="2"/>
          <w:numId w:val="1"/>
        </w:numPr>
        <w:spacing w:line="340" w:lineRule="auto"/>
        <w:ind w:right="147"/>
        <w:rPr>
          <w:rFonts w:asciiTheme="minorHAnsi" w:hAnsiTheme="minorHAnsi" w:cstheme="minorHAnsi"/>
          <w:color w:val="7030A0"/>
          <w:w w:val="105"/>
          <w:sz w:val="24"/>
          <w:szCs w:val="24"/>
        </w:rPr>
      </w:pPr>
      <w:r w:rsidRPr="0081769D">
        <w:rPr>
          <w:rFonts w:asciiTheme="minorHAnsi" w:hAnsiTheme="minorHAnsi" w:cstheme="minorHAnsi"/>
          <w:color w:val="7030A0"/>
          <w:w w:val="105"/>
          <w:sz w:val="24"/>
          <w:szCs w:val="24"/>
        </w:rPr>
        <w:t>Ensure the school effectively and efficiently operates within the required regulatory frameworks and meets all statutory duties.</w:t>
      </w:r>
    </w:p>
    <w:p w14:paraId="5C87251B" w14:textId="77777777" w:rsidR="00444BBA" w:rsidRPr="0081769D" w:rsidRDefault="00444BBA" w:rsidP="00444BBA">
      <w:pPr>
        <w:spacing w:line="340" w:lineRule="auto"/>
        <w:rPr>
          <w:rFonts w:asciiTheme="minorHAnsi" w:hAnsiTheme="minorHAnsi" w:cstheme="minorHAnsi"/>
          <w:sz w:val="24"/>
          <w:szCs w:val="24"/>
        </w:rPr>
      </w:pPr>
    </w:p>
    <w:p w14:paraId="7A3B09E5" w14:textId="77777777" w:rsidR="00444BBA" w:rsidRPr="0081769D" w:rsidRDefault="00444BBA" w:rsidP="00444BBA">
      <w:pPr>
        <w:spacing w:line="340" w:lineRule="auto"/>
        <w:rPr>
          <w:rFonts w:asciiTheme="minorHAnsi" w:hAnsiTheme="minorHAnsi" w:cstheme="minorHAnsi"/>
          <w:sz w:val="24"/>
          <w:szCs w:val="24"/>
        </w:rPr>
      </w:pPr>
    </w:p>
    <w:p w14:paraId="03320BA6" w14:textId="20059FB2" w:rsidR="0074466C" w:rsidRPr="0081769D" w:rsidRDefault="00444BBA" w:rsidP="00444BBA">
      <w:pPr>
        <w:spacing w:line="340" w:lineRule="auto"/>
        <w:rPr>
          <w:rFonts w:asciiTheme="minorHAnsi" w:hAnsiTheme="minorHAnsi" w:cstheme="minorHAnsi"/>
          <w:sz w:val="24"/>
          <w:szCs w:val="24"/>
        </w:rPr>
        <w:sectPr w:rsidR="0074466C" w:rsidRPr="0081769D" w:rsidSect="00F92C62">
          <w:pgSz w:w="11910" w:h="16840"/>
          <w:pgMar w:top="780" w:right="760" w:bottom="780" w:left="780" w:header="0" w:footer="580" w:gutter="0"/>
          <w:cols w:space="720"/>
        </w:sectPr>
      </w:pPr>
      <w:r w:rsidRPr="0081769D">
        <w:rPr>
          <w:rFonts w:asciiTheme="minorHAnsi" w:hAnsiTheme="minorHAnsi" w:cstheme="minorHAnsi"/>
          <w:noProof/>
          <w:sz w:val="24"/>
          <w:szCs w:val="24"/>
          <w:lang w:eastAsia="en-GB"/>
        </w:rPr>
        <w:lastRenderedPageBreak/>
        <w:drawing>
          <wp:inline distT="0" distB="0" distL="0" distR="0" wp14:anchorId="40C20751" wp14:editId="04BD6B17">
            <wp:extent cx="6584950" cy="2756535"/>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84950" cy="2756535"/>
                    </a:xfrm>
                    <a:prstGeom prst="rect">
                      <a:avLst/>
                    </a:prstGeom>
                  </pic:spPr>
                </pic:pic>
              </a:graphicData>
            </a:graphic>
          </wp:inline>
        </w:drawing>
      </w:r>
    </w:p>
    <w:p w14:paraId="69E72C3D" w14:textId="77777777" w:rsidR="00513BA9" w:rsidRDefault="00513BA9" w:rsidP="00A14576"/>
    <w:sectPr w:rsidR="00513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77188"/>
    <w:multiLevelType w:val="hybridMultilevel"/>
    <w:tmpl w:val="3C68E746"/>
    <w:lvl w:ilvl="0" w:tplc="013E07CA">
      <w:start w:val="1"/>
      <w:numFmt w:val="upperLetter"/>
      <w:lvlText w:val="%1."/>
      <w:lvlJc w:val="left"/>
      <w:pPr>
        <w:ind w:left="694" w:hanging="531"/>
      </w:pPr>
      <w:rPr>
        <w:rFonts w:ascii="Arial" w:eastAsia="Arial" w:hAnsi="Arial" w:cs="Arial" w:hint="default"/>
        <w:b/>
        <w:bCs/>
        <w:i w:val="0"/>
        <w:iCs w:val="0"/>
        <w:color w:val="7030A0"/>
        <w:spacing w:val="-1"/>
        <w:w w:val="104"/>
        <w:sz w:val="22"/>
        <w:szCs w:val="22"/>
        <w:lang w:val="en-US" w:eastAsia="en-US" w:bidi="ar-SA"/>
      </w:rPr>
    </w:lvl>
    <w:lvl w:ilvl="1" w:tplc="6EFA02DC">
      <w:start w:val="1"/>
      <w:numFmt w:val="decimal"/>
      <w:lvlText w:val="%2."/>
      <w:lvlJc w:val="left"/>
      <w:pPr>
        <w:ind w:left="418" w:hanging="255"/>
      </w:pPr>
      <w:rPr>
        <w:rFonts w:ascii="Arial" w:eastAsia="Arial" w:hAnsi="Arial" w:cs="Arial" w:hint="default"/>
        <w:b w:val="0"/>
        <w:bCs w:val="0"/>
        <w:i/>
        <w:iCs/>
        <w:color w:val="7030A0"/>
        <w:spacing w:val="-1"/>
        <w:w w:val="104"/>
        <w:sz w:val="22"/>
        <w:szCs w:val="22"/>
        <w:lang w:val="en-US" w:eastAsia="en-US" w:bidi="ar-SA"/>
      </w:rPr>
    </w:lvl>
    <w:lvl w:ilvl="2" w:tplc="1F8A6268">
      <w:numFmt w:val="bullet"/>
      <w:lvlText w:val="•"/>
      <w:lvlJc w:val="left"/>
      <w:pPr>
        <w:ind w:left="523" w:hanging="360"/>
      </w:pPr>
      <w:rPr>
        <w:rFonts w:ascii="Arial" w:eastAsia="Arial" w:hAnsi="Arial" w:cs="Arial" w:hint="default"/>
        <w:b w:val="0"/>
        <w:bCs w:val="0"/>
        <w:i w:val="0"/>
        <w:iCs w:val="0"/>
        <w:color w:val="7030A0"/>
        <w:w w:val="104"/>
        <w:sz w:val="22"/>
        <w:szCs w:val="22"/>
        <w:lang w:val="en-US" w:eastAsia="en-US" w:bidi="ar-SA"/>
      </w:rPr>
    </w:lvl>
    <w:lvl w:ilvl="3" w:tplc="10806690">
      <w:numFmt w:val="bullet"/>
      <w:lvlText w:val="•"/>
      <w:lvlJc w:val="left"/>
      <w:pPr>
        <w:ind w:left="1908" w:hanging="360"/>
      </w:pPr>
      <w:rPr>
        <w:rFonts w:hint="default"/>
        <w:lang w:val="en-US" w:eastAsia="en-US" w:bidi="ar-SA"/>
      </w:rPr>
    </w:lvl>
    <w:lvl w:ilvl="4" w:tplc="39361B4A">
      <w:numFmt w:val="bullet"/>
      <w:lvlText w:val="•"/>
      <w:lvlJc w:val="left"/>
      <w:pPr>
        <w:ind w:left="3116" w:hanging="360"/>
      </w:pPr>
      <w:rPr>
        <w:rFonts w:hint="default"/>
        <w:lang w:val="en-US" w:eastAsia="en-US" w:bidi="ar-SA"/>
      </w:rPr>
    </w:lvl>
    <w:lvl w:ilvl="5" w:tplc="53D8E014">
      <w:numFmt w:val="bullet"/>
      <w:lvlText w:val="•"/>
      <w:lvlJc w:val="left"/>
      <w:pPr>
        <w:ind w:left="4324" w:hanging="360"/>
      </w:pPr>
      <w:rPr>
        <w:rFonts w:hint="default"/>
        <w:lang w:val="en-US" w:eastAsia="en-US" w:bidi="ar-SA"/>
      </w:rPr>
    </w:lvl>
    <w:lvl w:ilvl="6" w:tplc="02B085EE">
      <w:numFmt w:val="bullet"/>
      <w:lvlText w:val="•"/>
      <w:lvlJc w:val="left"/>
      <w:pPr>
        <w:ind w:left="5532" w:hanging="360"/>
      </w:pPr>
      <w:rPr>
        <w:rFonts w:hint="default"/>
        <w:lang w:val="en-US" w:eastAsia="en-US" w:bidi="ar-SA"/>
      </w:rPr>
    </w:lvl>
    <w:lvl w:ilvl="7" w:tplc="6ECE5CFA">
      <w:numFmt w:val="bullet"/>
      <w:lvlText w:val="•"/>
      <w:lvlJc w:val="left"/>
      <w:pPr>
        <w:ind w:left="6740" w:hanging="360"/>
      </w:pPr>
      <w:rPr>
        <w:rFonts w:hint="default"/>
        <w:lang w:val="en-US" w:eastAsia="en-US" w:bidi="ar-SA"/>
      </w:rPr>
    </w:lvl>
    <w:lvl w:ilvl="8" w:tplc="6E0EB044">
      <w:numFmt w:val="bullet"/>
      <w:lvlText w:val="•"/>
      <w:lvlJc w:val="left"/>
      <w:pPr>
        <w:ind w:left="7949"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BA"/>
    <w:rsid w:val="00091BDF"/>
    <w:rsid w:val="00191618"/>
    <w:rsid w:val="001F722E"/>
    <w:rsid w:val="002C175F"/>
    <w:rsid w:val="00321C8F"/>
    <w:rsid w:val="00444BBA"/>
    <w:rsid w:val="00513BA9"/>
    <w:rsid w:val="005602F5"/>
    <w:rsid w:val="006C14E0"/>
    <w:rsid w:val="0074466C"/>
    <w:rsid w:val="0081769D"/>
    <w:rsid w:val="00A14576"/>
    <w:rsid w:val="00AF5A74"/>
    <w:rsid w:val="00E9004F"/>
    <w:rsid w:val="00F92C62"/>
    <w:rsid w:val="00FD3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33C3"/>
  <w15:chartTrackingRefBased/>
  <w15:docId w15:val="{6EB742BD-8913-4D3D-A09D-DEE16DC0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4BBA"/>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1"/>
    <w:qFormat/>
    <w:rsid w:val="00444BBA"/>
    <w:pPr>
      <w:ind w:left="163"/>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44BBA"/>
    <w:rPr>
      <w:rFonts w:ascii="Arial" w:eastAsia="Arial" w:hAnsi="Arial" w:cs="Arial"/>
      <w:b/>
      <w:bCs/>
      <w:lang w:val="en-US"/>
    </w:rPr>
  </w:style>
  <w:style w:type="paragraph" w:styleId="BodyText">
    <w:name w:val="Body Text"/>
    <w:basedOn w:val="Normal"/>
    <w:link w:val="BodyTextChar"/>
    <w:uiPriority w:val="1"/>
    <w:qFormat/>
    <w:rsid w:val="00444BBA"/>
  </w:style>
  <w:style w:type="character" w:customStyle="1" w:styleId="BodyTextChar">
    <w:name w:val="Body Text Char"/>
    <w:basedOn w:val="DefaultParagraphFont"/>
    <w:link w:val="BodyText"/>
    <w:uiPriority w:val="1"/>
    <w:rsid w:val="00444BBA"/>
    <w:rPr>
      <w:rFonts w:ascii="Arial" w:eastAsia="Arial" w:hAnsi="Arial" w:cs="Arial"/>
      <w:lang w:val="en-US"/>
    </w:rPr>
  </w:style>
  <w:style w:type="paragraph" w:styleId="ListParagraph">
    <w:name w:val="List Paragraph"/>
    <w:basedOn w:val="Normal"/>
    <w:uiPriority w:val="1"/>
    <w:qFormat/>
    <w:rsid w:val="00444BBA"/>
    <w:pPr>
      <w:spacing w:before="107"/>
      <w:ind w:left="523" w:hanging="360"/>
    </w:pPr>
  </w:style>
  <w:style w:type="paragraph" w:customStyle="1" w:styleId="TableParagraph">
    <w:name w:val="Table Paragraph"/>
    <w:basedOn w:val="Normal"/>
    <w:uiPriority w:val="1"/>
    <w:qFormat/>
    <w:rsid w:val="0044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1354</Words>
  <Characters>7723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McClelland, Jacqui</dc:creator>
  <cp:keywords/>
  <dc:description/>
  <cp:lastModifiedBy>Bellevale-ao</cp:lastModifiedBy>
  <cp:revision>2</cp:revision>
  <dcterms:created xsi:type="dcterms:W3CDTF">2024-05-21T14:16:00Z</dcterms:created>
  <dcterms:modified xsi:type="dcterms:W3CDTF">2024-05-21T14:16:00Z</dcterms:modified>
</cp:coreProperties>
</file>