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6"/>
        <w:gridCol w:w="328"/>
        <w:gridCol w:w="655"/>
        <w:gridCol w:w="1001"/>
        <w:gridCol w:w="1701"/>
        <w:gridCol w:w="1418"/>
        <w:gridCol w:w="2948"/>
      </w:tblGrid>
      <w:tr w:rsidR="0061717F" w14:paraId="7419FB1A" w14:textId="77777777" w:rsidTr="006402CE">
        <w:trPr>
          <w:cantSplit/>
          <w:trHeight w:hRule="exact" w:val="3696"/>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r>
              <w:rPr>
                <w:noProof/>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179FBE30" w:rsidR="0061717F" w:rsidRDefault="00CD68B2" w:rsidP="0061717F">
            <w:pPr>
              <w:pStyle w:val="Heading1"/>
              <w:jc w:val="center"/>
              <w:rPr>
                <w:color w:val="333399"/>
                <w:sz w:val="56"/>
                <w:szCs w:val="56"/>
              </w:rPr>
            </w:pPr>
            <w:r>
              <w:rPr>
                <w:color w:val="333399"/>
                <w:sz w:val="56"/>
                <w:szCs w:val="56"/>
              </w:rPr>
              <w:t>Ben Jonson</w:t>
            </w:r>
            <w:r w:rsidR="000C4A04">
              <w:rPr>
                <w:color w:val="333399"/>
                <w:sz w:val="56"/>
                <w:szCs w:val="56"/>
              </w:rPr>
              <w:t xml:space="preserve"> Primary 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52ED96E5"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B97B79">
        <w:trPr>
          <w:cantSplit/>
          <w:trHeight w:val="5090"/>
        </w:trPr>
        <w:tc>
          <w:tcPr>
            <w:tcW w:w="5000" w:type="pct"/>
            <w:gridSpan w:val="9"/>
            <w:tcBorders>
              <w:top w:val="single" w:sz="4" w:space="0" w:color="000000" w:themeColor="text1"/>
              <w:left w:val="single" w:sz="4" w:space="0" w:color="000000" w:themeColor="text1"/>
              <w:bottom w:val="none" w:sz="6" w:space="0" w:color="auto"/>
              <w:right w:val="single" w:sz="4" w:space="0" w:color="000000" w:themeColor="text1"/>
            </w:tcBorders>
          </w:tcPr>
          <w:p w14:paraId="1652C4C6" w14:textId="77777777"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on-line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23DA30F8" w14:textId="0154DBB0" w:rsidR="00AD4654" w:rsidRDefault="00AD4654" w:rsidP="00AD4654">
            <w:pPr>
              <w:pStyle w:val="ListParagraph"/>
              <w:numPr>
                <w:ilvl w:val="0"/>
                <w:numId w:val="7"/>
              </w:numPr>
              <w:spacing w:before="120"/>
              <w:rPr>
                <w:rFonts w:ascii="Arial" w:hAnsi="Arial" w:cs="Arial"/>
              </w:rPr>
            </w:pPr>
            <w:r w:rsidRPr="001551C4">
              <w:rPr>
                <w:rFonts w:ascii="Arial" w:hAnsi="Arial" w:cs="Arial"/>
              </w:rPr>
              <w:t xml:space="preserve">In addition to the Application </w:t>
            </w:r>
            <w:proofErr w:type="gramStart"/>
            <w:r w:rsidRPr="001551C4">
              <w:rPr>
                <w:rFonts w:ascii="Arial" w:hAnsi="Arial" w:cs="Arial"/>
              </w:rPr>
              <w:t>Form</w:t>
            </w:r>
            <w:proofErr w:type="gramEnd"/>
            <w:r w:rsidRPr="001551C4">
              <w:rPr>
                <w:rFonts w:ascii="Arial" w:hAnsi="Arial" w:cs="Arial"/>
              </w:rPr>
              <w:t xml:space="preserve">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w:t>
            </w:r>
            <w:r w:rsidR="00CD68B2">
              <w:rPr>
                <w:rFonts w:ascii="Arial" w:hAnsi="Arial" w:cs="Arial"/>
              </w:rPr>
              <w:t xml:space="preserve">sides </w:t>
            </w:r>
            <w:r w:rsidRPr="001551C4">
              <w:rPr>
                <w:rFonts w:ascii="Arial" w:hAnsi="Arial" w:cs="Arial"/>
              </w:rPr>
              <w:t>in Ari</w:t>
            </w:r>
            <w:r w:rsidR="00E4373E">
              <w:rPr>
                <w:rFonts w:ascii="Arial" w:hAnsi="Arial" w:cs="Arial"/>
              </w:rPr>
              <w:t>a</w:t>
            </w:r>
            <w:r w:rsidRPr="001551C4">
              <w:rPr>
                <w:rFonts w:ascii="Arial" w:hAnsi="Arial" w:cs="Arial"/>
              </w:rPr>
              <w:t>l 11 font.</w:t>
            </w:r>
          </w:p>
          <w:p w14:paraId="0495609B" w14:textId="4FA6D2C8" w:rsidR="00AD4654" w:rsidRPr="001551C4" w:rsidRDefault="00AD4654" w:rsidP="00AD4654">
            <w:pPr>
              <w:pStyle w:val="ListParagraph"/>
              <w:numPr>
                <w:ilvl w:val="0"/>
                <w:numId w:val="7"/>
              </w:numPr>
              <w:spacing w:before="120"/>
              <w:rPr>
                <w:rFonts w:ascii="Arial" w:hAnsi="Arial" w:cs="Arial"/>
              </w:rPr>
            </w:pPr>
            <w:r w:rsidRPr="001551C4">
              <w:rPr>
                <w:rFonts w:ascii="Arial" w:hAnsi="Arial" w:cs="Arial"/>
              </w:rPr>
              <w:t>You are also required to provide a Personal Statement explaining why you would like to be the new Headteacher of this school. Your Personal Statement should be no longer than 1 A4 s</w:t>
            </w:r>
            <w:r w:rsidR="00AE578F">
              <w:rPr>
                <w:rFonts w:ascii="Arial" w:hAnsi="Arial" w:cs="Arial"/>
              </w:rPr>
              <w:t>ide</w:t>
            </w:r>
            <w:r w:rsidRPr="001551C4">
              <w:rPr>
                <w:rFonts w:ascii="Arial" w:hAnsi="Arial" w:cs="Arial"/>
              </w:rPr>
              <w:t xml:space="preserve"> in Ari</w:t>
            </w:r>
            <w:r w:rsidR="005E29C1">
              <w:rPr>
                <w:rFonts w:ascii="Arial" w:hAnsi="Arial" w:cs="Arial"/>
              </w:rPr>
              <w:t>a</w:t>
            </w:r>
            <w:r w:rsidRPr="001551C4">
              <w:rPr>
                <w:rFonts w:ascii="Arial" w:hAnsi="Arial" w:cs="Arial"/>
              </w:rPr>
              <w:t>l 11 font.</w:t>
            </w:r>
          </w:p>
          <w:p w14:paraId="71A7D93F" w14:textId="77777777" w:rsidR="00AD4654" w:rsidRPr="006402CE" w:rsidRDefault="00AD4654" w:rsidP="00AD4654">
            <w:pPr>
              <w:rPr>
                <w:rFonts w:ascii="Arial" w:hAnsi="Arial" w:cs="Arial"/>
              </w:rPr>
            </w:pPr>
          </w:p>
          <w:p w14:paraId="4F4635E7" w14:textId="77777777"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538ECE09" w14:textId="77777777" w:rsidR="00AD4654" w:rsidRDefault="00AD4654" w:rsidP="00AD4654">
            <w:pPr>
              <w:rPr>
                <w:rFonts w:ascii="Arial" w:hAnsi="Arial" w:cs="Arial"/>
              </w:rPr>
            </w:pPr>
          </w:p>
          <w:p w14:paraId="2883176C" w14:textId="45565EF6" w:rsidR="00AD4654" w:rsidRDefault="00AD4654" w:rsidP="00AD4654">
            <w:pPr>
              <w:rPr>
                <w:rFonts w:ascii="Arial" w:hAnsi="Arial" w:cs="Arial"/>
              </w:rPr>
            </w:pPr>
            <w:r>
              <w:rPr>
                <w:rFonts w:ascii="Arial" w:hAnsi="Arial" w:cs="Arial"/>
              </w:rPr>
              <w:t xml:space="preserve">When you have completed this application and the additional information please send them to </w:t>
            </w:r>
            <w:hyperlink r:id="rId12" w:history="1">
              <w:r w:rsidRPr="000718BC">
                <w:rPr>
                  <w:rStyle w:val="Hyperlink"/>
                  <w:rFonts w:ascii="Arial" w:hAnsi="Arial" w:cs="Arial"/>
                </w:rPr>
                <w:t>andy.best@fsed.co.uk</w:t>
              </w:r>
            </w:hyperlink>
            <w:r>
              <w:rPr>
                <w:rFonts w:ascii="Arial" w:hAnsi="Arial" w:cs="Arial"/>
              </w:rPr>
              <w:t xml:space="preserve"> by </w:t>
            </w:r>
            <w:r w:rsidR="002E667D">
              <w:rPr>
                <w:rFonts w:ascii="Arial" w:hAnsi="Arial" w:cs="Arial"/>
              </w:rPr>
              <w:t>12 noon o</w:t>
            </w:r>
            <w:r w:rsidR="004973A0">
              <w:rPr>
                <w:rFonts w:ascii="Arial" w:hAnsi="Arial" w:cs="Arial"/>
              </w:rPr>
              <w:t>n 24</w:t>
            </w:r>
            <w:r w:rsidR="004973A0" w:rsidRPr="004973A0">
              <w:rPr>
                <w:rFonts w:ascii="Arial" w:hAnsi="Arial" w:cs="Arial"/>
                <w:vertAlign w:val="superscript"/>
              </w:rPr>
              <w:t>th</w:t>
            </w:r>
            <w:r w:rsidR="004973A0">
              <w:rPr>
                <w:rFonts w:ascii="Arial" w:hAnsi="Arial" w:cs="Arial"/>
              </w:rPr>
              <w:t xml:space="preserve"> May 2021</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9"/>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9"/>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9"/>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8"/>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0"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bookmarkEnd w:id="0"/>
            <w:r w:rsidRPr="00B97B79">
              <w:rPr>
                <w:sz w:val="24"/>
                <w:szCs w:val="24"/>
              </w:rPr>
              <w:t xml:space="preserve">            </w:t>
            </w:r>
            <w:r w:rsidRPr="00B97B79">
              <w:rPr>
                <w:b w:val="0"/>
                <w:bCs w:val="0"/>
                <w:sz w:val="24"/>
                <w:szCs w:val="24"/>
              </w:rPr>
              <w:t>No</w:t>
            </w:r>
            <w:r w:rsidRPr="00B97B79">
              <w:rPr>
                <w:sz w:val="24"/>
                <w:szCs w:val="24"/>
              </w:rPr>
              <w:t xml:space="preserve"> </w:t>
            </w:r>
            <w:bookmarkStart w:id="1"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bookmarkEnd w:id="1"/>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4973A0">
              <w:rPr>
                <w:sz w:val="24"/>
                <w:szCs w:val="24"/>
              </w:rPr>
            </w:r>
            <w:r w:rsidR="004973A0">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004973A0">
              <w:rPr>
                <w:rFonts w:ascii="Arial" w:hAnsi="Arial" w:cs="Arial"/>
              </w:rPr>
            </w:r>
            <w:r w:rsidR="004973A0">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004973A0">
              <w:rPr>
                <w:rFonts w:ascii="Arial" w:hAnsi="Arial" w:cs="Arial"/>
              </w:rPr>
            </w:r>
            <w:r w:rsidR="004973A0">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w:t>
            </w:r>
            <w:proofErr w:type="gramStart"/>
            <w:r>
              <w:rPr>
                <w:rFonts w:ascii="Arial" w:hAnsi="Arial" w:cs="Arial"/>
                <w:b/>
                <w:bCs/>
                <w:color w:val="FFFFFF"/>
                <w:sz w:val="28"/>
                <w:szCs w:val="28"/>
              </w:rPr>
              <w:t>successful</w:t>
            </w:r>
            <w:proofErr w:type="gramEnd"/>
            <w:r>
              <w:rPr>
                <w:rFonts w:ascii="Arial" w:hAnsi="Arial" w:cs="Arial"/>
                <w:b/>
                <w:bCs/>
                <w:color w:val="FFFFFF"/>
                <w:sz w:val="28"/>
                <w:szCs w:val="28"/>
              </w:rPr>
              <w:t xml:space="preserve">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lastRenderedPageBreak/>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lastRenderedPageBreak/>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lastRenderedPageBreak/>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Please provide details of any other relevant qualifications or records of achievement (</w:t>
            </w:r>
            <w:proofErr w:type="gramStart"/>
            <w:r>
              <w:rPr>
                <w:rFonts w:ascii="Arial" w:hAnsi="Arial" w:cs="Arial"/>
                <w:color w:val="000000"/>
                <w:sz w:val="28"/>
                <w:szCs w:val="28"/>
              </w:rPr>
              <w:t>e.g.</w:t>
            </w:r>
            <w:proofErr w:type="gramEnd"/>
            <w:r>
              <w:rPr>
                <w:rFonts w:ascii="Arial" w:hAnsi="Arial" w:cs="Arial"/>
                <w:color w:val="000000"/>
                <w:sz w:val="28"/>
                <w:szCs w:val="28"/>
              </w:rPr>
              <w:t xml:space="preserve"> courses attended), including membership of professional bodies. </w:t>
            </w:r>
            <w:r>
              <w:rPr>
                <w:rFonts w:ascii="Arial" w:hAnsi="Arial" w:cs="Arial"/>
                <w:color w:val="333399"/>
                <w:sz w:val="28"/>
                <w:szCs w:val="28"/>
              </w:rPr>
              <w:t xml:space="preserve">(Please note, if you are </w:t>
            </w:r>
            <w:proofErr w:type="gramStart"/>
            <w:r>
              <w:rPr>
                <w:rFonts w:ascii="Arial" w:hAnsi="Arial" w:cs="Arial"/>
                <w:color w:val="333399"/>
                <w:sz w:val="28"/>
                <w:szCs w:val="28"/>
              </w:rPr>
              <w:t>appointed</w:t>
            </w:r>
            <w:proofErr w:type="gramEnd"/>
            <w:r>
              <w:rPr>
                <w:rFonts w:ascii="Arial" w:hAnsi="Arial" w:cs="Arial"/>
                <w:color w:val="333399"/>
                <w:sz w:val="28"/>
                <w:szCs w:val="28"/>
              </w:rPr>
              <w:t xml:space="preserve"> we will need to see your original qualification certificates. Continue on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lastRenderedPageBreak/>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77777777" w:rsidR="008E6E33" w:rsidRPr="006402CE" w:rsidRDefault="008E6E33" w:rsidP="008E6E33">
            <w:pPr>
              <w:spacing w:before="120"/>
              <w:rPr>
                <w:rFonts w:ascii="Arial" w:hAnsi="Arial" w:cs="Arial"/>
              </w:rPr>
            </w:pPr>
            <w:r w:rsidRPr="006402CE">
              <w:rPr>
                <w:rFonts w:ascii="Arial" w:hAnsi="Arial" w:cs="Arial"/>
              </w:rPr>
              <w:t xml:space="preserve">In addition to the Application </w:t>
            </w:r>
            <w:proofErr w:type="gramStart"/>
            <w:r w:rsidRPr="006402CE">
              <w:rPr>
                <w:rFonts w:ascii="Arial" w:hAnsi="Arial" w:cs="Arial"/>
              </w:rPr>
              <w:t>Form</w:t>
            </w:r>
            <w:proofErr w:type="gramEnd"/>
            <w:r w:rsidRPr="006402CE">
              <w:rPr>
                <w:rFonts w:ascii="Arial" w:hAnsi="Arial" w:cs="Arial"/>
              </w:rPr>
              <w:t xml:space="preserve">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Ariel 11 font.</w:t>
            </w:r>
          </w:p>
          <w:p w14:paraId="3D73CEB4" w14:textId="699AC378" w:rsidR="0097636E" w:rsidRPr="006402CE" w:rsidRDefault="008E6E33" w:rsidP="008E6E33">
            <w:pPr>
              <w:spacing w:before="120"/>
              <w:rPr>
                <w:rFonts w:ascii="Arial" w:hAnsi="Arial" w:cs="Arial"/>
              </w:rPr>
            </w:pPr>
            <w:r w:rsidRPr="006402CE">
              <w:rPr>
                <w:rFonts w:ascii="Arial" w:hAnsi="Arial" w:cs="Arial"/>
              </w:rPr>
              <w:t>You are also required to provide a Personal Statement explaining why you would like to be the new Headteacher of this school. Your Personal Statement should be no longer than 1 A4 sheets in Ariel 11 font.</w:t>
            </w:r>
          </w:p>
          <w:p w14:paraId="0EF99164" w14:textId="1266809F" w:rsidR="00736D98" w:rsidRPr="00736D98" w:rsidRDefault="00736D98" w:rsidP="00736D98"/>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17D5DC66" w14:textId="77777777"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14:paraId="44F69B9A" w14:textId="77777777" w:rsidR="00DB2F4B" w:rsidRPr="00DB2F4B" w:rsidRDefault="00DB2F4B" w:rsidP="00DB2F4B">
            <w:pPr>
              <w:rPr>
                <w:rFonts w:ascii="Arial" w:hAnsi="Arial" w:cs="Arial"/>
                <w:color w:val="000000"/>
                <w:sz w:val="28"/>
                <w:szCs w:val="28"/>
              </w:rPr>
            </w:pPr>
          </w:p>
          <w:p w14:paraId="723D3FDB" w14:textId="77777777"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14:paraId="5F07D11E" w14:textId="77777777" w:rsidR="00DB2F4B" w:rsidRPr="00DB2F4B" w:rsidRDefault="00DB2F4B" w:rsidP="00DB2F4B">
            <w:pPr>
              <w:rPr>
                <w:rFonts w:ascii="Arial" w:hAnsi="Arial" w:cs="Arial"/>
                <w:color w:val="000000"/>
                <w:sz w:val="28"/>
                <w:szCs w:val="28"/>
              </w:rPr>
            </w:pPr>
          </w:p>
          <w:p w14:paraId="23ABDB34" w14:textId="77777777"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In accordance </w:t>
            </w:r>
            <w:proofErr w:type="gramStart"/>
            <w:r w:rsidRPr="00DB2F4B">
              <w:rPr>
                <w:rFonts w:ascii="Arial" w:hAnsi="Arial" w:cs="Arial"/>
                <w:color w:val="000000"/>
                <w:sz w:val="28"/>
                <w:szCs w:val="28"/>
              </w:rPr>
              <w:t>to</w:t>
            </w:r>
            <w:proofErr w:type="gramEnd"/>
            <w:r w:rsidRPr="00DB2F4B">
              <w:rPr>
                <w:rFonts w:ascii="Arial" w:hAnsi="Arial" w:cs="Arial"/>
                <w:color w:val="000000"/>
                <w:sz w:val="28"/>
                <w:szCs w:val="28"/>
              </w:rPr>
              <w:t xml:space="preserve"> SAFER Recruitment, for all positions within social care, reference details are required to be provided for all employment for the previous four years (additional information can be submitted during an interview).</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tbl>
      <w:tblPr>
        <w:tblpPr w:leftFromText="180" w:rightFromText="180" w:vertAnchor="page" w:horzAnchor="margin" w:tblpXSpec="center" w:tblpY="4997"/>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405725" w14:paraId="70B8F634" w14:textId="77777777" w:rsidTr="00405725">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3CCF1DDA" w14:textId="77777777" w:rsidR="00405725" w:rsidRDefault="00405725" w:rsidP="00405725">
            <w:pPr>
              <w:pStyle w:val="Heading7"/>
            </w:pPr>
            <w:r>
              <w:t>Reference 2</w:t>
            </w:r>
          </w:p>
        </w:tc>
      </w:tr>
      <w:tr w:rsidR="00405725" w14:paraId="0160E94D" w14:textId="77777777" w:rsidTr="00405725">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02CA2A12" w14:textId="77777777" w:rsidR="00405725" w:rsidRDefault="00405725" w:rsidP="00405725">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20BCADB6" w14:textId="77777777" w:rsidR="00405725" w:rsidRPr="00FA14DF" w:rsidRDefault="00405725" w:rsidP="00405725">
            <w:pPr>
              <w:spacing w:before="120"/>
              <w:rPr>
                <w:rFonts w:ascii="Arial" w:hAnsi="Arial" w:cs="Arial"/>
                <w:color w:val="000000"/>
              </w:rPr>
            </w:pPr>
          </w:p>
        </w:tc>
      </w:tr>
      <w:tr w:rsidR="00405725" w14:paraId="5AA40E0E" w14:textId="77777777" w:rsidTr="00405725">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DE2F2B4" w14:textId="77777777" w:rsidR="00405725" w:rsidRDefault="00405725" w:rsidP="00405725">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0685EB64" w14:textId="77777777" w:rsidR="00405725" w:rsidRPr="00FA14DF" w:rsidRDefault="00405725" w:rsidP="00405725">
            <w:pPr>
              <w:spacing w:before="120"/>
              <w:rPr>
                <w:rFonts w:ascii="Arial" w:hAnsi="Arial" w:cs="Arial"/>
              </w:rPr>
            </w:pPr>
          </w:p>
        </w:tc>
      </w:tr>
      <w:tr w:rsidR="00405725" w14:paraId="01C1539A" w14:textId="77777777" w:rsidTr="00405725">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2BC07CD" w14:textId="77777777" w:rsidR="00405725" w:rsidRDefault="00405725" w:rsidP="00405725">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2841FB5" w14:textId="77777777" w:rsidR="00405725" w:rsidRPr="00FA14DF" w:rsidRDefault="00405725" w:rsidP="00405725">
            <w:pPr>
              <w:spacing w:before="120"/>
              <w:rPr>
                <w:rFonts w:ascii="Arial" w:hAnsi="Arial" w:cs="Arial"/>
              </w:rPr>
            </w:pPr>
          </w:p>
        </w:tc>
      </w:tr>
      <w:tr w:rsidR="00405725" w14:paraId="5C166FE5" w14:textId="77777777" w:rsidTr="00405725">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0B0DD2F" w14:textId="77777777" w:rsidR="00405725" w:rsidRDefault="00405725" w:rsidP="00405725">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4C2254A7" w14:textId="77777777" w:rsidR="00405725" w:rsidRPr="00FA14DF" w:rsidRDefault="00405725" w:rsidP="00405725">
            <w:pPr>
              <w:spacing w:before="120"/>
              <w:rPr>
                <w:rFonts w:ascii="Arial" w:hAnsi="Arial" w:cs="Arial"/>
              </w:rPr>
            </w:pPr>
          </w:p>
        </w:tc>
      </w:tr>
      <w:tr w:rsidR="00405725" w14:paraId="2C6A5054" w14:textId="77777777" w:rsidTr="00405725">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63CF8D3D" w14:textId="77777777" w:rsidR="00405725" w:rsidRPr="00FA14DF" w:rsidRDefault="00405725" w:rsidP="00405725">
            <w:pPr>
              <w:spacing w:before="120"/>
              <w:rPr>
                <w:rFonts w:ascii="Arial" w:hAnsi="Arial" w:cs="Arial"/>
              </w:rPr>
            </w:pPr>
          </w:p>
        </w:tc>
      </w:tr>
      <w:tr w:rsidR="00405725" w14:paraId="5EFA3322" w14:textId="77777777" w:rsidTr="00405725">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059860F7" w14:textId="77777777" w:rsidR="00405725" w:rsidRDefault="00405725" w:rsidP="00405725">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41CC8AEB" w14:textId="77777777" w:rsidR="00405725" w:rsidRPr="00FA14DF" w:rsidRDefault="00405725" w:rsidP="00405725">
            <w:pPr>
              <w:spacing w:before="120"/>
              <w:rPr>
                <w:rFonts w:ascii="Arial" w:hAnsi="Arial" w:cs="Arial"/>
              </w:rPr>
            </w:pPr>
          </w:p>
        </w:tc>
      </w:tr>
      <w:tr w:rsidR="00405725" w14:paraId="75193661" w14:textId="77777777" w:rsidTr="00405725">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3F88906B" w14:textId="77777777" w:rsidR="00405725" w:rsidRPr="00FA14DF" w:rsidRDefault="00405725" w:rsidP="00405725">
            <w:pPr>
              <w:spacing w:before="120"/>
              <w:rPr>
                <w:rFonts w:ascii="Arial" w:hAnsi="Arial" w:cs="Arial"/>
              </w:rPr>
            </w:pPr>
          </w:p>
        </w:tc>
      </w:tr>
      <w:tr w:rsidR="00405725" w14:paraId="6052007D" w14:textId="77777777" w:rsidTr="00405725">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63481B73" w14:textId="77777777" w:rsidR="00405725" w:rsidRPr="00FA14DF" w:rsidRDefault="00405725" w:rsidP="00405725">
            <w:pPr>
              <w:spacing w:before="120"/>
              <w:rPr>
                <w:rFonts w:ascii="Arial" w:hAnsi="Arial" w:cs="Arial"/>
                <w:bCs/>
              </w:rPr>
            </w:pPr>
          </w:p>
        </w:tc>
      </w:tr>
      <w:tr w:rsidR="00405725" w14:paraId="0AA47AF6" w14:textId="77777777" w:rsidTr="00405725">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44E9A2F6" w14:textId="77777777" w:rsidR="00405725" w:rsidRPr="008E7AE6" w:rsidRDefault="00405725" w:rsidP="00405725">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521D9241" w14:textId="77777777" w:rsidR="00405725" w:rsidRDefault="00405725" w:rsidP="00405725">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5380AE1D" w14:textId="77777777" w:rsidR="00405725" w:rsidRPr="00FA14DF" w:rsidRDefault="00405725" w:rsidP="00405725">
            <w:pPr>
              <w:spacing w:before="120"/>
              <w:rPr>
                <w:rFonts w:ascii="Arial" w:hAnsi="Arial" w:cs="Arial"/>
                <w:b/>
                <w:bCs/>
              </w:rPr>
            </w:pPr>
          </w:p>
        </w:tc>
      </w:tr>
      <w:tr w:rsidR="00405725" w14:paraId="35FBF7C3" w14:textId="77777777" w:rsidTr="00405725">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30DDC79" w14:textId="77777777" w:rsidR="00405725" w:rsidRDefault="00405725" w:rsidP="00405725">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25CFF523" w14:textId="77777777" w:rsidR="00405725" w:rsidRPr="008E7AE6" w:rsidRDefault="00405725" w:rsidP="00405725">
            <w:pPr>
              <w:spacing w:before="120"/>
              <w:rPr>
                <w:rFonts w:ascii="Arial" w:hAnsi="Arial" w:cs="Arial"/>
                <w:bCs/>
              </w:rPr>
            </w:pPr>
          </w:p>
        </w:tc>
      </w:tr>
      <w:tr w:rsidR="00405725" w14:paraId="40A95FED" w14:textId="77777777" w:rsidTr="00405725">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E5CC896" w14:textId="77777777" w:rsidR="00405725" w:rsidRDefault="00405725" w:rsidP="0040572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6887E6AD" w14:textId="77777777" w:rsidR="00405725" w:rsidRPr="008E7AE6" w:rsidRDefault="00405725" w:rsidP="00405725">
            <w:pPr>
              <w:spacing w:before="120"/>
              <w:rPr>
                <w:rFonts w:ascii="Arial" w:hAnsi="Arial" w:cs="Arial"/>
                <w:bCs/>
              </w:rPr>
            </w:pPr>
          </w:p>
        </w:tc>
      </w:tr>
      <w:tr w:rsidR="00405725" w14:paraId="5F6C6173" w14:textId="77777777" w:rsidTr="00405725">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3CD1E236" w14:textId="77777777" w:rsidR="00405725" w:rsidRDefault="00405725" w:rsidP="00405725">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E006A9" w14:textId="77777777" w:rsidR="00405725" w:rsidRDefault="00405725" w:rsidP="00405725">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bl>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p w14:paraId="4853B841" w14:textId="77777777" w:rsidR="00A927EF" w:rsidRDefault="00A927EF"/>
    <w:p w14:paraId="50125231" w14:textId="77777777" w:rsidR="00A927EF" w:rsidRDefault="00A927EF"/>
    <w:p w14:paraId="5A25747A"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14:paraId="7A8866A8" w14:textId="77777777" w:rsidTr="00C878EA">
        <w:trPr>
          <w:trHeight w:val="551"/>
        </w:trPr>
        <w:tc>
          <w:tcPr>
            <w:tcW w:w="10086" w:type="dxa"/>
            <w:gridSpan w:val="8"/>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lastRenderedPageBreak/>
              <w:t>Declarations</w:t>
            </w:r>
          </w:p>
        </w:tc>
      </w:tr>
      <w:tr w:rsidR="00A927EF" w14:paraId="7B0CC720" w14:textId="77777777" w:rsidTr="00C878EA">
        <w:trPr>
          <w:trHeight w:val="513"/>
        </w:trPr>
        <w:tc>
          <w:tcPr>
            <w:tcW w:w="10086" w:type="dxa"/>
            <w:gridSpan w:val="8"/>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8"/>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A927EF" w14:paraId="5E30BCB2"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0256A44E" w14:textId="77777777" w:rsid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If you answer</w:t>
            </w:r>
            <w:r w:rsidRPr="00C878EA">
              <w:rPr>
                <w:rFonts w:ascii="Arial" w:hAnsi="Arial" w:cs="Arial"/>
                <w:b/>
                <w:color w:val="333399"/>
                <w:sz w:val="28"/>
                <w:szCs w:val="28"/>
              </w:rPr>
              <w:t xml:space="preserve"> yes</w:t>
            </w:r>
            <w:r w:rsidRPr="00C878EA">
              <w:rPr>
                <w:rFonts w:ascii="Arial" w:hAnsi="Arial" w:cs="Arial"/>
                <w:color w:val="333399"/>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27A76422" w14:textId="77777777" w:rsidR="00C878EA" w:rsidRPr="00C878EA" w:rsidRDefault="00C878EA" w:rsidP="00C878EA">
            <w:pPr>
              <w:keepNext/>
              <w:spacing w:before="120"/>
              <w:outlineLvl w:val="7"/>
              <w:rPr>
                <w:rFonts w:ascii="Arial" w:hAnsi="Arial" w:cs="Arial"/>
                <w:color w:val="333399"/>
                <w:sz w:val="28"/>
                <w:szCs w:val="28"/>
              </w:rPr>
            </w:pPr>
          </w:p>
          <w:p w14:paraId="6AD1E3E8" w14:textId="77777777" w:rsidR="00C878EA" w:rsidRPr="00C878EA" w:rsidRDefault="00C878EA" w:rsidP="00C878EA">
            <w:pPr>
              <w:rPr>
                <w:rFonts w:ascii="Arial" w:hAnsi="Arial" w:cs="Arial"/>
                <w:color w:val="333399"/>
                <w:sz w:val="28"/>
                <w:szCs w:val="28"/>
              </w:rPr>
            </w:pPr>
            <w:r w:rsidRPr="00C878EA">
              <w:rPr>
                <w:rFonts w:ascii="Arial" w:hAnsi="Arial" w:cs="Arial"/>
                <w:color w:val="333399"/>
                <w:sz w:val="28"/>
                <w:szCs w:val="28"/>
              </w:rPr>
              <w:t xml:space="preserve">The amendments to the Exceptions Order 1975 (2013) provide that certain spent convictions and cautions are 'protected' and are not subject to disclosure to </w:t>
            </w:r>
            <w:proofErr w:type="gramStart"/>
            <w:r w:rsidRPr="00C878EA">
              <w:rPr>
                <w:rFonts w:ascii="Arial" w:hAnsi="Arial" w:cs="Arial"/>
                <w:color w:val="333399"/>
                <w:sz w:val="28"/>
                <w:szCs w:val="28"/>
              </w:rPr>
              <w:t>employers ,</w:t>
            </w:r>
            <w:proofErr w:type="gramEnd"/>
            <w:r w:rsidRPr="00C878EA">
              <w:rPr>
                <w:rFonts w:ascii="Arial" w:hAnsi="Arial" w:cs="Arial"/>
                <w:color w:val="333399"/>
                <w:sz w:val="28"/>
                <w:szCs w:val="28"/>
              </w:rPr>
              <w:t xml:space="preserve"> and cannot be taken into account.</w:t>
            </w:r>
          </w:p>
          <w:p w14:paraId="49206A88" w14:textId="77777777" w:rsidR="00C878EA" w:rsidRPr="00C878EA" w:rsidRDefault="00C878EA" w:rsidP="00C878EA">
            <w:pPr>
              <w:rPr>
                <w:color w:val="333399"/>
              </w:rPr>
            </w:pPr>
          </w:p>
          <w:p w14:paraId="4381FFBE" w14:textId="77777777" w:rsidR="00C878EA" w:rsidRP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Failure to disclose any conviction(s) for an exempt post, whether spent or not may lead to the withdrawal of the offer of employment. If the job description for the post you are applying for indicates that a Disclosure &amp; Barring Service check is required, further information will be provided to you if the Council makes you an offer of employment.</w:t>
            </w:r>
          </w:p>
          <w:p w14:paraId="67B7A70C" w14:textId="77777777" w:rsidR="00C878EA" w:rsidRPr="00C878EA" w:rsidRDefault="00C878EA" w:rsidP="00C878EA">
            <w:pPr>
              <w:rPr>
                <w:rFonts w:ascii="Arial" w:hAnsi="Arial" w:cs="Times New Roman"/>
                <w:color w:val="333399"/>
                <w:lang w:eastAsia="en-GB"/>
              </w:rPr>
            </w:pPr>
          </w:p>
          <w:p w14:paraId="71887C79" w14:textId="77777777" w:rsidR="00936009" w:rsidRPr="00936009" w:rsidRDefault="00936009" w:rsidP="00936009"/>
        </w:tc>
      </w:tr>
    </w:tbl>
    <w:p w14:paraId="3B7FD67C" w14:textId="77777777" w:rsidR="00331B01" w:rsidRDefault="00331B01">
      <w:r>
        <w:rPr>
          <w:b/>
          <w:bCs/>
        </w:rPr>
        <w:br w:type="page"/>
      </w:r>
    </w:p>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A927EF" w14:paraId="7C08BEB7" w14:textId="77777777" w:rsidTr="00C878EA">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370DE918" w14:textId="77777777" w:rsidR="0088175A" w:rsidRPr="00957EC0" w:rsidRDefault="0088175A" w:rsidP="00957EC0">
            <w:pPr>
              <w:pStyle w:val="Heading5"/>
              <w:spacing w:before="120"/>
              <w:rPr>
                <w:sz w:val="32"/>
                <w:szCs w:val="32"/>
              </w:rPr>
            </w:pPr>
            <w:r w:rsidRPr="00957EC0">
              <w:rPr>
                <w:sz w:val="32"/>
                <w:szCs w:val="32"/>
              </w:rPr>
              <w:lastRenderedPageBreak/>
              <w:t>Privacy Statement</w:t>
            </w:r>
          </w:p>
          <w:p w14:paraId="4C9081AA"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With effect from 25th May 2018, all information you supply, or have supplied to the council is regulated by the General Data Protection Regulations (GDPR). This legislation is far more specific in terms of what organisations are required to do with the personal information they hold and explicit includes:</w:t>
            </w:r>
          </w:p>
          <w:p w14:paraId="6546069F"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what information can be collected, </w:t>
            </w:r>
          </w:p>
          <w:p w14:paraId="0C5469FE"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how information is stored and used, </w:t>
            </w:r>
          </w:p>
          <w:p w14:paraId="3B863E02"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the period during which information is stored</w:t>
            </w:r>
          </w:p>
          <w:p w14:paraId="4C023C04"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individuals’ rights to view and correct the information held, </w:t>
            </w:r>
          </w:p>
          <w:p w14:paraId="592E65F5"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individuals</w:t>
            </w:r>
            <w:proofErr w:type="gramStart"/>
            <w:r w:rsidRPr="0088175A">
              <w:rPr>
                <w:b w:val="0"/>
                <w:bCs w:val="0"/>
                <w:color w:val="1F497D" w:themeColor="text2"/>
                <w:sz w:val="22"/>
                <w:szCs w:val="22"/>
              </w:rPr>
              <w:t>’  right</w:t>
            </w:r>
            <w:proofErr w:type="gramEnd"/>
            <w:r w:rsidRPr="0088175A">
              <w:rPr>
                <w:b w:val="0"/>
                <w:bCs w:val="0"/>
                <w:color w:val="1F497D" w:themeColor="text2"/>
                <w:sz w:val="22"/>
                <w:szCs w:val="22"/>
              </w:rPr>
              <w:t xml:space="preserve"> to ‘be forgotten’ </w:t>
            </w:r>
          </w:p>
          <w:p w14:paraId="38D6B9B6" w14:textId="77777777" w:rsidR="0088175A" w:rsidRPr="0088175A" w:rsidRDefault="0088175A" w:rsidP="0088175A">
            <w:pPr>
              <w:pStyle w:val="Heading8"/>
              <w:spacing w:before="120"/>
              <w:rPr>
                <w:b w:val="0"/>
                <w:bCs w:val="0"/>
                <w:color w:val="1F497D" w:themeColor="text2"/>
                <w:sz w:val="22"/>
                <w:szCs w:val="22"/>
              </w:rPr>
            </w:pPr>
          </w:p>
          <w:p w14:paraId="71852A90" w14:textId="77777777"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To ensure that this legislation is enacted effectively, the GDPR gives the Information Commissioner the right to impose fines of up to £20,000,000 for infractions.</w:t>
            </w:r>
          </w:p>
          <w:p w14:paraId="6A6930BE"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During the application process and during your working life with the council, you are asked to supply personal information for a range of HR processes. This includes your name, address, date of birth, gender, national insurance number, passport number (for some employees only), start date, salary, post, work absence information and so on. </w:t>
            </w:r>
          </w:p>
          <w:p w14:paraId="22F860BB" w14:textId="77777777" w:rsidR="00331B01" w:rsidRPr="00331B01" w:rsidRDefault="00331B01" w:rsidP="00331B01">
            <w:pPr>
              <w:pStyle w:val="Heading8"/>
              <w:spacing w:before="120"/>
              <w:rPr>
                <w:b w:val="0"/>
                <w:bCs w:val="0"/>
                <w:color w:val="1F497D" w:themeColor="text2"/>
                <w:sz w:val="22"/>
                <w:szCs w:val="22"/>
              </w:rPr>
            </w:pPr>
          </w:p>
          <w:p w14:paraId="409C1CB0" w14:textId="77777777" w:rsidR="0088175A"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Whilst the majority of information you provide to us is required to ensure (for example) that we pay you correctly and to confirm that you pay the correct amount of income tax, some of it, for example equalities information and next of kin details, are provided to us on a voluntary basis. In order to comply with data protection legislation, when we request this category of information from you, we will inform you that you are not required to provide it.</w:t>
            </w:r>
          </w:p>
          <w:p w14:paraId="698536F5" w14:textId="77777777" w:rsidR="00331B01" w:rsidRDefault="00331B01" w:rsidP="00331B01"/>
          <w:p w14:paraId="7A56ACB3" w14:textId="77777777"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Data Controller and Purpose</w:t>
            </w:r>
          </w:p>
          <w:p w14:paraId="013C4B84"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Information you have provided and continue to provide during your working life will be processed by the London Borough of Tower Hamlets’ Human Resources (including Payroll and Pension) Service to ensure that your employment is legally sound and that we can (for example) provide a safe working environment and pay you correctly. We process your data in accordance with the General Data Protection Regulations and if you have any concerns, the council’s Data Protection Officer can be contacted on </w:t>
            </w:r>
            <w:hyperlink r:id="rId13" w:history="1">
              <w:r w:rsidRPr="00331B01">
                <w:rPr>
                  <w:b w:val="0"/>
                  <w:bCs w:val="0"/>
                  <w:color w:val="1F497D" w:themeColor="text2"/>
                  <w:sz w:val="22"/>
                  <w:szCs w:val="22"/>
                </w:rPr>
                <w:t>DPO@towerhamlets.gov.uk</w:t>
              </w:r>
            </w:hyperlink>
          </w:p>
          <w:p w14:paraId="7BC1BAF2" w14:textId="77777777" w:rsidR="00331B01" w:rsidRPr="00331B01" w:rsidRDefault="00331B01" w:rsidP="00331B01">
            <w:pPr>
              <w:pStyle w:val="Heading8"/>
              <w:spacing w:before="120"/>
              <w:rPr>
                <w:b w:val="0"/>
                <w:bCs w:val="0"/>
                <w:color w:val="1F497D" w:themeColor="text2"/>
                <w:sz w:val="22"/>
                <w:szCs w:val="22"/>
              </w:rPr>
            </w:pPr>
          </w:p>
          <w:p w14:paraId="3FA81AF8"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below gives details of the information that we collect and process and the reasons why we do so. </w:t>
            </w:r>
          </w:p>
          <w:p w14:paraId="61C988F9" w14:textId="77777777" w:rsidR="00331B01" w:rsidRPr="00331B01" w:rsidRDefault="00331B01" w:rsidP="00331B01">
            <w:pPr>
              <w:pStyle w:val="Heading8"/>
              <w:spacing w:before="120"/>
              <w:rPr>
                <w:b w:val="0"/>
                <w:bCs w:val="0"/>
                <w:color w:val="1F497D" w:themeColor="text2"/>
                <w:sz w:val="22"/>
                <w:szCs w:val="22"/>
              </w:rPr>
            </w:pPr>
          </w:p>
          <w:p w14:paraId="5871F559" w14:textId="77777777"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Condition for Processing Personal Data</w:t>
            </w:r>
          </w:p>
          <w:p w14:paraId="64871893"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also identifies why it is necessary for us to process your personal data and the section of the GDPR under which the data is lawfully processed. </w:t>
            </w:r>
          </w:p>
          <w:p w14:paraId="3B22BB7D" w14:textId="77777777" w:rsidR="00331B01" w:rsidRPr="00331B01" w:rsidRDefault="00331B01" w:rsidP="00331B01"/>
          <w:p w14:paraId="17B246DD" w14:textId="77777777" w:rsidR="00F911BD" w:rsidRPr="00F911BD" w:rsidRDefault="00F911BD" w:rsidP="00331B01">
            <w:pPr>
              <w:pStyle w:val="Heading8"/>
              <w:spacing w:before="120"/>
            </w:pPr>
          </w:p>
        </w:tc>
      </w:tr>
    </w:tbl>
    <w:p w14:paraId="6BF89DA3" w14:textId="77777777" w:rsidR="00A53CCA" w:rsidRDefault="00A53CCA">
      <w:r>
        <w:rPr>
          <w:b/>
          <w:bCs/>
        </w:rPr>
        <w:br w:type="page"/>
      </w:r>
    </w:p>
    <w:p w14:paraId="36B056FB" w14:textId="77777777" w:rsidR="00957EC0" w:rsidRPr="00957EC0" w:rsidRDefault="00957EC0" w:rsidP="00957EC0">
      <w:pPr>
        <w:pStyle w:val="Heading5"/>
        <w:pBdr>
          <w:top w:val="single" w:sz="4" w:space="1" w:color="auto"/>
          <w:left w:val="single" w:sz="4" w:space="4" w:color="auto"/>
          <w:bottom w:val="single" w:sz="4" w:space="1" w:color="auto"/>
          <w:right w:val="single" w:sz="4" w:space="4" w:color="auto"/>
        </w:pBdr>
        <w:spacing w:before="120"/>
        <w:rPr>
          <w:sz w:val="32"/>
          <w:szCs w:val="32"/>
        </w:rPr>
      </w:pPr>
      <w:r w:rsidRPr="00957EC0">
        <w:rPr>
          <w:sz w:val="32"/>
          <w:szCs w:val="32"/>
        </w:rPr>
        <w:lastRenderedPageBreak/>
        <w:t>Privacy Statement continued.</w:t>
      </w:r>
    </w:p>
    <w:p w14:paraId="5C3E0E74" w14:textId="77777777" w:rsidR="00957EC0" w:rsidRDefault="00957EC0"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p>
    <w:p w14:paraId="08D659EB"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How long do we keep your information?</w:t>
      </w:r>
    </w:p>
    <w:p w14:paraId="0E2E72FE"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will only hold your information for as long as is required by law and to provide you with the necessary services. This will vary according to the information supplied.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in line with the disciplinary policy, disciplinary records will be kept for no more than 18 months and then destroyed. </w:t>
      </w:r>
      <w:proofErr w:type="gramStart"/>
      <w:r w:rsidRPr="00331B01">
        <w:rPr>
          <w:b w:val="0"/>
          <w:bCs w:val="0"/>
          <w:color w:val="1F497D" w:themeColor="text2"/>
          <w:sz w:val="22"/>
          <w:szCs w:val="22"/>
        </w:rPr>
        <w:t>However</w:t>
      </w:r>
      <w:proofErr w:type="gramEnd"/>
      <w:r w:rsidRPr="00331B01">
        <w:rPr>
          <w:b w:val="0"/>
          <w:bCs w:val="0"/>
          <w:color w:val="1F497D" w:themeColor="text2"/>
          <w:sz w:val="22"/>
          <w:szCs w:val="22"/>
        </w:rPr>
        <w:t xml:space="preserve"> information regarding you and pension will be retained until after your death and so potentially for many decades. For further details, you can view </w:t>
      </w:r>
      <w:r w:rsidR="00957EC0">
        <w:rPr>
          <w:b w:val="0"/>
          <w:bCs w:val="0"/>
          <w:color w:val="1F497D" w:themeColor="text2"/>
          <w:sz w:val="22"/>
          <w:szCs w:val="22"/>
        </w:rPr>
        <w:t>on request our</w:t>
      </w:r>
      <w:r w:rsidR="001D5986">
        <w:rPr>
          <w:b w:val="0"/>
          <w:bCs w:val="0"/>
          <w:color w:val="1F497D" w:themeColor="text2"/>
          <w:sz w:val="22"/>
          <w:szCs w:val="22"/>
        </w:rPr>
        <w:t xml:space="preserve"> Retention Schedule.</w:t>
      </w:r>
    </w:p>
    <w:p w14:paraId="66A1FAB9"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14:paraId="180B2148"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may also anonymise some personal data you provide to us to ensure that you cannot be identified and use this for statistical analysis of data to allow the Council to effectively target and plan the provision of services.  </w:t>
      </w:r>
    </w:p>
    <w:p w14:paraId="76BB753C"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14:paraId="28AFDCEC"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 xml:space="preserve">Information sharing </w:t>
      </w:r>
    </w:p>
    <w:p w14:paraId="371EEF7F"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Your personal information may be shared with internal departments or with external partners and agencies involved in delivering services on our behalf.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the information you supply to the council will be processed by Northgate, who manage the HR/Payroll computer system, (Altair) who manage the computer system used by the pensions team and shared with HMRC to ensure that you pay the correct amount of tax. The appendix below gives details of the organisations we may share your data with and the circumstances where it may be shared.</w:t>
      </w:r>
    </w:p>
    <w:p w14:paraId="513DA1E0"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14:paraId="6D4ECD3C"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social protection law. </w:t>
      </w:r>
    </w:p>
    <w:p w14:paraId="75CAC6F5"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14:paraId="4391C243"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Automated decision making and Profiling</w:t>
      </w:r>
    </w:p>
    <w:p w14:paraId="5A84850F"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Some of the data that you provide may be processed by computer and therefore automated decisions may be made.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your salary payments will, in the main, be calculated automatically. You can ask for this to be explained to you; please see the ‘your rights’ link below. We may also use the data to build a profile of the council workforce, to ensure equalities of opportunity and to investigate service delivery improvements. This data would normally be anonymised and never used to make decisions on a specific individual or family.</w:t>
      </w:r>
    </w:p>
    <w:p w14:paraId="66060428" w14:textId="77777777"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14:paraId="1D0656FE" w14:textId="77777777" w:rsidR="00331B01" w:rsidRDefault="00331B01" w:rsidP="00331B01">
      <w:pPr>
        <w:pBdr>
          <w:top w:val="single" w:sz="4" w:space="1" w:color="auto"/>
          <w:left w:val="single" w:sz="4" w:space="1" w:color="auto"/>
          <w:bottom w:val="single" w:sz="4" w:space="1" w:color="auto"/>
          <w:right w:val="single" w:sz="4" w:space="1" w:color="auto"/>
        </w:pBdr>
      </w:pPr>
      <w:r>
        <w:rPr>
          <w:b/>
          <w:bC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31B01" w14:paraId="51046332" w14:textId="77777777" w:rsidTr="003F093A">
        <w:trPr>
          <w:trHeight w:val="841"/>
        </w:trPr>
        <w:tc>
          <w:tcPr>
            <w:tcW w:w="10065" w:type="dxa"/>
            <w:tcBorders>
              <w:top w:val="single" w:sz="4" w:space="0" w:color="000000"/>
              <w:left w:val="single" w:sz="4" w:space="0" w:color="000000"/>
              <w:bottom w:val="single" w:sz="4" w:space="0" w:color="auto"/>
              <w:right w:val="single" w:sz="4" w:space="0" w:color="000000"/>
            </w:tcBorders>
          </w:tcPr>
          <w:p w14:paraId="672B2009" w14:textId="77777777" w:rsidR="00331B01" w:rsidRPr="00957EC0" w:rsidRDefault="00331B01" w:rsidP="00957EC0">
            <w:pPr>
              <w:pStyle w:val="Heading5"/>
              <w:spacing w:before="120"/>
              <w:rPr>
                <w:sz w:val="32"/>
                <w:szCs w:val="32"/>
              </w:rPr>
            </w:pPr>
            <w:r w:rsidRPr="00957EC0">
              <w:rPr>
                <w:sz w:val="32"/>
                <w:szCs w:val="32"/>
              </w:rPr>
              <w:lastRenderedPageBreak/>
              <w:t>Privacy Statement continued.</w:t>
            </w:r>
          </w:p>
          <w:p w14:paraId="31B0351A" w14:textId="77777777" w:rsidR="00957EC0" w:rsidRPr="00331B01" w:rsidRDefault="00957EC0" w:rsidP="00957EC0">
            <w:pPr>
              <w:pStyle w:val="Heading8"/>
              <w:spacing w:before="120"/>
              <w:rPr>
                <w:bCs w:val="0"/>
                <w:color w:val="1F497D" w:themeColor="text2"/>
                <w:sz w:val="22"/>
                <w:szCs w:val="22"/>
              </w:rPr>
            </w:pPr>
            <w:r w:rsidRPr="00331B01">
              <w:rPr>
                <w:bCs w:val="0"/>
                <w:color w:val="1F497D" w:themeColor="text2"/>
                <w:sz w:val="22"/>
                <w:szCs w:val="22"/>
              </w:rPr>
              <w:t>Requesting access to your personal data</w:t>
            </w:r>
          </w:p>
          <w:p w14:paraId="32336D81" w14:textId="77777777" w:rsidR="00957EC0" w:rsidRPr="00331B01" w:rsidRDefault="00957EC0" w:rsidP="00957EC0">
            <w:pPr>
              <w:pStyle w:val="Heading8"/>
              <w:spacing w:before="120"/>
              <w:rPr>
                <w:b w:val="0"/>
                <w:bCs w:val="0"/>
                <w:color w:val="1F497D" w:themeColor="text2"/>
                <w:sz w:val="22"/>
                <w:szCs w:val="22"/>
              </w:rPr>
            </w:pPr>
            <w:r w:rsidRPr="00331B01">
              <w:rPr>
                <w:b w:val="0"/>
                <w:bCs w:val="0"/>
                <w:color w:val="1F497D" w:themeColor="text2"/>
                <w:sz w:val="22"/>
                <w:szCs w:val="22"/>
              </w:rPr>
              <w:t>Under data protection legislation, you have the right to request access to information about you that we hold. To make a request for your personal information, contact the council’s data protection offic</w:t>
            </w:r>
            <w:r>
              <w:rPr>
                <w:b w:val="0"/>
                <w:bCs w:val="0"/>
                <w:color w:val="1F497D" w:themeColor="text2"/>
                <w:sz w:val="22"/>
                <w:szCs w:val="22"/>
              </w:rPr>
              <w:t>er at: DPO@towerhamlets.gov.uk</w:t>
            </w:r>
          </w:p>
          <w:p w14:paraId="7B37605A" w14:textId="77777777" w:rsidR="00331B01" w:rsidRDefault="00331B01" w:rsidP="00331B01"/>
          <w:p w14:paraId="78237BAE" w14:textId="77777777"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 also have the right to:</w:t>
            </w:r>
          </w:p>
          <w:p w14:paraId="394798F2" w14:textId="77777777" w:rsidR="00331B01" w:rsidRPr="00331B01" w:rsidRDefault="00331B01" w:rsidP="00331B01">
            <w:pPr>
              <w:pStyle w:val="Heading8"/>
              <w:spacing w:before="120"/>
              <w:rPr>
                <w:bCs w:val="0"/>
                <w:color w:val="1F497D" w:themeColor="text2"/>
                <w:sz w:val="22"/>
                <w:szCs w:val="22"/>
              </w:rPr>
            </w:pPr>
          </w:p>
          <w:p w14:paraId="26C7844A" w14:textId="77777777"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object to processing of personal data that is likely to cause, or is causing, damage or distress</w:t>
            </w:r>
          </w:p>
          <w:p w14:paraId="4AE55058" w14:textId="77777777"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prevent processing for the purpose of direct marketing</w:t>
            </w:r>
          </w:p>
          <w:p w14:paraId="4C901400" w14:textId="77777777"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object to decisions being taken by automated means</w:t>
            </w:r>
          </w:p>
          <w:p w14:paraId="090B83C2" w14:textId="77777777"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in certain circumstances, have inaccurate personal data rectified, blocked, erased or destroyed; and</w:t>
            </w:r>
          </w:p>
          <w:p w14:paraId="1BC58F47" w14:textId="77777777"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 xml:space="preserve">claim compensation for damages caused by a breach of the Data Protection regulations </w:t>
            </w:r>
          </w:p>
          <w:p w14:paraId="3889A505" w14:textId="77777777" w:rsidR="00331B01" w:rsidRPr="00331B01" w:rsidRDefault="00331B01" w:rsidP="00331B01">
            <w:pPr>
              <w:pStyle w:val="Heading8"/>
              <w:spacing w:before="120"/>
              <w:rPr>
                <w:b w:val="0"/>
                <w:bCs w:val="0"/>
                <w:color w:val="1F497D" w:themeColor="text2"/>
                <w:sz w:val="22"/>
                <w:szCs w:val="22"/>
              </w:rPr>
            </w:pPr>
          </w:p>
          <w:p w14:paraId="378E9D27"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If you have a concern about the </w:t>
            </w:r>
            <w:proofErr w:type="gramStart"/>
            <w:r w:rsidRPr="00331B01">
              <w:rPr>
                <w:b w:val="0"/>
                <w:bCs w:val="0"/>
                <w:color w:val="1F497D" w:themeColor="text2"/>
                <w:sz w:val="22"/>
                <w:szCs w:val="22"/>
              </w:rPr>
              <w:t>way</w:t>
            </w:r>
            <w:proofErr w:type="gramEnd"/>
            <w:r w:rsidRPr="00331B01">
              <w:rPr>
                <w:b w:val="0"/>
                <w:bCs w:val="0"/>
                <w:color w:val="1F497D" w:themeColor="text2"/>
                <w:sz w:val="22"/>
                <w:szCs w:val="22"/>
              </w:rPr>
              <w:t xml:space="preserve"> we are collecting or using your personal data, we ask that you raise your concern with us in the first instance. Alternatively, you can contact the Information Commissioner’s Office at </w:t>
            </w:r>
            <w:hyperlink r:id="rId14" w:history="1">
              <w:r w:rsidRPr="00331B01">
                <w:rPr>
                  <w:b w:val="0"/>
                  <w:bCs w:val="0"/>
                  <w:color w:val="1F497D" w:themeColor="text2"/>
                  <w:sz w:val="22"/>
                  <w:szCs w:val="22"/>
                </w:rPr>
                <w:t>https://ico.org.uk/concerns/</w:t>
              </w:r>
            </w:hyperlink>
          </w:p>
          <w:p w14:paraId="29079D35" w14:textId="77777777" w:rsidR="00331B01" w:rsidRPr="00331B01" w:rsidRDefault="00331B01" w:rsidP="00331B01">
            <w:pPr>
              <w:pStyle w:val="Heading8"/>
              <w:spacing w:before="120"/>
              <w:rPr>
                <w:bCs w:val="0"/>
                <w:color w:val="1F497D" w:themeColor="text2"/>
                <w:sz w:val="22"/>
                <w:szCs w:val="22"/>
              </w:rPr>
            </w:pPr>
          </w:p>
          <w:p w14:paraId="2A473BE3" w14:textId="77777777"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Your Rights and Responsibilities</w:t>
            </w:r>
          </w:p>
          <w:p w14:paraId="29D5BA0F"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For the purposes of the GDPR, Tower Hamlets Council is the Data Controller. </w:t>
            </w:r>
          </w:p>
          <w:p w14:paraId="17686DC7" w14:textId="77777777" w:rsidR="00331B01" w:rsidRPr="00331B01" w:rsidRDefault="00331B01" w:rsidP="00331B01">
            <w:pPr>
              <w:pStyle w:val="Heading8"/>
              <w:spacing w:before="120"/>
              <w:rPr>
                <w:b w:val="0"/>
                <w:bCs w:val="0"/>
                <w:color w:val="1F497D" w:themeColor="text2"/>
                <w:sz w:val="22"/>
                <w:szCs w:val="22"/>
              </w:rPr>
            </w:pPr>
          </w:p>
          <w:p w14:paraId="552C8D20"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A delay in you providing the information requested may result in a delay in providing appropriate services. </w:t>
            </w:r>
          </w:p>
          <w:p w14:paraId="53BD644D" w14:textId="77777777" w:rsidR="00331B01" w:rsidRPr="00331B01" w:rsidRDefault="00331B01" w:rsidP="00331B01">
            <w:pPr>
              <w:pStyle w:val="Heading8"/>
              <w:spacing w:before="120"/>
              <w:rPr>
                <w:b w:val="0"/>
                <w:bCs w:val="0"/>
                <w:color w:val="1F497D" w:themeColor="text2"/>
                <w:sz w:val="22"/>
                <w:szCs w:val="22"/>
              </w:rPr>
            </w:pPr>
          </w:p>
          <w:p w14:paraId="24AB9A73"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We process your data in accordance with the General Data Protection Regulation (GDPR). If you have any concerns the Council’s Data Protection Officer can be contacted on </w:t>
            </w:r>
            <w:hyperlink r:id="rId15" w:history="1">
              <w:r w:rsidRPr="002A0D23">
                <w:rPr>
                  <w:b w:val="0"/>
                  <w:bCs w:val="0"/>
                  <w:color w:val="1F497D" w:themeColor="text2"/>
                  <w:sz w:val="22"/>
                  <w:szCs w:val="22"/>
                </w:rPr>
                <w:t>DPO@towerhamlets.gov.uk</w:t>
              </w:r>
            </w:hyperlink>
            <w:r w:rsidRPr="00331B01">
              <w:rPr>
                <w:b w:val="0"/>
                <w:bCs w:val="0"/>
                <w:color w:val="1F497D" w:themeColor="text2"/>
                <w:sz w:val="22"/>
                <w:szCs w:val="22"/>
              </w:rPr>
              <w:t xml:space="preserve"> </w:t>
            </w:r>
          </w:p>
          <w:p w14:paraId="1A3FAC43" w14:textId="77777777" w:rsidR="00331B01" w:rsidRPr="00331B01" w:rsidRDefault="00331B01" w:rsidP="00331B01">
            <w:pPr>
              <w:pStyle w:val="Heading8"/>
              <w:spacing w:before="120"/>
              <w:rPr>
                <w:b w:val="0"/>
                <w:bCs w:val="0"/>
                <w:color w:val="1F497D" w:themeColor="text2"/>
                <w:sz w:val="22"/>
                <w:szCs w:val="22"/>
              </w:rPr>
            </w:pPr>
          </w:p>
          <w:p w14:paraId="17640DEC"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You can find out more about your rights (including details of your rights about automated decisions, data rectification etc.) on our </w:t>
            </w:r>
            <w:hyperlink r:id="rId16" w:history="1">
              <w:r w:rsidR="002A0D23" w:rsidRPr="000E7F4E">
                <w:rPr>
                  <w:rStyle w:val="Hyperlink"/>
                  <w:b w:val="0"/>
                  <w:bCs w:val="0"/>
                  <w:sz w:val="22"/>
                  <w:szCs w:val="22"/>
                </w:rPr>
                <w:t>https://tinyurl.com/y7wyba8u</w:t>
              </w:r>
            </w:hyperlink>
            <w:r w:rsidR="002A0D23">
              <w:rPr>
                <w:b w:val="0"/>
                <w:bCs w:val="0"/>
                <w:color w:val="1F497D" w:themeColor="text2"/>
                <w:sz w:val="22"/>
                <w:szCs w:val="22"/>
              </w:rPr>
              <w:t xml:space="preserve"> </w:t>
            </w:r>
          </w:p>
          <w:p w14:paraId="2BBD94B2" w14:textId="77777777" w:rsidR="00331B01" w:rsidRPr="00331B01" w:rsidRDefault="00331B01" w:rsidP="00331B01">
            <w:pPr>
              <w:pStyle w:val="Heading8"/>
              <w:spacing w:before="120"/>
              <w:rPr>
                <w:b w:val="0"/>
                <w:bCs w:val="0"/>
                <w:color w:val="1F497D" w:themeColor="text2"/>
                <w:sz w:val="22"/>
                <w:szCs w:val="22"/>
              </w:rPr>
            </w:pPr>
          </w:p>
          <w:p w14:paraId="4CEFA0A2" w14:textId="77777777"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This notification provides information on the processing of your personal data and as such overrides any invalid data protection clauses in your contract of employment as previously issued to you. It is required to ensure that the council acts in accordance with the General Data Protection Regulations. </w:t>
            </w:r>
          </w:p>
          <w:p w14:paraId="5854DE7F" w14:textId="77777777" w:rsidR="00331B01" w:rsidRPr="00331B01" w:rsidRDefault="00331B01" w:rsidP="00331B01">
            <w:pPr>
              <w:rPr>
                <w:rFonts w:ascii="Arial" w:hAnsi="Arial" w:cs="Times New Roman"/>
                <w:lang w:eastAsia="en-GB"/>
              </w:rPr>
            </w:pPr>
          </w:p>
          <w:p w14:paraId="2CA7ADD4" w14:textId="77777777" w:rsidR="00331B01" w:rsidRPr="00331B01" w:rsidRDefault="00331B01" w:rsidP="00331B01"/>
          <w:p w14:paraId="55D73AC5" w14:textId="77777777" w:rsidR="00331B01" w:rsidRPr="0088175A" w:rsidRDefault="00331B01" w:rsidP="00331B01">
            <w:pPr>
              <w:pStyle w:val="Heading8"/>
              <w:spacing w:before="120"/>
              <w:rPr>
                <w:b w:val="0"/>
                <w:bCs w:val="0"/>
                <w:color w:val="1F497D" w:themeColor="text2"/>
                <w:sz w:val="22"/>
                <w:szCs w:val="22"/>
              </w:rPr>
            </w:pPr>
            <w:r w:rsidRPr="0088175A">
              <w:rPr>
                <w:b w:val="0"/>
                <w:bCs w:val="0"/>
                <w:color w:val="1F497D" w:themeColor="text2"/>
                <w:sz w:val="22"/>
                <w:szCs w:val="22"/>
              </w:rPr>
              <w:t>By ticking the box, you are agreeing to the terms in this privacy policy.</w:t>
            </w:r>
            <w:r w:rsidRPr="0088175A">
              <w:rPr>
                <w:color w:val="1F497D" w:themeColor="text2"/>
              </w:rPr>
              <w:t xml:space="preserve"> </w:t>
            </w:r>
            <w:r w:rsidRPr="0088175A">
              <w:rPr>
                <w:color w:val="1F497D" w:themeColor="text2"/>
              </w:rPr>
              <w:fldChar w:fldCharType="begin">
                <w:ffData>
                  <w:name w:val="Check2"/>
                  <w:enabled/>
                  <w:calcOnExit w:val="0"/>
                  <w:checkBox>
                    <w:sizeAuto/>
                    <w:default w:val="0"/>
                  </w:checkBox>
                </w:ffData>
              </w:fldChar>
            </w:r>
            <w:r w:rsidRPr="0088175A">
              <w:rPr>
                <w:color w:val="1F497D" w:themeColor="text2"/>
              </w:rPr>
              <w:instrText xml:space="preserve"> FORMCHECKBOX </w:instrText>
            </w:r>
            <w:r w:rsidR="004973A0">
              <w:rPr>
                <w:color w:val="1F497D" w:themeColor="text2"/>
              </w:rPr>
            </w:r>
            <w:r w:rsidR="004973A0">
              <w:rPr>
                <w:color w:val="1F497D" w:themeColor="text2"/>
              </w:rPr>
              <w:fldChar w:fldCharType="separate"/>
            </w:r>
            <w:r w:rsidRPr="0088175A">
              <w:rPr>
                <w:color w:val="1F497D" w:themeColor="text2"/>
              </w:rPr>
              <w:fldChar w:fldCharType="end"/>
            </w:r>
          </w:p>
          <w:p w14:paraId="314EE24A" w14:textId="77777777" w:rsidR="00331B01" w:rsidRPr="00B57A4F" w:rsidRDefault="00331B01" w:rsidP="00B57A4F">
            <w:pPr>
              <w:pStyle w:val="Heading8"/>
              <w:spacing w:before="120"/>
            </w:pPr>
          </w:p>
        </w:tc>
      </w:tr>
    </w:tbl>
    <w:p w14:paraId="76614669" w14:textId="77777777" w:rsidR="003F093A" w:rsidRDefault="003F093A">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3F093A">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3F093A">
            <w:pPr>
              <w:pStyle w:val="Heading7"/>
            </w:pPr>
            <w:r w:rsidRPr="003F093A">
              <w:rPr>
                <w:b/>
                <w:bCs/>
                <w:color w:val="333399"/>
                <w:sz w:val="32"/>
                <w:szCs w:val="32"/>
              </w:rPr>
              <w:lastRenderedPageBreak/>
              <w:t>Statement to be signed by the applicant</w:t>
            </w:r>
          </w:p>
        </w:tc>
      </w:tr>
      <w:tr w:rsidR="00A927EF" w14:paraId="21D57C31" w14:textId="77777777" w:rsidTr="003F093A">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AC6EAF">
            <w:pPr>
              <w:spacing w:before="120"/>
              <w:rPr>
                <w:rFonts w:ascii="Arial" w:hAnsi="Arial" w:cs="Arial"/>
                <w:sz w:val="28"/>
                <w:szCs w:val="28"/>
              </w:rPr>
            </w:pPr>
          </w:p>
          <w:p w14:paraId="54B9A8D2" w14:textId="77777777"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AC6EAF">
            <w:pPr>
              <w:spacing w:before="120"/>
              <w:rPr>
                <w:rFonts w:ascii="Arial" w:hAnsi="Arial" w:cs="Arial"/>
                <w:sz w:val="28"/>
                <w:szCs w:val="28"/>
              </w:rPr>
            </w:pPr>
          </w:p>
          <w:p w14:paraId="61B039F1" w14:textId="77777777"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AC6EAF">
            <w:pPr>
              <w:spacing w:before="120"/>
              <w:rPr>
                <w:rFonts w:ascii="Arial" w:hAnsi="Arial" w:cs="Arial"/>
                <w:sz w:val="28"/>
                <w:szCs w:val="28"/>
              </w:rPr>
            </w:pPr>
          </w:p>
          <w:p w14:paraId="27CF8224" w14:textId="77777777"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AC6EAF">
            <w:pPr>
              <w:spacing w:before="120"/>
              <w:rPr>
                <w:rFonts w:ascii="Arial" w:hAnsi="Arial" w:cs="Arial"/>
                <w:sz w:val="28"/>
                <w:szCs w:val="28"/>
              </w:rPr>
            </w:pPr>
          </w:p>
          <w:p w14:paraId="5232E441" w14:textId="77777777"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AC6EAF">
            <w:pPr>
              <w:spacing w:before="120"/>
              <w:rPr>
                <w:rFonts w:ascii="Arial" w:hAnsi="Arial" w:cs="Arial"/>
                <w:sz w:val="28"/>
                <w:szCs w:val="28"/>
              </w:rPr>
            </w:pPr>
          </w:p>
        </w:tc>
      </w:tr>
      <w:tr w:rsidR="00A927EF" w14:paraId="3DC19C15" w14:textId="77777777" w:rsidTr="00A53CCA">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A53CCA">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4973A0">
              <w:rPr>
                <w:rFonts w:ascii="Arial" w:hAnsi="Arial" w:cs="Arial"/>
                <w:bCs/>
                <w:sz w:val="28"/>
                <w:szCs w:val="28"/>
              </w:rPr>
            </w:r>
            <w:r w:rsidR="004973A0">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4973A0">
              <w:rPr>
                <w:rFonts w:ascii="Arial" w:hAnsi="Arial" w:cs="Arial"/>
                <w:bCs/>
                <w:sz w:val="28"/>
                <w:szCs w:val="28"/>
              </w:rPr>
            </w:r>
            <w:r w:rsidR="004973A0">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4973A0">
              <w:rPr>
                <w:rFonts w:ascii="Arial" w:hAnsi="Arial" w:cs="Arial"/>
                <w:bCs/>
                <w:sz w:val="28"/>
                <w:szCs w:val="28"/>
              </w:rPr>
            </w:r>
            <w:r w:rsidR="004973A0">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14:paraId="3C1F7CC5" w14:textId="77777777"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lastRenderedPageBreak/>
              <w:t>Ethnicity</w:t>
            </w:r>
          </w:p>
        </w:tc>
      </w:tr>
      <w:tr w:rsidR="00E7267E" w14:paraId="74D28C4E"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31FB75E6"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328EB06B"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55C97C85"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56C718D9"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20DF84DD"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1B56E5AF"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70D5FAC6"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18C5CE70"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31A560F4"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4973A0">
              <w:fldChar w:fldCharType="separate"/>
            </w:r>
            <w:r>
              <w:fldChar w:fldCharType="end"/>
            </w:r>
          </w:p>
        </w:tc>
      </w:tr>
      <w:tr w:rsidR="00E7267E" w14:paraId="79751D8C"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14:paraId="0DADA755"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lastRenderedPageBreak/>
              <w:t>Religion / Belief</w:t>
            </w:r>
          </w:p>
        </w:tc>
      </w:tr>
      <w:tr w:rsidR="00E7267E" w14:paraId="55BA62A6"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p>
        </w:tc>
      </w:tr>
      <w:tr w:rsidR="00E7267E" w14:paraId="2C696685"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p>
        </w:tc>
      </w:tr>
      <w:tr w:rsidR="00E7267E" w14:paraId="2749980D"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p>
        </w:tc>
      </w:tr>
      <w:tr w:rsidR="00E7267E" w14:paraId="2ADAFF80"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4973A0">
              <w:fldChar w:fldCharType="separate"/>
            </w:r>
            <w:r>
              <w:fldChar w:fldCharType="end"/>
            </w:r>
          </w:p>
        </w:tc>
      </w:tr>
      <w:tr w:rsidR="00E7267E" w14:paraId="2755AB87"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4973A0">
              <w:rPr>
                <w:rFonts w:ascii="Arial" w:hAnsi="Arial" w:cs="Arial"/>
                <w:sz w:val="28"/>
                <w:szCs w:val="28"/>
              </w:rPr>
            </w:r>
            <w:r w:rsidR="004973A0">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4973A0">
              <w:rPr>
                <w:color w:val="auto"/>
              </w:rPr>
            </w:r>
            <w:r w:rsidR="004973A0">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4973A0">
              <w:rPr>
                <w:color w:val="auto"/>
              </w:rPr>
            </w:r>
            <w:r w:rsidR="004973A0">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4973A0">
              <w:rPr>
                <w:color w:val="auto"/>
              </w:rPr>
            </w:r>
            <w:r w:rsidR="004973A0">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4973A0">
              <w:rPr>
                <w:color w:val="auto"/>
              </w:rPr>
            </w:r>
            <w:r w:rsidR="004973A0">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4973A0">
              <w:rPr>
                <w:color w:val="auto"/>
              </w:rPr>
            </w:r>
            <w:r w:rsidR="004973A0">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lastRenderedPageBreak/>
              <w:t xml:space="preserve">What do we mean by a </w:t>
            </w:r>
            <w:proofErr w:type="gramStart"/>
            <w:r>
              <w:rPr>
                <w:color w:val="000000"/>
              </w:rPr>
              <w:t>disability</w:t>
            </w:r>
            <w:proofErr w:type="gramEnd"/>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w:t>
            </w:r>
            <w:proofErr w:type="spellStart"/>
            <w:proofErr w:type="gramStart"/>
            <w:r>
              <w:rPr>
                <w:b w:val="0"/>
                <w:color w:val="000000"/>
              </w:rPr>
              <w:t>eg</w:t>
            </w:r>
            <w:proofErr w:type="spellEnd"/>
            <w:proofErr w:type="gramEnd"/>
            <w:r>
              <w:rPr>
                <w:b w:val="0"/>
                <w:color w:val="000000"/>
              </w:rPr>
              <w:t xml:space="preserve">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w:t>
            </w:r>
            <w:proofErr w:type="gramStart"/>
            <w:r>
              <w:rPr>
                <w:b w:val="0"/>
                <w:color w:val="000000"/>
              </w:rPr>
              <w:t>e.g.</w:t>
            </w:r>
            <w:proofErr w:type="gramEnd"/>
            <w:r>
              <w:rPr>
                <w:b w:val="0"/>
                <w:color w:val="000000"/>
              </w:rPr>
              <w:t xml:space="preserve">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w:t>
            </w:r>
            <w:proofErr w:type="gramStart"/>
            <w:r>
              <w:rPr>
                <w:b w:val="0"/>
                <w:color w:val="000000"/>
              </w:rPr>
              <w:t>e.g.</w:t>
            </w:r>
            <w:proofErr w:type="gramEnd"/>
            <w:r>
              <w:rPr>
                <w:b w:val="0"/>
                <w:color w:val="000000"/>
              </w:rPr>
              <w:t xml:space="preserve">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w:t>
            </w:r>
            <w:proofErr w:type="gramStart"/>
            <w:r>
              <w:rPr>
                <w:b w:val="0"/>
                <w:color w:val="000000"/>
              </w:rPr>
              <w:t>e.g.</w:t>
            </w:r>
            <w:proofErr w:type="gramEnd"/>
            <w:r>
              <w:rPr>
                <w:b w:val="0"/>
                <w:color w:val="000000"/>
              </w:rPr>
              <w:t xml:space="preserve">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w:t>
            </w:r>
            <w:proofErr w:type="spellStart"/>
            <w:proofErr w:type="gramStart"/>
            <w:r>
              <w:rPr>
                <w:b w:val="0"/>
                <w:color w:val="000000"/>
              </w:rPr>
              <w:t>eg</w:t>
            </w:r>
            <w:proofErr w:type="spellEnd"/>
            <w:proofErr w:type="gramEnd"/>
            <w:r>
              <w:rPr>
                <w:b w:val="0"/>
                <w:color w:val="000000"/>
              </w:rPr>
              <w:t xml:space="preserve">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lastRenderedPageBreak/>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677A8"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membership of professional bodies. Please note, if you are </w:t>
            </w:r>
            <w:proofErr w:type="gramStart"/>
            <w:r w:rsidRPr="00042A29">
              <w:rPr>
                <w:rFonts w:ascii="Arial" w:hAnsi="Arial" w:cs="Arial"/>
                <w:sz w:val="28"/>
                <w:szCs w:val="28"/>
              </w:rPr>
              <w:t>appointed</w:t>
            </w:r>
            <w:proofErr w:type="gramEnd"/>
            <w:r w:rsidRPr="00042A29">
              <w:rPr>
                <w:rFonts w:ascii="Arial" w:hAnsi="Arial" w:cs="Arial"/>
                <w:sz w:val="28"/>
                <w:szCs w:val="28"/>
              </w:rPr>
              <w:t xml:space="preserve"> we </w:t>
            </w:r>
            <w:r w:rsidRPr="007677A8">
              <w:rPr>
                <w:rFonts w:ascii="Arial" w:hAnsi="Arial" w:cs="Arial"/>
                <w:sz w:val="28"/>
                <w:szCs w:val="28"/>
              </w:rPr>
              <w:t>will need to see your original qualification certificates.</w:t>
            </w:r>
          </w:p>
          <w:p w14:paraId="19406C79" w14:textId="06D6EEDB"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 xml:space="preserve">In addition to the Application </w:t>
            </w:r>
            <w:proofErr w:type="gramStart"/>
            <w:r w:rsidRPr="007677A8">
              <w:rPr>
                <w:rFonts w:ascii="Arial" w:hAnsi="Arial" w:cs="Arial"/>
                <w:sz w:val="28"/>
                <w:szCs w:val="28"/>
              </w:rPr>
              <w:t>Form</w:t>
            </w:r>
            <w:proofErr w:type="gramEnd"/>
            <w:r w:rsidRPr="007677A8">
              <w:rPr>
                <w:rFonts w:ascii="Arial" w:hAnsi="Arial" w:cs="Arial"/>
                <w:sz w:val="28"/>
                <w:szCs w:val="28"/>
              </w:rPr>
              <w:t xml:space="preserve">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w:t>
            </w:r>
            <w:r w:rsidR="00AE578F">
              <w:rPr>
                <w:rFonts w:ascii="Arial" w:hAnsi="Arial" w:cs="Arial"/>
                <w:sz w:val="28"/>
                <w:szCs w:val="28"/>
              </w:rPr>
              <w:t>ides</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578E291C" w14:textId="011EF202"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 xml:space="preserve">You are also required to provide a Personal Statement explaining why you would like to be the new Headteacher of this school. Your Personal Statement should be no longer than </w:t>
            </w:r>
            <w:r>
              <w:rPr>
                <w:rFonts w:ascii="Arial" w:hAnsi="Arial" w:cs="Arial"/>
                <w:sz w:val="28"/>
                <w:szCs w:val="28"/>
              </w:rPr>
              <w:t>1</w:t>
            </w:r>
            <w:r w:rsidRPr="007677A8">
              <w:rPr>
                <w:rFonts w:ascii="Arial" w:hAnsi="Arial" w:cs="Arial"/>
                <w:sz w:val="28"/>
                <w:szCs w:val="28"/>
              </w:rPr>
              <w:t xml:space="preserve"> A4 s</w:t>
            </w:r>
            <w:r w:rsidR="00AE578F">
              <w:rPr>
                <w:rFonts w:ascii="Arial" w:hAnsi="Arial" w:cs="Arial"/>
                <w:sz w:val="28"/>
                <w:szCs w:val="28"/>
              </w:rPr>
              <w:t>ide</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03CBF822" w14:textId="77777777" w:rsidR="002B7FEF"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If you consider yourself to be disabled, you are encouraged to declare your disability when applying for a job. We are positive about employing disabled people. As a holder of the Two Ticks</w:t>
            </w:r>
            <w:r w:rsidRPr="00042A29">
              <w:rPr>
                <w:rFonts w:ascii="Arial" w:hAnsi="Arial" w:cs="Arial"/>
                <w:sz w:val="28"/>
                <w:szCs w:val="28"/>
              </w:rPr>
              <w:t xml:space="preserve">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Under Section 8 of the Asylum and Immigration Act 1996, it is a criminal offence for an employer to employ a person who is subject to immigration control (</w:t>
            </w:r>
            <w:proofErr w:type="gramStart"/>
            <w:r w:rsidRPr="00042A29">
              <w:rPr>
                <w:rFonts w:ascii="Arial" w:hAnsi="Arial" w:cs="Arial"/>
                <w:sz w:val="28"/>
                <w:szCs w:val="28"/>
              </w:rPr>
              <w:t>i.e.</w:t>
            </w:r>
            <w:proofErr w:type="gramEnd"/>
            <w:r w:rsidRPr="00042A29">
              <w:rPr>
                <w:rFonts w:ascii="Arial" w:hAnsi="Arial" w:cs="Arial"/>
                <w:sz w:val="28"/>
                <w:szCs w:val="28"/>
              </w:rPr>
              <w:t xml:space="preserve"> a person who requires leave to enter / remain in the UK) unless he or she is entitled to be employed in the UK. We are obliged to ask all successful applicants to provide evidence that they are entitled to work in the </w:t>
            </w:r>
            <w:r w:rsidRPr="00042A29">
              <w:rPr>
                <w:rFonts w:ascii="Arial" w:hAnsi="Arial" w:cs="Arial"/>
                <w:sz w:val="28"/>
                <w:szCs w:val="28"/>
              </w:rPr>
              <w:lastRenderedPageBreak/>
              <w:t xml:space="preserve">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 xml:space="preserve">Some jobs*, mostly those involving working with children (all </w:t>
            </w:r>
            <w:proofErr w:type="gramStart"/>
            <w:r w:rsidRPr="00042A29">
              <w:rPr>
                <w:rFonts w:ascii="Arial" w:hAnsi="Arial" w:cs="Arial"/>
                <w:sz w:val="28"/>
                <w:szCs w:val="28"/>
              </w:rPr>
              <w:t>school based</w:t>
            </w:r>
            <w:proofErr w:type="gramEnd"/>
            <w:r w:rsidRPr="00042A29">
              <w:rPr>
                <w:rFonts w:ascii="Arial" w:hAnsi="Arial" w:cs="Arial"/>
                <w:sz w:val="28"/>
                <w:szCs w:val="28"/>
              </w:rPr>
              <w:t xml:space="preserve">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on the basis of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821809">
      <w:headerReference w:type="default" r:id="rId17"/>
      <w:footerReference w:type="default" r:id="rId18"/>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D6A9" w14:textId="77777777" w:rsidR="00E76B85" w:rsidRDefault="00E76B85">
      <w:r>
        <w:separator/>
      </w:r>
    </w:p>
  </w:endnote>
  <w:endnote w:type="continuationSeparator" w:id="0">
    <w:p w14:paraId="4C6A220E" w14:textId="77777777" w:rsidR="00E76B85" w:rsidRDefault="00E7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25B03">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2E26" w14:textId="77777777" w:rsidR="00E76B85" w:rsidRDefault="00E76B85">
      <w:r>
        <w:separator/>
      </w:r>
    </w:p>
  </w:footnote>
  <w:footnote w:type="continuationSeparator" w:id="0">
    <w:p w14:paraId="3AA7DEEE" w14:textId="77777777" w:rsidR="00E76B85" w:rsidRDefault="00E7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46510"/>
    <w:rsid w:val="000663AA"/>
    <w:rsid w:val="000A547F"/>
    <w:rsid w:val="000C4A04"/>
    <w:rsid w:val="000D2622"/>
    <w:rsid w:val="000E4F11"/>
    <w:rsid w:val="0015566E"/>
    <w:rsid w:val="00174E47"/>
    <w:rsid w:val="00182412"/>
    <w:rsid w:val="001C484F"/>
    <w:rsid w:val="001C5CC5"/>
    <w:rsid w:val="001D5986"/>
    <w:rsid w:val="00255151"/>
    <w:rsid w:val="00257170"/>
    <w:rsid w:val="00265330"/>
    <w:rsid w:val="002855CD"/>
    <w:rsid w:val="00287DB3"/>
    <w:rsid w:val="002A0D23"/>
    <w:rsid w:val="002B7FEF"/>
    <w:rsid w:val="002C3F33"/>
    <w:rsid w:val="002D0049"/>
    <w:rsid w:val="002D756F"/>
    <w:rsid w:val="002E667D"/>
    <w:rsid w:val="00300B1C"/>
    <w:rsid w:val="00311354"/>
    <w:rsid w:val="00331B01"/>
    <w:rsid w:val="00362A93"/>
    <w:rsid w:val="0037610F"/>
    <w:rsid w:val="00380745"/>
    <w:rsid w:val="003861A8"/>
    <w:rsid w:val="003A0E6B"/>
    <w:rsid w:val="003C533D"/>
    <w:rsid w:val="003F093A"/>
    <w:rsid w:val="00405725"/>
    <w:rsid w:val="00407C4A"/>
    <w:rsid w:val="00422948"/>
    <w:rsid w:val="004468E5"/>
    <w:rsid w:val="004657F2"/>
    <w:rsid w:val="00480FFA"/>
    <w:rsid w:val="00481796"/>
    <w:rsid w:val="00490123"/>
    <w:rsid w:val="004973A0"/>
    <w:rsid w:val="004B4888"/>
    <w:rsid w:val="004B50F9"/>
    <w:rsid w:val="00562F33"/>
    <w:rsid w:val="005E29C1"/>
    <w:rsid w:val="005E7BE3"/>
    <w:rsid w:val="0061717F"/>
    <w:rsid w:val="006402CE"/>
    <w:rsid w:val="00645F36"/>
    <w:rsid w:val="006A13DF"/>
    <w:rsid w:val="006C2D2F"/>
    <w:rsid w:val="006D0256"/>
    <w:rsid w:val="006F38B9"/>
    <w:rsid w:val="00727E5D"/>
    <w:rsid w:val="00736D98"/>
    <w:rsid w:val="00761C3A"/>
    <w:rsid w:val="007C7245"/>
    <w:rsid w:val="007D20BA"/>
    <w:rsid w:val="007E7F4F"/>
    <w:rsid w:val="00806793"/>
    <w:rsid w:val="00821809"/>
    <w:rsid w:val="00830238"/>
    <w:rsid w:val="008356FE"/>
    <w:rsid w:val="00841FE4"/>
    <w:rsid w:val="008436DB"/>
    <w:rsid w:val="0087578F"/>
    <w:rsid w:val="0088175A"/>
    <w:rsid w:val="008900B9"/>
    <w:rsid w:val="00892C9F"/>
    <w:rsid w:val="00896700"/>
    <w:rsid w:val="008A0A5A"/>
    <w:rsid w:val="008E6E33"/>
    <w:rsid w:val="008E7AE6"/>
    <w:rsid w:val="0093184A"/>
    <w:rsid w:val="00936009"/>
    <w:rsid w:val="00955838"/>
    <w:rsid w:val="00957EC0"/>
    <w:rsid w:val="0097636E"/>
    <w:rsid w:val="00977380"/>
    <w:rsid w:val="009B5BE9"/>
    <w:rsid w:val="009C19E9"/>
    <w:rsid w:val="00A1093D"/>
    <w:rsid w:val="00A25AC1"/>
    <w:rsid w:val="00A25B03"/>
    <w:rsid w:val="00A261B2"/>
    <w:rsid w:val="00A53CCA"/>
    <w:rsid w:val="00A6222D"/>
    <w:rsid w:val="00A64237"/>
    <w:rsid w:val="00A77D00"/>
    <w:rsid w:val="00A927EF"/>
    <w:rsid w:val="00A95CCD"/>
    <w:rsid w:val="00AA35C3"/>
    <w:rsid w:val="00AB361C"/>
    <w:rsid w:val="00AC6EAF"/>
    <w:rsid w:val="00AD4654"/>
    <w:rsid w:val="00AE578F"/>
    <w:rsid w:val="00B201C4"/>
    <w:rsid w:val="00B352DE"/>
    <w:rsid w:val="00B57A4F"/>
    <w:rsid w:val="00B61CE8"/>
    <w:rsid w:val="00B71035"/>
    <w:rsid w:val="00B95A2B"/>
    <w:rsid w:val="00B97B79"/>
    <w:rsid w:val="00BC69FA"/>
    <w:rsid w:val="00BD1FE7"/>
    <w:rsid w:val="00C01C5D"/>
    <w:rsid w:val="00C13921"/>
    <w:rsid w:val="00C878EA"/>
    <w:rsid w:val="00CC4535"/>
    <w:rsid w:val="00CD68B2"/>
    <w:rsid w:val="00D04124"/>
    <w:rsid w:val="00D05426"/>
    <w:rsid w:val="00D3145D"/>
    <w:rsid w:val="00D46765"/>
    <w:rsid w:val="00D67397"/>
    <w:rsid w:val="00DB2F4B"/>
    <w:rsid w:val="00E05B40"/>
    <w:rsid w:val="00E20E41"/>
    <w:rsid w:val="00E4373E"/>
    <w:rsid w:val="00E53936"/>
    <w:rsid w:val="00E64760"/>
    <w:rsid w:val="00E7267E"/>
    <w:rsid w:val="00E76B85"/>
    <w:rsid w:val="00E94A42"/>
    <w:rsid w:val="00E9791E"/>
    <w:rsid w:val="00ED3FA3"/>
    <w:rsid w:val="00EE1D8E"/>
    <w:rsid w:val="00EF4A28"/>
    <w:rsid w:val="00F06245"/>
    <w:rsid w:val="00F24B39"/>
    <w:rsid w:val="00F45D0F"/>
    <w:rsid w:val="00F55221"/>
    <w:rsid w:val="00F911BD"/>
    <w:rsid w:val="00F9734C"/>
    <w:rsid w:val="00FA14DF"/>
    <w:rsid w:val="00FB322C"/>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55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owerhamlet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best@fsed.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nyurl.com/y7wyba8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PO@towerhamle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Alison Gawthrope</DisplayName>
        <AccountId>107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e3749fcca152e0133f9818d94177ebc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226d999d5c9f60fed181ca3953de1be4"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96498-0EA2-4DED-9A1C-A74DE1D06825}">
  <ds:schemaRefs>
    <ds:schemaRef ds:uri="http://schemas.openxmlformats.org/officeDocument/2006/bibliography"/>
  </ds:schemaRefs>
</ds:datastoreItem>
</file>

<file path=customXml/itemProps2.xml><?xml version="1.0" encoding="utf-8"?>
<ds:datastoreItem xmlns:ds="http://schemas.openxmlformats.org/officeDocument/2006/customXml" ds:itemID="{52405A33-3749-4518-90B4-9C77C46D2DBA}">
  <ds:schemaRefs>
    <ds:schemaRef ds:uri="http://schemas.microsoft.com/office/2006/metadata/properties"/>
    <ds:schemaRef ds:uri="http://schemas.microsoft.com/office/infopath/2007/PartnerControls"/>
    <ds:schemaRef ds:uri="30d79745-92fc-4b4e-a213-f975f2a6d945"/>
  </ds:schemaRefs>
</ds:datastoreItem>
</file>

<file path=customXml/itemProps3.xml><?xml version="1.0" encoding="utf-8"?>
<ds:datastoreItem xmlns:ds="http://schemas.openxmlformats.org/officeDocument/2006/customXml" ds:itemID="{58B6C91B-F835-42DD-A695-846A5BD7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F4071-81DC-44EC-9290-B26B8B8BB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3588</Words>
  <Characters>20777</Characters>
  <Application>Microsoft Office Word</Application>
  <DocSecurity>0</DocSecurity>
  <Lines>173</Lines>
  <Paragraphs>48</Paragraphs>
  <ScaleCrop>false</ScaleCrop>
  <Company>Swordfish Communications</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Andy Best</cp:lastModifiedBy>
  <cp:revision>5</cp:revision>
  <cp:lastPrinted>2009-07-03T15:10:00Z</cp:lastPrinted>
  <dcterms:created xsi:type="dcterms:W3CDTF">2021-02-26T10:43:00Z</dcterms:created>
  <dcterms:modified xsi:type="dcterms:W3CDTF">2021-04-22T13:53:00Z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ies>
</file>