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48A17D6F" w:rsidR="002F4D9B" w:rsidRPr="00440138" w:rsidRDefault="00E44EAB" w:rsidP="00F65421">
            <w:pPr>
              <w:ind w:right="-74"/>
              <w:jc w:val="center"/>
              <w:rPr>
                <w:b/>
                <w:color w:val="000000"/>
                <w:spacing w:val="-5"/>
              </w:rPr>
            </w:pPr>
            <w:r>
              <w:rPr>
                <w:b/>
                <w:color w:val="000000"/>
                <w:spacing w:val="-5"/>
              </w:rPr>
              <w:t>Headteacher Cotgrave CofE Primary</w:t>
            </w: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326DE355" w:rsidR="002F4D9B" w:rsidRPr="00042C1D" w:rsidRDefault="003C595D" w:rsidP="00F65421">
            <w:pPr>
              <w:spacing w:before="120" w:after="120"/>
              <w:ind w:right="-74"/>
              <w:rPr>
                <w:b/>
                <w:bCs/>
                <w:color w:val="000000"/>
                <w:spacing w:val="2"/>
              </w:rPr>
            </w:pPr>
            <w:r>
              <w:rPr>
                <w:b/>
                <w:bCs/>
                <w:color w:val="000000"/>
                <w:spacing w:val="2"/>
              </w:rPr>
              <w:t>9am. 10</w:t>
            </w:r>
            <w:r w:rsidRPr="003C595D">
              <w:rPr>
                <w:b/>
                <w:bCs/>
                <w:color w:val="000000"/>
                <w:spacing w:val="2"/>
                <w:vertAlign w:val="superscript"/>
              </w:rPr>
              <w:t>th</w:t>
            </w:r>
            <w:r>
              <w:rPr>
                <w:b/>
                <w:bCs/>
                <w:color w:val="000000"/>
                <w:spacing w:val="2"/>
              </w:rPr>
              <w:t xml:space="preserve"> January 2025</w:t>
            </w: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2F4D522" w14:textId="6C26FF1A" w:rsidR="005A0503" w:rsidRPr="005A0503" w:rsidRDefault="005A0503" w:rsidP="005A0503">
            <w:pPr>
              <w:shd w:val="clear" w:color="auto" w:fill="FFFFFF"/>
              <w:spacing w:before="200" w:after="200"/>
              <w:ind w:left="23" w:right="23"/>
              <w:jc w:val="both"/>
              <w:rPr>
                <w:b/>
                <w:color w:val="000000"/>
              </w:rPr>
            </w:pPr>
            <w:r w:rsidRPr="00390A9C">
              <w:rPr>
                <w:b/>
                <w:color w:val="000000"/>
              </w:rPr>
              <w:t>EMAIL ADDRESS</w:t>
            </w:r>
            <w:r w:rsidR="00E44EAB" w:rsidRPr="00390A9C">
              <w:rPr>
                <w:b/>
                <w:color w:val="000000"/>
              </w:rPr>
              <w:t>:</w:t>
            </w:r>
            <w:r w:rsidRPr="00390A9C">
              <w:rPr>
                <w:b/>
                <w:color w:val="000000"/>
              </w:rPr>
              <w:t xml:space="preserve"> </w:t>
            </w:r>
            <w:r w:rsidR="00E44EAB">
              <w:rPr>
                <w:b/>
                <w:color w:val="000000"/>
              </w:rPr>
              <w:t>aadams@snmat.org.uk</w:t>
            </w:r>
          </w:p>
          <w:p w14:paraId="70FE42AB" w14:textId="3C476537" w:rsidR="00AE1E2E" w:rsidRPr="00042C1D" w:rsidRDefault="00E16DB8" w:rsidP="00370AF6">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09D5E" w14:textId="77777777" w:rsidR="00050C50" w:rsidRDefault="00050C50">
      <w:r>
        <w:separator/>
      </w:r>
    </w:p>
  </w:endnote>
  <w:endnote w:type="continuationSeparator" w:id="0">
    <w:p w14:paraId="4863F8E2" w14:textId="77777777" w:rsidR="00050C50" w:rsidRDefault="00050C50">
      <w:r>
        <w:continuationSeparator/>
      </w:r>
    </w:p>
  </w:endnote>
  <w:endnote w:type="continuationNotice" w:id="1">
    <w:p w14:paraId="192AE83B" w14:textId="77777777" w:rsidR="00050C50" w:rsidRDefault="00050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1564" w14:textId="77777777" w:rsidR="00050C50" w:rsidRDefault="00050C50">
      <w:r>
        <w:separator/>
      </w:r>
    </w:p>
  </w:footnote>
  <w:footnote w:type="continuationSeparator" w:id="0">
    <w:p w14:paraId="62291890" w14:textId="77777777" w:rsidR="00050C50" w:rsidRDefault="00050C50">
      <w:r>
        <w:continuationSeparator/>
      </w:r>
    </w:p>
  </w:footnote>
  <w:footnote w:type="continuationNotice" w:id="1">
    <w:p w14:paraId="6728F234" w14:textId="77777777" w:rsidR="00050C50" w:rsidRDefault="00050C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0C50"/>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6FC8"/>
    <w:rsid w:val="002D6755"/>
    <w:rsid w:val="002E4522"/>
    <w:rsid w:val="002F218F"/>
    <w:rsid w:val="002F4D9B"/>
    <w:rsid w:val="00310D87"/>
    <w:rsid w:val="0032570F"/>
    <w:rsid w:val="00337DCB"/>
    <w:rsid w:val="00340821"/>
    <w:rsid w:val="00370AF6"/>
    <w:rsid w:val="00373898"/>
    <w:rsid w:val="003755E7"/>
    <w:rsid w:val="003859D7"/>
    <w:rsid w:val="00390A9C"/>
    <w:rsid w:val="003B00A9"/>
    <w:rsid w:val="003B264D"/>
    <w:rsid w:val="003C0283"/>
    <w:rsid w:val="003C2958"/>
    <w:rsid w:val="003C2DB2"/>
    <w:rsid w:val="003C595D"/>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E0183"/>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44EAB"/>
    <w:rsid w:val="00E5137B"/>
    <w:rsid w:val="00E63E40"/>
    <w:rsid w:val="00E667B0"/>
    <w:rsid w:val="00E70E9B"/>
    <w:rsid w:val="00EB0261"/>
    <w:rsid w:val="00EC0BF8"/>
    <w:rsid w:val="00EE21AA"/>
    <w:rsid w:val="00EE3D15"/>
    <w:rsid w:val="00EF47ED"/>
    <w:rsid w:val="00EF79A0"/>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2.xml><?xml version="1.0" encoding="utf-8"?>
<ds:datastoreItem xmlns:ds="http://schemas.openxmlformats.org/officeDocument/2006/customXml" ds:itemID="{946B81B0-78EE-4DBC-820A-5940CAC7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Angela Adams</cp:lastModifiedBy>
  <cp:revision>9</cp:revision>
  <cp:lastPrinted>2016-01-05T13:07:00Z</cp:lastPrinted>
  <dcterms:created xsi:type="dcterms:W3CDTF">2024-11-11T16:20:00Z</dcterms:created>
  <dcterms:modified xsi:type="dcterms:W3CDTF">2024-12-12T09:33:00Z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