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1361" w14:textId="77777777" w:rsidR="00980B29" w:rsidRPr="00D57DD5" w:rsidRDefault="00980B29" w:rsidP="00980B29">
      <w:pPr>
        <w:pStyle w:val="Caption"/>
        <w:ind w:left="4320" w:firstLine="720"/>
        <w:jc w:val="left"/>
        <w:rPr>
          <w:rFonts w:ascii="Calibri" w:hAnsi="Calibri"/>
          <w:color w:val="333399"/>
          <w:sz w:val="32"/>
          <w:szCs w:val="32"/>
        </w:rPr>
      </w:pPr>
      <w:r w:rsidRPr="00334B32">
        <w:rPr>
          <w:noProof/>
          <w:color w:val="333399"/>
          <w:lang w:eastAsia="en-GB"/>
        </w:rPr>
        <w:drawing>
          <wp:inline distT="0" distB="0" distL="0" distR="0" wp14:anchorId="1C006ACF" wp14:editId="570E43AA">
            <wp:extent cx="2514600" cy="1028700"/>
            <wp:effectExtent l="0" t="0" r="0" b="0"/>
            <wp:docPr id="1" name="Picture 1" descr="New-logo-colour-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logo-colour-v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017A7" w14:textId="77777777" w:rsidR="00980B29" w:rsidRPr="00A44E5D" w:rsidRDefault="00980B29" w:rsidP="00980B29">
      <w:pPr>
        <w:pStyle w:val="Caption"/>
        <w:rPr>
          <w:color w:val="000066"/>
          <w:sz w:val="72"/>
        </w:rPr>
      </w:pPr>
      <w:r w:rsidRPr="00A44E5D">
        <w:rPr>
          <w:color w:val="000066"/>
          <w:sz w:val="72"/>
        </w:rPr>
        <w:t>Job Specification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6183"/>
      </w:tblGrid>
      <w:tr w:rsidR="00334B32" w:rsidRPr="00334B32" w14:paraId="0A4F1A2A" w14:textId="77777777" w:rsidTr="00E67B98">
        <w:trPr>
          <w:jc w:val="center"/>
        </w:trPr>
        <w:tc>
          <w:tcPr>
            <w:tcW w:w="10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829FA" w14:textId="77777777" w:rsidR="00334B32" w:rsidRPr="00334B32" w:rsidRDefault="00334B32" w:rsidP="00E67B98">
            <w:pPr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 w:rsidRPr="00A44E5D">
              <w:rPr>
                <w:rFonts w:ascii="Arial" w:hAnsi="Arial" w:cs="Arial"/>
                <w:b/>
                <w:color w:val="000066"/>
                <w:sz w:val="28"/>
                <w:szCs w:val="28"/>
              </w:rPr>
              <w:t>Job Title</w:t>
            </w:r>
            <w:r w:rsidRPr="00A44E5D"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>:</w:t>
            </w:r>
            <w:r w:rsidRPr="00A44E5D">
              <w:rPr>
                <w:rFonts w:ascii="Arial" w:hAnsi="Arial" w:cs="Arial"/>
                <w:b/>
                <w:bCs/>
                <w:color w:val="000066"/>
                <w:szCs w:val="24"/>
              </w:rPr>
              <w:t xml:space="preserve"> </w:t>
            </w:r>
            <w:r w:rsidRPr="00A44E5D">
              <w:rPr>
                <w:rFonts w:ascii="Arial" w:hAnsi="Arial" w:cs="Arial"/>
                <w:b/>
                <w:color w:val="000066"/>
                <w:szCs w:val="24"/>
              </w:rPr>
              <w:t xml:space="preserve"> </w:t>
            </w:r>
            <w:r w:rsidRPr="00A44E5D">
              <w:rPr>
                <w:rFonts w:ascii="Arial" w:hAnsi="Arial" w:cs="Arial"/>
                <w:b/>
                <w:color w:val="000066"/>
                <w:sz w:val="32"/>
                <w:szCs w:val="32"/>
              </w:rPr>
              <w:t>Head teacher</w:t>
            </w:r>
            <w:r w:rsidRPr="00A44E5D">
              <w:rPr>
                <w:rFonts w:ascii="Arial" w:hAnsi="Arial" w:cs="Arial"/>
                <w:b/>
                <w:color w:val="000066"/>
                <w:szCs w:val="24"/>
              </w:rPr>
              <w:t xml:space="preserve">                    </w:t>
            </w:r>
          </w:p>
        </w:tc>
      </w:tr>
      <w:tr w:rsidR="001A7AF0" w:rsidRPr="00334B32" w14:paraId="27C8A5B2" w14:textId="77777777" w:rsidTr="002C0B96">
        <w:trPr>
          <w:jc w:val="center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7588" w14:textId="23694FA3" w:rsidR="001A7AF0" w:rsidRPr="00334B32" w:rsidRDefault="001A7AF0" w:rsidP="001A7AF0">
            <w:pPr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 w:rsidRPr="00A44E5D">
              <w:rPr>
                <w:rFonts w:ascii="Arial" w:hAnsi="Arial" w:cs="Arial"/>
                <w:b/>
                <w:color w:val="000066"/>
                <w:sz w:val="28"/>
                <w:szCs w:val="28"/>
              </w:rPr>
              <w:t xml:space="preserve">School: </w:t>
            </w:r>
            <w:r w:rsidR="00D20247">
              <w:rPr>
                <w:rFonts w:ascii="Arial" w:hAnsi="Arial" w:cs="Arial"/>
                <w:b/>
                <w:color w:val="000066"/>
                <w:szCs w:val="28"/>
              </w:rPr>
              <w:t>Sandal Castle VA Community Primary</w:t>
            </w:r>
          </w:p>
        </w:tc>
      </w:tr>
      <w:tr w:rsidR="001A7AF0" w:rsidRPr="00334B32" w14:paraId="4AA15C40" w14:textId="77777777" w:rsidTr="00DE03F5">
        <w:trPr>
          <w:jc w:val="center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557C" w14:textId="05910715" w:rsidR="001A7AF0" w:rsidRPr="00D20247" w:rsidRDefault="001A7AF0" w:rsidP="001A7AF0">
            <w:pPr>
              <w:rPr>
                <w:rFonts w:ascii="Arial" w:hAnsi="Arial" w:cs="Arial"/>
                <w:b/>
                <w:color w:val="000066"/>
                <w:szCs w:val="28"/>
              </w:rPr>
            </w:pPr>
            <w:r w:rsidRPr="00D20247">
              <w:rPr>
                <w:rFonts w:ascii="Arial" w:hAnsi="Arial" w:cs="Arial"/>
                <w:b/>
                <w:color w:val="000066"/>
                <w:sz w:val="28"/>
                <w:szCs w:val="32"/>
              </w:rPr>
              <w:t xml:space="preserve">Location:  </w:t>
            </w:r>
            <w:r w:rsidR="00D20247" w:rsidRPr="00D20247">
              <w:rPr>
                <w:rFonts w:ascii="Arial" w:hAnsi="Arial" w:cs="Arial"/>
                <w:b/>
                <w:color w:val="000066"/>
                <w:szCs w:val="28"/>
              </w:rPr>
              <w:t>Barnsley Road, Sandal, Wakefield, West Yorkshire, WF2 6AS</w:t>
            </w:r>
          </w:p>
        </w:tc>
      </w:tr>
      <w:tr w:rsidR="00980B29" w:rsidRPr="00334B32" w14:paraId="6A49393C" w14:textId="77777777" w:rsidTr="00FA5557">
        <w:trPr>
          <w:trHeight w:val="1976"/>
          <w:jc w:val="center"/>
        </w:trPr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CD3CD" w14:textId="77777777" w:rsidR="00334B32" w:rsidRPr="00A44E5D" w:rsidRDefault="00980B29" w:rsidP="003430D1">
            <w:pPr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A44E5D">
              <w:rPr>
                <w:rFonts w:ascii="Arial" w:hAnsi="Arial" w:cs="Arial"/>
                <w:b/>
                <w:color w:val="000066"/>
                <w:sz w:val="28"/>
                <w:szCs w:val="28"/>
              </w:rPr>
              <w:t xml:space="preserve">Group </w:t>
            </w:r>
            <w:r w:rsidR="00334B32" w:rsidRPr="00A44E5D">
              <w:rPr>
                <w:rFonts w:ascii="Arial" w:hAnsi="Arial" w:cs="Arial"/>
                <w:b/>
                <w:color w:val="000066"/>
                <w:sz w:val="28"/>
                <w:szCs w:val="28"/>
              </w:rPr>
              <w:t xml:space="preserve">Size </w:t>
            </w:r>
            <w:r w:rsidRPr="00A44E5D">
              <w:rPr>
                <w:rFonts w:ascii="Arial" w:hAnsi="Arial" w:cs="Arial"/>
                <w:b/>
                <w:color w:val="000066"/>
                <w:sz w:val="28"/>
                <w:szCs w:val="28"/>
              </w:rPr>
              <w:t>of School:</w:t>
            </w:r>
            <w:r w:rsidRPr="00A44E5D">
              <w:rPr>
                <w:rFonts w:ascii="Arial" w:hAnsi="Arial" w:cs="Arial"/>
                <w:color w:val="000066"/>
                <w:sz w:val="28"/>
                <w:szCs w:val="28"/>
              </w:rPr>
              <w:t xml:space="preserve">  </w:t>
            </w:r>
          </w:p>
          <w:p w14:paraId="23361D11" w14:textId="4EED743D" w:rsidR="001A7AF0" w:rsidRDefault="00D20247" w:rsidP="001A7A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6E05D47D" w14:textId="73B8B38E" w:rsidR="001A7AF0" w:rsidRPr="005B5CE1" w:rsidRDefault="001A7AF0" w:rsidP="001A7AF0">
            <w:pPr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5B5CE1">
              <w:rPr>
                <w:rFonts w:ascii="Arial" w:hAnsi="Arial" w:cs="Arial"/>
                <w:color w:val="000066"/>
                <w:sz w:val="28"/>
                <w:szCs w:val="28"/>
              </w:rPr>
              <w:t>Age Range:</w:t>
            </w:r>
            <w:r w:rsidR="00D20247">
              <w:rPr>
                <w:rFonts w:ascii="Arial" w:hAnsi="Arial" w:cs="Arial"/>
                <w:color w:val="000066"/>
                <w:sz w:val="28"/>
                <w:szCs w:val="28"/>
              </w:rPr>
              <w:t xml:space="preserve"> 4-11</w:t>
            </w:r>
          </w:p>
          <w:p w14:paraId="70B5ABE7" w14:textId="77777777" w:rsidR="00980B29" w:rsidRPr="00334B32" w:rsidRDefault="001A7AF0" w:rsidP="001A7A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5CE1">
              <w:rPr>
                <w:rFonts w:ascii="Arial" w:hAnsi="Arial" w:cs="Arial"/>
                <w:color w:val="000066"/>
                <w:sz w:val="28"/>
                <w:szCs w:val="28"/>
              </w:rPr>
              <w:t>NOR:</w:t>
            </w:r>
            <w:r w:rsidRPr="00A44E5D">
              <w:rPr>
                <w:rFonts w:ascii="Arial" w:hAnsi="Arial" w:cs="Arial"/>
                <w:b/>
                <w:color w:val="000066"/>
                <w:sz w:val="28"/>
                <w:szCs w:val="28"/>
              </w:rPr>
              <w:t xml:space="preserve"> </w:t>
            </w:r>
            <w:r w:rsidR="00980B29" w:rsidRPr="00A44E5D">
              <w:rPr>
                <w:rFonts w:ascii="Arial" w:hAnsi="Arial" w:cs="Arial"/>
                <w:color w:val="000066"/>
                <w:sz w:val="28"/>
                <w:szCs w:val="28"/>
              </w:rPr>
              <w:t xml:space="preserve"> </w:t>
            </w:r>
          </w:p>
        </w:tc>
        <w:tc>
          <w:tcPr>
            <w:tcW w:w="6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0BDB9" w14:textId="77777777" w:rsidR="00334B32" w:rsidRPr="00A44E5D" w:rsidRDefault="00980B29" w:rsidP="00334B32">
            <w:pPr>
              <w:rPr>
                <w:rFonts w:ascii="Arial" w:hAnsi="Arial" w:cs="Arial"/>
                <w:b/>
                <w:color w:val="000066"/>
                <w:sz w:val="28"/>
                <w:szCs w:val="28"/>
              </w:rPr>
            </w:pPr>
            <w:r w:rsidRPr="00A44E5D">
              <w:rPr>
                <w:rFonts w:ascii="Arial" w:hAnsi="Arial" w:cs="Arial"/>
                <w:b/>
                <w:color w:val="000066"/>
                <w:sz w:val="28"/>
                <w:szCs w:val="28"/>
              </w:rPr>
              <w:t xml:space="preserve">Indicative </w:t>
            </w:r>
            <w:r w:rsidR="00334B32" w:rsidRPr="00A44E5D">
              <w:rPr>
                <w:rFonts w:ascii="Arial" w:hAnsi="Arial" w:cs="Arial"/>
                <w:b/>
                <w:color w:val="000066"/>
                <w:sz w:val="28"/>
                <w:szCs w:val="28"/>
              </w:rPr>
              <w:t xml:space="preserve">or Individual </w:t>
            </w:r>
            <w:r w:rsidRPr="00A44E5D">
              <w:rPr>
                <w:rFonts w:ascii="Arial" w:hAnsi="Arial" w:cs="Arial"/>
                <w:b/>
                <w:color w:val="000066"/>
                <w:sz w:val="28"/>
                <w:szCs w:val="28"/>
              </w:rPr>
              <w:t xml:space="preserve">Pay Range </w:t>
            </w:r>
            <w:proofErr w:type="gramStart"/>
            <w:r w:rsidRPr="00A44E5D">
              <w:rPr>
                <w:rFonts w:ascii="Arial" w:hAnsi="Arial" w:cs="Arial"/>
                <w:b/>
                <w:color w:val="000066"/>
                <w:sz w:val="28"/>
                <w:szCs w:val="28"/>
              </w:rPr>
              <w:t>( 7</w:t>
            </w:r>
            <w:proofErr w:type="gramEnd"/>
            <w:r w:rsidRPr="00A44E5D">
              <w:rPr>
                <w:rFonts w:ascii="Arial" w:hAnsi="Arial" w:cs="Arial"/>
                <w:b/>
                <w:color w:val="000066"/>
                <w:sz w:val="28"/>
                <w:szCs w:val="28"/>
              </w:rPr>
              <w:t xml:space="preserve"> pts):  </w:t>
            </w:r>
          </w:p>
          <w:p w14:paraId="6E701C35" w14:textId="4B471C53" w:rsidR="00334B32" w:rsidRPr="00D20247" w:rsidRDefault="00334B32" w:rsidP="00334B32">
            <w:pPr>
              <w:rPr>
                <w:rFonts w:ascii="Arial" w:hAnsi="Arial" w:cs="Arial"/>
                <w:color w:val="000066"/>
                <w:szCs w:val="24"/>
              </w:rPr>
            </w:pPr>
            <w:r w:rsidRPr="00D20247">
              <w:rPr>
                <w:rFonts w:ascii="Arial" w:hAnsi="Arial" w:cs="Arial"/>
                <w:color w:val="000066"/>
                <w:szCs w:val="24"/>
              </w:rPr>
              <w:t xml:space="preserve">L </w:t>
            </w:r>
            <w:r w:rsidR="00D20247" w:rsidRPr="00D20247">
              <w:rPr>
                <w:rFonts w:ascii="Arial" w:hAnsi="Arial" w:cs="Arial"/>
                <w:color w:val="000066"/>
                <w:szCs w:val="24"/>
              </w:rPr>
              <w:t>21</w:t>
            </w:r>
            <w:r w:rsidRPr="00D20247">
              <w:rPr>
                <w:rFonts w:ascii="Arial" w:hAnsi="Arial" w:cs="Arial"/>
                <w:color w:val="000066"/>
                <w:szCs w:val="24"/>
              </w:rPr>
              <w:t xml:space="preserve"> to L</w:t>
            </w:r>
            <w:r w:rsidR="00D20247" w:rsidRPr="00D20247">
              <w:rPr>
                <w:rFonts w:ascii="Arial" w:hAnsi="Arial" w:cs="Arial"/>
                <w:color w:val="000066"/>
                <w:szCs w:val="24"/>
              </w:rPr>
              <w:t>27</w:t>
            </w:r>
            <w:r w:rsidRPr="00D20247">
              <w:rPr>
                <w:rFonts w:ascii="Arial" w:hAnsi="Arial" w:cs="Arial"/>
                <w:color w:val="000066"/>
                <w:szCs w:val="24"/>
              </w:rPr>
              <w:t xml:space="preserve"> </w:t>
            </w:r>
          </w:p>
          <w:p w14:paraId="5DF710B8" w14:textId="6A8D0D5C" w:rsidR="00980B29" w:rsidRPr="00334B32" w:rsidRDefault="00D20247" w:rsidP="00334B32">
            <w:pPr>
              <w:rPr>
                <w:rFonts w:ascii="Arial" w:hAnsi="Arial" w:cs="Arial"/>
                <w:color w:val="333399"/>
                <w:szCs w:val="24"/>
              </w:rPr>
            </w:pPr>
            <w:bookmarkStart w:id="0" w:name="_Hlk133780541"/>
            <w:r w:rsidRPr="00D20247">
              <w:rPr>
                <w:rFonts w:ascii="Arial" w:hAnsi="Arial" w:cs="Arial"/>
                <w:color w:val="000066"/>
                <w:szCs w:val="24"/>
              </w:rPr>
              <w:t>£71,765 to £83,126</w:t>
            </w:r>
            <w:bookmarkEnd w:id="0"/>
          </w:p>
        </w:tc>
      </w:tr>
      <w:tr w:rsidR="00980B29" w:rsidRPr="00EF6C22" w14:paraId="418AB9B1" w14:textId="77777777" w:rsidTr="000F5974">
        <w:trPr>
          <w:trHeight w:val="170"/>
          <w:jc w:val="center"/>
        </w:trPr>
        <w:tc>
          <w:tcPr>
            <w:tcW w:w="4245" w:type="dxa"/>
            <w:tcBorders>
              <w:left w:val="nil"/>
              <w:right w:val="nil"/>
            </w:tcBorders>
            <w:shd w:val="clear" w:color="auto" w:fill="auto"/>
          </w:tcPr>
          <w:p w14:paraId="16259D33" w14:textId="77777777" w:rsidR="00980B29" w:rsidRPr="00795443" w:rsidRDefault="00980B29" w:rsidP="00CC6996">
            <w:pPr>
              <w:rPr>
                <w:rFonts w:ascii="Arial" w:hAnsi="Arial" w:cs="Arial"/>
                <w:b/>
                <w:color w:val="333399"/>
                <w:szCs w:val="24"/>
              </w:rPr>
            </w:pPr>
          </w:p>
        </w:tc>
        <w:tc>
          <w:tcPr>
            <w:tcW w:w="6183" w:type="dxa"/>
            <w:tcBorders>
              <w:left w:val="nil"/>
              <w:right w:val="nil"/>
            </w:tcBorders>
            <w:shd w:val="clear" w:color="auto" w:fill="auto"/>
          </w:tcPr>
          <w:p w14:paraId="3C0C5E4E" w14:textId="77777777" w:rsidR="00980B29" w:rsidRPr="00795443" w:rsidRDefault="00980B29" w:rsidP="00CC6996">
            <w:pPr>
              <w:rPr>
                <w:rFonts w:ascii="Arial" w:hAnsi="Arial" w:cs="Arial"/>
                <w:b/>
                <w:color w:val="000080"/>
                <w:szCs w:val="24"/>
              </w:rPr>
            </w:pPr>
          </w:p>
        </w:tc>
      </w:tr>
      <w:tr w:rsidR="00980B29" w:rsidRPr="00334B32" w14:paraId="374BA152" w14:textId="77777777" w:rsidTr="000F5974">
        <w:trPr>
          <w:trHeight w:val="170"/>
          <w:jc w:val="center"/>
        </w:trPr>
        <w:tc>
          <w:tcPr>
            <w:tcW w:w="10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028F99" w14:textId="77777777" w:rsidR="00980B29" w:rsidRPr="00A44E5D" w:rsidRDefault="00980B29" w:rsidP="0060287A">
            <w:pPr>
              <w:rPr>
                <w:rFonts w:ascii="Arial" w:hAnsi="Arial" w:cs="Arial"/>
                <w:b/>
                <w:color w:val="000066"/>
                <w:sz w:val="28"/>
                <w:szCs w:val="28"/>
              </w:rPr>
            </w:pPr>
            <w:r w:rsidRPr="00A44E5D">
              <w:rPr>
                <w:rFonts w:ascii="Arial" w:hAnsi="Arial" w:cs="Arial"/>
                <w:b/>
                <w:color w:val="000066"/>
                <w:sz w:val="28"/>
                <w:szCs w:val="28"/>
              </w:rPr>
              <w:t xml:space="preserve">Reporting to:  </w:t>
            </w:r>
            <w:r w:rsidR="0060287A" w:rsidRPr="00A44E5D">
              <w:rPr>
                <w:rFonts w:ascii="Arial" w:hAnsi="Arial" w:cs="Arial"/>
                <w:b/>
                <w:color w:val="000066"/>
                <w:sz w:val="28"/>
                <w:szCs w:val="28"/>
              </w:rPr>
              <w:t>Chair of Governors</w:t>
            </w:r>
            <w:r w:rsidR="003430D1" w:rsidRPr="00A44E5D">
              <w:rPr>
                <w:rFonts w:ascii="Arial" w:hAnsi="Arial" w:cs="Arial"/>
                <w:color w:val="000066"/>
                <w:sz w:val="28"/>
                <w:szCs w:val="28"/>
              </w:rPr>
              <w:t xml:space="preserve"> </w:t>
            </w:r>
          </w:p>
        </w:tc>
      </w:tr>
      <w:tr w:rsidR="00980B29" w:rsidRPr="00334B32" w14:paraId="0D5B2D4E" w14:textId="77777777" w:rsidTr="000F5974">
        <w:trPr>
          <w:trHeight w:val="170"/>
          <w:jc w:val="center"/>
        </w:trPr>
        <w:tc>
          <w:tcPr>
            <w:tcW w:w="10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789E3B" w14:textId="77777777" w:rsidR="00980B29" w:rsidRPr="00A44E5D" w:rsidRDefault="00980B29" w:rsidP="0060287A">
            <w:pPr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A44E5D">
              <w:rPr>
                <w:rFonts w:ascii="Arial" w:hAnsi="Arial" w:cs="Arial"/>
                <w:b/>
                <w:color w:val="000066"/>
                <w:sz w:val="28"/>
                <w:szCs w:val="28"/>
              </w:rPr>
              <w:t>Service Directorate:</w:t>
            </w:r>
            <w:r w:rsidRPr="00A44E5D">
              <w:rPr>
                <w:rFonts w:ascii="Arial" w:hAnsi="Arial" w:cs="Arial"/>
                <w:color w:val="000066"/>
                <w:sz w:val="28"/>
                <w:szCs w:val="28"/>
              </w:rPr>
              <w:t xml:space="preserve"> </w:t>
            </w:r>
            <w:r w:rsidRPr="00A44E5D">
              <w:rPr>
                <w:rFonts w:ascii="Arial" w:hAnsi="Arial" w:cs="Arial"/>
                <w:b/>
                <w:color w:val="000066"/>
                <w:sz w:val="28"/>
                <w:szCs w:val="28"/>
              </w:rPr>
              <w:t>Children &amp; Young Peoples Services</w:t>
            </w:r>
            <w:r w:rsidR="003430D1" w:rsidRPr="00A44E5D">
              <w:rPr>
                <w:rFonts w:ascii="Arial" w:hAnsi="Arial" w:cs="Arial"/>
                <w:color w:val="000066"/>
                <w:sz w:val="28"/>
                <w:szCs w:val="28"/>
              </w:rPr>
              <w:t xml:space="preserve"> </w:t>
            </w:r>
          </w:p>
        </w:tc>
      </w:tr>
      <w:tr w:rsidR="00980B29" w:rsidRPr="00EF6C22" w14:paraId="28AFFC08" w14:textId="77777777" w:rsidTr="00CC6996">
        <w:trPr>
          <w:jc w:val="center"/>
        </w:trPr>
        <w:tc>
          <w:tcPr>
            <w:tcW w:w="10428" w:type="dxa"/>
            <w:gridSpan w:val="2"/>
            <w:shd w:val="clear" w:color="auto" w:fill="auto"/>
          </w:tcPr>
          <w:p w14:paraId="7DE5C427" w14:textId="77777777" w:rsidR="00980B29" w:rsidRPr="00A44E5D" w:rsidRDefault="00C63472" w:rsidP="00CC6996">
            <w:pPr>
              <w:rPr>
                <w:rFonts w:ascii="Arial" w:hAnsi="Arial" w:cs="Arial"/>
                <w:b/>
                <w:color w:val="000066"/>
                <w:sz w:val="28"/>
                <w:szCs w:val="28"/>
              </w:rPr>
            </w:pPr>
            <w:r w:rsidRPr="00A44E5D">
              <w:rPr>
                <w:rFonts w:ascii="Arial" w:hAnsi="Arial" w:cs="Arial"/>
                <w:b/>
                <w:color w:val="000066"/>
                <w:sz w:val="28"/>
                <w:szCs w:val="28"/>
              </w:rPr>
              <w:t xml:space="preserve">The </w:t>
            </w:r>
            <w:r w:rsidR="003B576E" w:rsidRPr="00A44E5D">
              <w:rPr>
                <w:rFonts w:ascii="Arial" w:hAnsi="Arial" w:cs="Arial"/>
                <w:b/>
                <w:color w:val="000066"/>
                <w:sz w:val="28"/>
                <w:szCs w:val="28"/>
              </w:rPr>
              <w:t xml:space="preserve">overall purpose of the post of </w:t>
            </w:r>
            <w:r w:rsidRPr="00A44E5D">
              <w:rPr>
                <w:rFonts w:ascii="Arial" w:hAnsi="Arial" w:cs="Arial"/>
                <w:b/>
                <w:color w:val="000066"/>
                <w:sz w:val="28"/>
                <w:szCs w:val="28"/>
              </w:rPr>
              <w:t>Headteacher</w:t>
            </w:r>
            <w:r w:rsidR="00980B29" w:rsidRPr="00A44E5D">
              <w:rPr>
                <w:rFonts w:ascii="Arial" w:hAnsi="Arial" w:cs="Arial"/>
                <w:b/>
                <w:color w:val="000066"/>
                <w:sz w:val="28"/>
                <w:szCs w:val="28"/>
              </w:rPr>
              <w:t xml:space="preserve">: </w:t>
            </w:r>
          </w:p>
          <w:p w14:paraId="72A2FC8F" w14:textId="77777777" w:rsidR="0081587F" w:rsidRPr="009D7B91" w:rsidRDefault="0081587F" w:rsidP="00AD5735">
            <w:pPr>
              <w:pStyle w:val="Default"/>
              <w:numPr>
                <w:ilvl w:val="0"/>
                <w:numId w:val="6"/>
              </w:numPr>
              <w:spacing w:line="276" w:lineRule="auto"/>
              <w:ind w:left="360"/>
              <w:jc w:val="both"/>
            </w:pPr>
            <w:r w:rsidRPr="009D7B91">
              <w:t xml:space="preserve">To fulfil all the requirements and duties as set out in the School Teachers’ Pay and Conditions Document relating to the Conditions of Employment of Headteacher. </w:t>
            </w:r>
          </w:p>
          <w:p w14:paraId="71BFE578" w14:textId="77777777" w:rsidR="0081587F" w:rsidRPr="001065E8" w:rsidRDefault="0081587F" w:rsidP="00AD5735">
            <w:pPr>
              <w:pStyle w:val="Default"/>
              <w:numPr>
                <w:ilvl w:val="0"/>
                <w:numId w:val="6"/>
              </w:numPr>
              <w:spacing w:line="276" w:lineRule="auto"/>
              <w:ind w:left="360"/>
              <w:jc w:val="both"/>
            </w:pPr>
            <w:r w:rsidRPr="001065E8">
              <w:t xml:space="preserve">To meet the National Standards for Headteachers </w:t>
            </w:r>
            <w:r w:rsidR="000F5974" w:rsidRPr="001065E8">
              <w:t xml:space="preserve">(including </w:t>
            </w:r>
            <w:r w:rsidR="00FA5557" w:rsidRPr="001065E8">
              <w:rPr>
                <w:color w:val="0B0C0C"/>
                <w:bdr w:val="none" w:sz="0" w:space="0" w:color="auto" w:frame="1"/>
                <w:lang w:eastAsia="en-GB"/>
              </w:rPr>
              <w:t>“</w:t>
            </w:r>
            <w:r w:rsidR="00FA5557" w:rsidRPr="001065E8">
              <w:rPr>
                <w:color w:val="0B0C0C"/>
                <w:lang w:eastAsia="en-GB"/>
              </w:rPr>
              <w:t xml:space="preserve">The Seven Principles of Public Life” formerly known as </w:t>
            </w:r>
            <w:r w:rsidR="000F5974" w:rsidRPr="001065E8">
              <w:t xml:space="preserve">the Nolan principles) </w:t>
            </w:r>
            <w:r w:rsidRPr="001065E8">
              <w:t xml:space="preserve">as published by the DfE (October 2020). </w:t>
            </w:r>
          </w:p>
          <w:p w14:paraId="69D31F9B" w14:textId="77777777" w:rsidR="0081587F" w:rsidRPr="001065E8" w:rsidRDefault="0081587F" w:rsidP="00AD5735">
            <w:pPr>
              <w:pStyle w:val="Default"/>
              <w:numPr>
                <w:ilvl w:val="0"/>
                <w:numId w:val="6"/>
              </w:numPr>
              <w:spacing w:line="276" w:lineRule="auto"/>
              <w:ind w:left="360"/>
              <w:jc w:val="both"/>
            </w:pPr>
            <w:r w:rsidRPr="001065E8">
              <w:t>To seek to achieve any performance criteria, objectives or targets agreed with or set by the School’s Governing Bo</w:t>
            </w:r>
            <w:r w:rsidR="005632FF" w:rsidRPr="001065E8">
              <w:t>dy</w:t>
            </w:r>
            <w:r w:rsidRPr="001065E8">
              <w:t xml:space="preserve"> in accordance with the requirements set out in the</w:t>
            </w:r>
            <w:r w:rsidR="000D11E6" w:rsidRPr="001065E8">
              <w:t xml:space="preserve"> current</w:t>
            </w:r>
            <w:r w:rsidRPr="001065E8">
              <w:t xml:space="preserve"> School Teachers’ Pay and Conditions Document. </w:t>
            </w:r>
          </w:p>
          <w:p w14:paraId="6370769E" w14:textId="77777777" w:rsidR="0081587F" w:rsidRPr="001065E8" w:rsidRDefault="0081587F" w:rsidP="00AD5735">
            <w:pPr>
              <w:pStyle w:val="Default"/>
              <w:numPr>
                <w:ilvl w:val="0"/>
                <w:numId w:val="6"/>
              </w:numPr>
              <w:spacing w:line="276" w:lineRule="auto"/>
              <w:ind w:left="309" w:hanging="283"/>
              <w:jc w:val="both"/>
            </w:pPr>
            <w:r w:rsidRPr="001065E8">
              <w:t xml:space="preserve"> To promote and safeguard the welfare of all children and young people within the </w:t>
            </w:r>
            <w:proofErr w:type="gramStart"/>
            <w:r w:rsidRPr="001065E8">
              <w:t>School</w:t>
            </w:r>
            <w:proofErr w:type="gramEnd"/>
            <w:r w:rsidRPr="001065E8">
              <w:t xml:space="preserve">, by  </w:t>
            </w:r>
          </w:p>
          <w:p w14:paraId="6C836828" w14:textId="77777777" w:rsidR="0081587F" w:rsidRPr="001065E8" w:rsidRDefault="0081587F" w:rsidP="00AD5735">
            <w:pPr>
              <w:pStyle w:val="Default"/>
              <w:spacing w:line="276" w:lineRule="auto"/>
              <w:ind w:left="309"/>
              <w:jc w:val="both"/>
            </w:pPr>
            <w:r w:rsidRPr="001065E8">
              <w:t xml:space="preserve"> ensuring that the </w:t>
            </w:r>
            <w:proofErr w:type="gramStart"/>
            <w:r w:rsidRPr="001065E8">
              <w:t>School’s</w:t>
            </w:r>
            <w:proofErr w:type="gramEnd"/>
            <w:r w:rsidRPr="001065E8">
              <w:t xml:space="preserve"> policies and procedures relating to safeguarding children and  </w:t>
            </w:r>
          </w:p>
          <w:p w14:paraId="083FC1CB" w14:textId="77777777" w:rsidR="0081587F" w:rsidRPr="001065E8" w:rsidRDefault="0081587F" w:rsidP="00AD5735">
            <w:pPr>
              <w:pStyle w:val="Default"/>
              <w:spacing w:line="276" w:lineRule="auto"/>
              <w:ind w:left="309"/>
              <w:jc w:val="both"/>
            </w:pPr>
            <w:r w:rsidRPr="001065E8">
              <w:t xml:space="preserve"> child </w:t>
            </w:r>
            <w:proofErr w:type="gramStart"/>
            <w:r w:rsidRPr="001065E8">
              <w:t>protection</w:t>
            </w:r>
            <w:proofErr w:type="gramEnd"/>
            <w:r w:rsidRPr="001065E8">
              <w:t xml:space="preserve"> are fully implemented and followed by all staff; resources are allocated to </w:t>
            </w:r>
          </w:p>
          <w:p w14:paraId="10FA3495" w14:textId="77777777" w:rsidR="00AD5735" w:rsidRPr="001065E8" w:rsidRDefault="0081587F" w:rsidP="00AD5735">
            <w:pPr>
              <w:pStyle w:val="Default"/>
              <w:spacing w:line="276" w:lineRule="auto"/>
              <w:ind w:left="309"/>
              <w:jc w:val="both"/>
            </w:pPr>
            <w:r w:rsidRPr="001065E8">
              <w:t xml:space="preserve"> allow staff to discharge their responsibilities; and that staff, pupils, parents and others </w:t>
            </w:r>
            <w:proofErr w:type="gramStart"/>
            <w:r w:rsidRPr="001065E8">
              <w:t>feel</w:t>
            </w:r>
            <w:proofErr w:type="gramEnd"/>
            <w:r w:rsidRPr="001065E8">
              <w:t xml:space="preserve">  </w:t>
            </w:r>
            <w:r w:rsidR="00AD5735" w:rsidRPr="001065E8">
              <w:t xml:space="preserve">  </w:t>
            </w:r>
          </w:p>
          <w:p w14:paraId="69BFF591" w14:textId="77777777" w:rsidR="00FA5557" w:rsidRPr="001065E8" w:rsidRDefault="00AD5735" w:rsidP="001065E8">
            <w:pPr>
              <w:pStyle w:val="Default"/>
              <w:tabs>
                <w:tab w:val="right" w:pos="10212"/>
              </w:tabs>
              <w:spacing w:line="276" w:lineRule="auto"/>
              <w:ind w:left="309"/>
              <w:jc w:val="both"/>
            </w:pPr>
            <w:r w:rsidRPr="001065E8">
              <w:t xml:space="preserve"> </w:t>
            </w:r>
            <w:r w:rsidR="0081587F" w:rsidRPr="001065E8">
              <w:t xml:space="preserve">able to raise concerns and that these are addressed sensitively and effectively. </w:t>
            </w:r>
            <w:r w:rsidR="001065E8" w:rsidRPr="001065E8">
              <w:tab/>
            </w:r>
          </w:p>
          <w:p w14:paraId="043CB9C9" w14:textId="77777777" w:rsidR="00FA5557" w:rsidRPr="00C4134E" w:rsidRDefault="00FA5557" w:rsidP="008C6F94">
            <w:pPr>
              <w:pStyle w:val="Default"/>
              <w:numPr>
                <w:ilvl w:val="0"/>
                <w:numId w:val="6"/>
              </w:numPr>
              <w:spacing w:line="276" w:lineRule="auto"/>
              <w:ind w:left="454"/>
              <w:jc w:val="both"/>
            </w:pPr>
            <w:r w:rsidRPr="001065E8">
              <w:t>The</w:t>
            </w:r>
            <w:r w:rsidRPr="001065E8">
              <w:rPr>
                <w:color w:val="0B0C0C"/>
                <w:lang w:eastAsia="en-GB"/>
              </w:rPr>
              <w:t xml:space="preserve"> head teachers’ standards cover the full breadth of leadership responsibilities and are designed to be relevant to all head teachers. </w:t>
            </w:r>
            <w:r w:rsidRPr="001065E8">
              <w:t xml:space="preserve">They are non-statutory and intended as guidance to be interpreted in the context of each individual headteacher and school when setting objectives but there is no expectation that these are met simultaneously.   </w:t>
            </w:r>
          </w:p>
        </w:tc>
      </w:tr>
    </w:tbl>
    <w:p w14:paraId="02649899" w14:textId="77777777" w:rsidR="0081587F" w:rsidRPr="001102FB" w:rsidRDefault="0081587F" w:rsidP="00980B29">
      <w:pPr>
        <w:rPr>
          <w:rFonts w:ascii="Arial" w:hAnsi="Arial" w:cs="Arial"/>
          <w:szCs w:val="24"/>
        </w:rPr>
      </w:pPr>
    </w:p>
    <w:tbl>
      <w:tblPr>
        <w:tblW w:w="10499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3680"/>
        <w:gridCol w:w="4326"/>
      </w:tblGrid>
      <w:tr w:rsidR="00A44E5D" w:rsidRPr="00A44E5D" w14:paraId="5089AA0F" w14:textId="77777777" w:rsidTr="00C061B6">
        <w:tc>
          <w:tcPr>
            <w:tcW w:w="1049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83EE951" w14:textId="77777777" w:rsidR="00980B29" w:rsidRPr="00A44E5D" w:rsidRDefault="00980B29" w:rsidP="007F53C5">
            <w:pPr>
              <w:jc w:val="center"/>
              <w:rPr>
                <w:rFonts w:ascii="Arial" w:hAnsi="Arial" w:cs="Arial"/>
                <w:color w:val="000066"/>
                <w:szCs w:val="24"/>
              </w:rPr>
            </w:pPr>
            <w:r w:rsidRPr="00A44E5D">
              <w:rPr>
                <w:rFonts w:ascii="Arial" w:hAnsi="Arial" w:cs="Arial"/>
                <w:b/>
                <w:bCs/>
                <w:color w:val="000066"/>
                <w:szCs w:val="24"/>
              </w:rPr>
              <w:t>Requirements for the post</w:t>
            </w:r>
          </w:p>
        </w:tc>
      </w:tr>
      <w:tr w:rsidR="00A44E5D" w:rsidRPr="00A44E5D" w14:paraId="3156D0D7" w14:textId="77777777" w:rsidTr="00C061B6">
        <w:tc>
          <w:tcPr>
            <w:tcW w:w="0" w:type="auto"/>
            <w:shd w:val="clear" w:color="auto" w:fill="D9D9D9"/>
            <w:vAlign w:val="center"/>
          </w:tcPr>
          <w:p w14:paraId="4C4DE5ED" w14:textId="77777777" w:rsidR="00980B29" w:rsidRPr="00A44E5D" w:rsidRDefault="00980B29" w:rsidP="00CC6996">
            <w:pPr>
              <w:jc w:val="center"/>
              <w:rPr>
                <w:rFonts w:ascii="Arial" w:hAnsi="Arial" w:cs="Arial"/>
                <w:b/>
                <w:bCs/>
                <w:color w:val="000066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37AA530" w14:textId="77777777" w:rsidR="00980B29" w:rsidRPr="00A44E5D" w:rsidRDefault="00980B29" w:rsidP="00CC6996">
            <w:pPr>
              <w:jc w:val="center"/>
              <w:rPr>
                <w:rFonts w:ascii="Arial" w:hAnsi="Arial" w:cs="Arial"/>
                <w:b/>
                <w:bCs/>
                <w:color w:val="000066"/>
                <w:szCs w:val="24"/>
              </w:rPr>
            </w:pPr>
            <w:r w:rsidRPr="00A44E5D">
              <w:rPr>
                <w:rFonts w:ascii="Arial" w:hAnsi="Arial" w:cs="Arial"/>
                <w:b/>
                <w:bCs/>
                <w:color w:val="000066"/>
                <w:szCs w:val="24"/>
              </w:rPr>
              <w:t>Essential</w:t>
            </w:r>
          </w:p>
        </w:tc>
        <w:tc>
          <w:tcPr>
            <w:tcW w:w="4326" w:type="dxa"/>
            <w:shd w:val="clear" w:color="auto" w:fill="D9D9D9"/>
            <w:vAlign w:val="center"/>
          </w:tcPr>
          <w:p w14:paraId="73201872" w14:textId="77777777" w:rsidR="00980B29" w:rsidRPr="00A44E5D" w:rsidRDefault="00980B29" w:rsidP="00CC6996">
            <w:pPr>
              <w:jc w:val="center"/>
              <w:rPr>
                <w:rFonts w:ascii="Arial" w:hAnsi="Arial" w:cs="Arial"/>
                <w:b/>
                <w:bCs/>
                <w:color w:val="000066"/>
                <w:szCs w:val="24"/>
              </w:rPr>
            </w:pPr>
            <w:r w:rsidRPr="00A44E5D">
              <w:rPr>
                <w:rFonts w:ascii="Arial" w:hAnsi="Arial" w:cs="Arial"/>
                <w:b/>
                <w:bCs/>
                <w:color w:val="000066"/>
                <w:szCs w:val="24"/>
              </w:rPr>
              <w:t>Desirable</w:t>
            </w:r>
          </w:p>
        </w:tc>
      </w:tr>
      <w:tr w:rsidR="00B76A45" w:rsidRPr="00890FB2" w14:paraId="5E4E595E" w14:textId="77777777" w:rsidTr="00BB06AF">
        <w:trPr>
          <w:trHeight w:val="1827"/>
        </w:trPr>
        <w:tc>
          <w:tcPr>
            <w:tcW w:w="0" w:type="auto"/>
            <w:shd w:val="clear" w:color="auto" w:fill="auto"/>
          </w:tcPr>
          <w:p w14:paraId="6A9692A8" w14:textId="77777777" w:rsidR="00980B29" w:rsidRPr="00890FB2" w:rsidRDefault="00980B29" w:rsidP="00ED4FF7">
            <w:pPr>
              <w:pStyle w:val="Heading8"/>
              <w:spacing w:before="0"/>
              <w:rPr>
                <w:rFonts w:ascii="Arial" w:hAnsi="Arial" w:cs="Arial"/>
                <w:b/>
                <w:bCs/>
                <w:color w:val="FF0000"/>
              </w:rPr>
            </w:pPr>
            <w:r w:rsidRPr="00890FB2"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>Qualifications</w:t>
            </w:r>
          </w:p>
        </w:tc>
        <w:tc>
          <w:tcPr>
            <w:tcW w:w="0" w:type="auto"/>
            <w:shd w:val="clear" w:color="auto" w:fill="auto"/>
          </w:tcPr>
          <w:p w14:paraId="2D852CF8" w14:textId="77777777" w:rsidR="00980B29" w:rsidRPr="00890FB2" w:rsidRDefault="00890FB2" w:rsidP="00890FB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  <w:r w:rsidRPr="00890FB2">
              <w:rPr>
                <w:rFonts w:ascii="Arial" w:hAnsi="Arial" w:cs="Arial"/>
                <w:color w:val="000000" w:themeColor="text1"/>
                <w:szCs w:val="24"/>
              </w:rPr>
              <w:t xml:space="preserve">Graduate or Equivalent </w:t>
            </w:r>
            <w:r w:rsidR="00980B29" w:rsidRPr="00890FB2">
              <w:rPr>
                <w:rFonts w:ascii="Arial" w:hAnsi="Arial" w:cs="Arial"/>
                <w:color w:val="000000" w:themeColor="text1"/>
                <w:szCs w:val="24"/>
              </w:rPr>
              <w:t>Qualified Teacher Status.</w:t>
            </w:r>
          </w:p>
          <w:p w14:paraId="691AFC2F" w14:textId="77777777" w:rsidR="00890FB2" w:rsidRPr="008626BB" w:rsidRDefault="00890FB2" w:rsidP="001A7AF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890FB2">
              <w:rPr>
                <w:rFonts w:ascii="Arial" w:hAnsi="Arial" w:cs="Arial"/>
                <w:color w:val="000000" w:themeColor="text1"/>
                <w:szCs w:val="24"/>
              </w:rPr>
              <w:t>Evidence of continuous professional development relevant to school leadership and education</w:t>
            </w:r>
          </w:p>
          <w:p w14:paraId="4B498BF6" w14:textId="77777777" w:rsidR="008626BB" w:rsidRPr="00890FB2" w:rsidRDefault="008626BB" w:rsidP="008626BB">
            <w:pPr>
              <w:pStyle w:val="ListParagraph"/>
              <w:spacing w:before="60" w:after="60"/>
              <w:ind w:left="432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4326" w:type="dxa"/>
            <w:shd w:val="clear" w:color="auto" w:fill="auto"/>
          </w:tcPr>
          <w:p w14:paraId="5F8B43FE" w14:textId="77777777" w:rsidR="00980B29" w:rsidRPr="00890FB2" w:rsidRDefault="00980B29" w:rsidP="001A7AF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890FB2">
              <w:rPr>
                <w:rFonts w:ascii="Arial" w:hAnsi="Arial" w:cs="Arial"/>
                <w:szCs w:val="24"/>
              </w:rPr>
              <w:t>National Professional Qualification for Headship (NPQH)</w:t>
            </w:r>
            <w:r w:rsidR="00735FAE" w:rsidRPr="00890FB2">
              <w:rPr>
                <w:rFonts w:ascii="Arial" w:hAnsi="Arial" w:cs="Arial"/>
                <w:szCs w:val="24"/>
              </w:rPr>
              <w:t>.</w:t>
            </w:r>
            <w:r w:rsidRPr="00890FB2">
              <w:rPr>
                <w:rFonts w:ascii="Arial" w:hAnsi="Arial" w:cs="Arial"/>
                <w:szCs w:val="24"/>
              </w:rPr>
              <w:t xml:space="preserve"> </w:t>
            </w:r>
          </w:p>
          <w:p w14:paraId="7CBC4920" w14:textId="77777777" w:rsidR="00890FB2" w:rsidRPr="00890FB2" w:rsidRDefault="00890FB2" w:rsidP="001A7AF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890FB2">
              <w:rPr>
                <w:rFonts w:ascii="Arial" w:hAnsi="Arial" w:cs="Arial"/>
                <w:szCs w:val="24"/>
              </w:rPr>
              <w:t>Higher Qualification in education and/or management</w:t>
            </w:r>
          </w:p>
        </w:tc>
      </w:tr>
      <w:tr w:rsidR="00B76A45" w:rsidRPr="00890FB2" w14:paraId="490B622F" w14:textId="77777777" w:rsidTr="00BB06A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EC75804" w14:textId="77777777" w:rsidR="00980B29" w:rsidRPr="00890FB2" w:rsidRDefault="00980B29" w:rsidP="00CC6996">
            <w:pPr>
              <w:rPr>
                <w:rFonts w:ascii="Arial" w:hAnsi="Arial" w:cs="Arial"/>
                <w:b/>
                <w:szCs w:val="24"/>
              </w:rPr>
            </w:pPr>
            <w:r w:rsidRPr="00890FB2">
              <w:rPr>
                <w:rFonts w:ascii="Arial" w:hAnsi="Arial" w:cs="Arial"/>
                <w:b/>
                <w:szCs w:val="24"/>
              </w:rPr>
              <w:t>Experience</w:t>
            </w:r>
          </w:p>
          <w:p w14:paraId="40888EBC" w14:textId="77777777" w:rsidR="00980B29" w:rsidRPr="00890FB2" w:rsidRDefault="00980B29" w:rsidP="00CC6996">
            <w:pPr>
              <w:pStyle w:val="Heading8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D890BF" w14:textId="77777777" w:rsidR="00C061B6" w:rsidRPr="00890FB2" w:rsidRDefault="00C061B6" w:rsidP="00ED4FF7">
            <w:pPr>
              <w:pStyle w:val="Heading8"/>
              <w:numPr>
                <w:ilvl w:val="0"/>
                <w:numId w:val="9"/>
              </w:numPr>
              <w:spacing w:before="0"/>
              <w:ind w:left="340" w:hanging="357"/>
              <w:rPr>
                <w:rFonts w:ascii="Arial" w:hAnsi="Arial" w:cs="Arial"/>
                <w:i w:val="0"/>
                <w:iCs w:val="0"/>
                <w:color w:val="000000" w:themeColor="text1"/>
              </w:rPr>
            </w:pPr>
            <w:r w:rsidRPr="00890FB2">
              <w:rPr>
                <w:rFonts w:ascii="Arial" w:hAnsi="Arial" w:cs="Arial"/>
                <w:i w:val="0"/>
                <w:iCs w:val="0"/>
                <w:color w:val="000000" w:themeColor="text1"/>
              </w:rPr>
              <w:t>Successful teaching experience across the appropriate age range</w:t>
            </w:r>
          </w:p>
          <w:p w14:paraId="7C35D00A" w14:textId="77777777" w:rsidR="00C061B6" w:rsidRPr="00890FB2" w:rsidRDefault="00C061B6" w:rsidP="00C061B6">
            <w:pPr>
              <w:pStyle w:val="ListParagraph"/>
              <w:numPr>
                <w:ilvl w:val="0"/>
                <w:numId w:val="9"/>
              </w:numPr>
              <w:spacing w:before="60" w:after="60"/>
              <w:ind w:left="365"/>
              <w:rPr>
                <w:rFonts w:ascii="Arial" w:hAnsi="Arial" w:cs="Arial"/>
                <w:color w:val="000000" w:themeColor="text1"/>
                <w:szCs w:val="24"/>
              </w:rPr>
            </w:pPr>
            <w:r w:rsidRPr="00890FB2">
              <w:rPr>
                <w:rFonts w:ascii="Arial" w:hAnsi="Arial" w:cs="Arial"/>
                <w:color w:val="000000" w:themeColor="text1"/>
                <w:szCs w:val="24"/>
              </w:rPr>
              <w:t xml:space="preserve">Successful senior leadership experience across the appropriate age range at HT, </w:t>
            </w:r>
            <w:proofErr w:type="gramStart"/>
            <w:r w:rsidR="00C96AAE">
              <w:rPr>
                <w:rFonts w:ascii="Arial" w:hAnsi="Arial" w:cs="Arial"/>
                <w:color w:val="000000" w:themeColor="text1"/>
                <w:szCs w:val="24"/>
              </w:rPr>
              <w:t>D</w:t>
            </w:r>
            <w:r w:rsidRPr="00890FB2">
              <w:rPr>
                <w:rFonts w:ascii="Arial" w:hAnsi="Arial" w:cs="Arial"/>
                <w:color w:val="000000" w:themeColor="text1"/>
                <w:szCs w:val="24"/>
              </w:rPr>
              <w:t>eputy</w:t>
            </w:r>
            <w:proofErr w:type="gramEnd"/>
            <w:r w:rsidRPr="00890FB2">
              <w:rPr>
                <w:rFonts w:ascii="Arial" w:hAnsi="Arial" w:cs="Arial"/>
                <w:color w:val="000000" w:themeColor="text1"/>
                <w:szCs w:val="24"/>
              </w:rPr>
              <w:t xml:space="preserve"> or </w:t>
            </w:r>
            <w:r w:rsidR="00C96AAE">
              <w:rPr>
                <w:rFonts w:ascii="Arial" w:hAnsi="Arial" w:cs="Arial"/>
                <w:color w:val="000000" w:themeColor="text1"/>
                <w:szCs w:val="24"/>
              </w:rPr>
              <w:t>A</w:t>
            </w:r>
            <w:r w:rsidRPr="00890FB2">
              <w:rPr>
                <w:rFonts w:ascii="Arial" w:hAnsi="Arial" w:cs="Arial"/>
                <w:color w:val="000000" w:themeColor="text1"/>
                <w:szCs w:val="24"/>
              </w:rPr>
              <w:t>ssistant HT level</w:t>
            </w:r>
          </w:p>
          <w:p w14:paraId="377B1BF9" w14:textId="77777777" w:rsidR="00C061B6" w:rsidRPr="00890FB2" w:rsidRDefault="00C061B6" w:rsidP="001A7AF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  <w:r w:rsidRPr="00890FB2">
              <w:rPr>
                <w:rFonts w:ascii="Arial" w:hAnsi="Arial" w:cs="Arial"/>
                <w:color w:val="000000" w:themeColor="text1"/>
                <w:szCs w:val="24"/>
              </w:rPr>
              <w:t>Successful experience of developing and implementing improvement plans</w:t>
            </w:r>
          </w:p>
          <w:p w14:paraId="08ED018B" w14:textId="77777777" w:rsidR="00C061B6" w:rsidRPr="00890FB2" w:rsidRDefault="00C061B6" w:rsidP="001A7AF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  <w:r w:rsidRPr="00890FB2">
              <w:rPr>
                <w:rFonts w:ascii="Arial" w:hAnsi="Arial" w:cs="Arial"/>
                <w:color w:val="000000" w:themeColor="text1"/>
                <w:szCs w:val="24"/>
              </w:rPr>
              <w:t>Detailed knowledge of the National Curriculum for the relevant age range</w:t>
            </w:r>
          </w:p>
          <w:p w14:paraId="0760DC0F" w14:textId="77777777" w:rsidR="00C061B6" w:rsidRPr="00890FB2" w:rsidRDefault="00C061B6" w:rsidP="001A7AF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  <w:r w:rsidRPr="00890FB2">
              <w:rPr>
                <w:rFonts w:ascii="Arial" w:hAnsi="Arial" w:cs="Arial"/>
                <w:color w:val="000000" w:themeColor="text1"/>
                <w:szCs w:val="24"/>
              </w:rPr>
              <w:t>Successful experience of curriculum design and implementation in the appropriate age range</w:t>
            </w:r>
          </w:p>
          <w:p w14:paraId="29E6E585" w14:textId="77777777" w:rsidR="000E5952" w:rsidRPr="00890FB2" w:rsidRDefault="000E5952" w:rsidP="008626BB">
            <w:pPr>
              <w:pStyle w:val="ListParagraph"/>
              <w:spacing w:before="60" w:after="60"/>
              <w:ind w:left="432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auto"/>
          </w:tcPr>
          <w:p w14:paraId="19FFF064" w14:textId="77777777" w:rsidR="00980B29" w:rsidRPr="00890FB2" w:rsidRDefault="006D6464" w:rsidP="001A7AF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Cs w:val="24"/>
              </w:rPr>
            </w:pPr>
            <w:r w:rsidRPr="00890FB2">
              <w:rPr>
                <w:rFonts w:ascii="Arial" w:hAnsi="Arial" w:cs="Arial"/>
                <w:szCs w:val="24"/>
              </w:rPr>
              <w:t xml:space="preserve">Experience of working in </w:t>
            </w:r>
            <w:proofErr w:type="gramStart"/>
            <w:r w:rsidRPr="00890FB2">
              <w:rPr>
                <w:rFonts w:ascii="Arial" w:hAnsi="Arial" w:cs="Arial"/>
                <w:szCs w:val="24"/>
              </w:rPr>
              <w:t>a number of</w:t>
            </w:r>
            <w:proofErr w:type="gramEnd"/>
            <w:r w:rsidRPr="00890FB2">
              <w:rPr>
                <w:rFonts w:ascii="Arial" w:hAnsi="Arial" w:cs="Arial"/>
                <w:szCs w:val="24"/>
              </w:rPr>
              <w:t xml:space="preserve"> settings in the appropriate age range </w:t>
            </w:r>
          </w:p>
          <w:p w14:paraId="0AB5F456" w14:textId="77777777" w:rsidR="008626BB" w:rsidRPr="00D20247" w:rsidRDefault="00980B29" w:rsidP="001A7A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Cs w:val="24"/>
                <w:highlight w:val="yellow"/>
              </w:rPr>
            </w:pPr>
            <w:r w:rsidRPr="00D20247">
              <w:rPr>
                <w:rFonts w:ascii="Arial" w:hAnsi="Arial" w:cs="Arial"/>
                <w:szCs w:val="24"/>
                <w:highlight w:val="yellow"/>
              </w:rPr>
              <w:t>Experience of working with children who present challenging behaviour.</w:t>
            </w:r>
          </w:p>
          <w:p w14:paraId="016B5014" w14:textId="77777777" w:rsidR="008626BB" w:rsidRPr="000F5974" w:rsidRDefault="008626BB" w:rsidP="008626B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  <w:r w:rsidRPr="000F5974">
              <w:rPr>
                <w:rFonts w:ascii="Arial" w:hAnsi="Arial" w:cs="Arial"/>
                <w:color w:val="000000" w:themeColor="text1"/>
                <w:szCs w:val="24"/>
              </w:rPr>
              <w:t xml:space="preserve"> Curriculum Development responsibility in a core subject.</w:t>
            </w:r>
          </w:p>
          <w:p w14:paraId="0CEBB1A9" w14:textId="77777777" w:rsidR="00B8794A" w:rsidRPr="00890FB2" w:rsidRDefault="00B8794A" w:rsidP="008626BB">
            <w:pPr>
              <w:pStyle w:val="ListParagraph"/>
              <w:ind w:left="432"/>
              <w:rPr>
                <w:rFonts w:ascii="Arial" w:hAnsi="Arial" w:cs="Arial"/>
                <w:bCs/>
                <w:szCs w:val="24"/>
              </w:rPr>
            </w:pPr>
          </w:p>
        </w:tc>
      </w:tr>
      <w:tr w:rsidR="00257F21" w:rsidRPr="00890FB2" w14:paraId="0CA199A2" w14:textId="77777777" w:rsidTr="00ED4FF7">
        <w:trPr>
          <w:trHeight w:val="20"/>
        </w:trPr>
        <w:tc>
          <w:tcPr>
            <w:tcW w:w="0" w:type="auto"/>
            <w:shd w:val="clear" w:color="auto" w:fill="auto"/>
          </w:tcPr>
          <w:p w14:paraId="54C2767C" w14:textId="77777777" w:rsidR="00257F21" w:rsidRPr="00890FB2" w:rsidRDefault="00257F21" w:rsidP="00ED4FF7">
            <w:pPr>
              <w:pStyle w:val="Heading8"/>
              <w:spacing w:before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 w:themeColor="text1"/>
              </w:rPr>
              <w:t>Safeguarding</w:t>
            </w:r>
          </w:p>
        </w:tc>
        <w:tc>
          <w:tcPr>
            <w:tcW w:w="0" w:type="auto"/>
            <w:shd w:val="clear" w:color="auto" w:fill="auto"/>
          </w:tcPr>
          <w:p w14:paraId="43484744" w14:textId="77777777" w:rsidR="00257F21" w:rsidRPr="00257F21" w:rsidRDefault="00257F21" w:rsidP="00DA76C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564346">
              <w:rPr>
                <w:rFonts w:ascii="Arial" w:hAnsi="Arial" w:cs="Arial"/>
                <w:szCs w:val="24"/>
              </w:rPr>
              <w:t>Demonstrate a commitment to safeguarding and the welfare of children and young people</w:t>
            </w:r>
          </w:p>
          <w:p w14:paraId="46E2DBD6" w14:textId="77777777" w:rsidR="00257F21" w:rsidRPr="00890FB2" w:rsidRDefault="00257F21" w:rsidP="00257F21">
            <w:pPr>
              <w:pStyle w:val="ListParagraph"/>
              <w:spacing w:before="60" w:after="60"/>
              <w:ind w:left="432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4326" w:type="dxa"/>
            <w:shd w:val="clear" w:color="auto" w:fill="auto"/>
          </w:tcPr>
          <w:p w14:paraId="08187C4F" w14:textId="77777777" w:rsidR="00257F21" w:rsidRPr="00257F21" w:rsidRDefault="00257F21" w:rsidP="00257F21">
            <w:pPr>
              <w:pStyle w:val="ListParagraph"/>
              <w:numPr>
                <w:ilvl w:val="0"/>
                <w:numId w:val="17"/>
              </w:numPr>
              <w:ind w:left="420" w:hanging="420"/>
              <w:rPr>
                <w:rFonts w:ascii="Arial" w:hAnsi="Arial" w:cs="Arial"/>
                <w:szCs w:val="24"/>
              </w:rPr>
            </w:pPr>
            <w:r w:rsidRPr="00257F21">
              <w:rPr>
                <w:rFonts w:ascii="Arial" w:hAnsi="Arial" w:cs="Arial"/>
                <w:szCs w:val="24"/>
              </w:rPr>
              <w:t>Experience of managing the school’s responsibility for safeguarding pupils’ wellbeing and providing a safe environment in which pupils can learn.</w:t>
            </w:r>
          </w:p>
          <w:p w14:paraId="2E6594D4" w14:textId="77777777" w:rsidR="00257F21" w:rsidRPr="00ED4FF7" w:rsidRDefault="00257F21" w:rsidP="00ED4FF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Cs/>
                <w:szCs w:val="24"/>
              </w:rPr>
            </w:pPr>
            <w:r w:rsidRPr="00ED4FF7">
              <w:rPr>
                <w:rFonts w:ascii="Arial" w:hAnsi="Arial" w:cs="Arial"/>
                <w:szCs w:val="24"/>
              </w:rPr>
              <w:t>Recent accredited safeguarding training</w:t>
            </w:r>
            <w:r w:rsidR="00ED4FF7" w:rsidRPr="00ED4FF7">
              <w:rPr>
                <w:rFonts w:ascii="Arial" w:hAnsi="Arial" w:cs="Arial"/>
                <w:szCs w:val="24"/>
              </w:rPr>
              <w:t xml:space="preserve"> </w:t>
            </w:r>
            <w:r w:rsidR="00ED4FF7">
              <w:rPr>
                <w:rFonts w:ascii="Arial" w:hAnsi="Arial" w:cs="Arial"/>
                <w:szCs w:val="24"/>
              </w:rPr>
              <w:t xml:space="preserve">  </w:t>
            </w:r>
          </w:p>
          <w:p w14:paraId="0A0B505A" w14:textId="77777777" w:rsidR="00ED4FF7" w:rsidRDefault="00ED4FF7" w:rsidP="00ED4FF7">
            <w:pPr>
              <w:pStyle w:val="ListParagraph"/>
              <w:spacing w:before="60" w:after="60"/>
              <w:ind w:left="432"/>
              <w:rPr>
                <w:rFonts w:ascii="Arial" w:hAnsi="Arial" w:cs="Arial"/>
                <w:bCs/>
                <w:szCs w:val="24"/>
              </w:rPr>
            </w:pPr>
          </w:p>
          <w:p w14:paraId="6F163D2C" w14:textId="77777777" w:rsidR="00ED4FF7" w:rsidRDefault="00ED4FF7" w:rsidP="00ED4FF7">
            <w:pPr>
              <w:pStyle w:val="ListParagraph"/>
              <w:spacing w:before="60" w:after="60"/>
              <w:ind w:left="432"/>
              <w:rPr>
                <w:rFonts w:ascii="Arial" w:hAnsi="Arial" w:cs="Arial"/>
                <w:bCs/>
                <w:szCs w:val="24"/>
              </w:rPr>
            </w:pPr>
          </w:p>
          <w:p w14:paraId="4335AED4" w14:textId="77777777" w:rsidR="00ED4FF7" w:rsidRDefault="00ED4FF7" w:rsidP="00ED4FF7">
            <w:pPr>
              <w:pStyle w:val="ListParagraph"/>
              <w:spacing w:before="60" w:after="60"/>
              <w:ind w:left="432"/>
              <w:rPr>
                <w:rFonts w:ascii="Arial" w:hAnsi="Arial" w:cs="Arial"/>
                <w:bCs/>
                <w:szCs w:val="24"/>
              </w:rPr>
            </w:pPr>
          </w:p>
          <w:p w14:paraId="7D80DFF1" w14:textId="77777777" w:rsidR="00ED4FF7" w:rsidRDefault="00ED4FF7" w:rsidP="00ED4FF7">
            <w:pPr>
              <w:pStyle w:val="ListParagraph"/>
              <w:spacing w:before="60" w:after="60"/>
              <w:ind w:left="432"/>
              <w:rPr>
                <w:rFonts w:ascii="Arial" w:hAnsi="Arial" w:cs="Arial"/>
                <w:bCs/>
                <w:szCs w:val="24"/>
              </w:rPr>
            </w:pPr>
          </w:p>
          <w:p w14:paraId="541C1417" w14:textId="77777777" w:rsidR="00ED4FF7" w:rsidRDefault="00ED4FF7" w:rsidP="00ED4FF7">
            <w:pPr>
              <w:pStyle w:val="ListParagraph"/>
              <w:spacing w:before="60" w:after="60"/>
              <w:ind w:left="432"/>
              <w:rPr>
                <w:rFonts w:ascii="Arial" w:hAnsi="Arial" w:cs="Arial"/>
                <w:bCs/>
                <w:szCs w:val="24"/>
              </w:rPr>
            </w:pPr>
          </w:p>
          <w:p w14:paraId="543B93CA" w14:textId="77777777" w:rsidR="00ED4FF7" w:rsidRPr="00890FB2" w:rsidRDefault="00ED4FF7" w:rsidP="00ED4FF7">
            <w:pPr>
              <w:pStyle w:val="ListParagraph"/>
              <w:spacing w:before="60" w:after="60"/>
              <w:ind w:left="432"/>
              <w:rPr>
                <w:rFonts w:ascii="Arial" w:hAnsi="Arial" w:cs="Arial"/>
                <w:bCs/>
                <w:szCs w:val="24"/>
              </w:rPr>
            </w:pPr>
          </w:p>
        </w:tc>
      </w:tr>
      <w:tr w:rsidR="00A44E5D" w:rsidRPr="00A44E5D" w14:paraId="5383264F" w14:textId="77777777" w:rsidTr="00F910E0">
        <w:tc>
          <w:tcPr>
            <w:tcW w:w="1049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E8F88E3" w14:textId="77777777" w:rsidR="00F910E0" w:rsidRPr="00A44E5D" w:rsidRDefault="00F910E0" w:rsidP="00F910E0">
            <w:pPr>
              <w:jc w:val="center"/>
              <w:rPr>
                <w:rFonts w:ascii="Arial" w:hAnsi="Arial" w:cs="Arial"/>
                <w:color w:val="000066"/>
                <w:szCs w:val="24"/>
              </w:rPr>
            </w:pPr>
            <w:r w:rsidRPr="00A44E5D">
              <w:rPr>
                <w:rFonts w:ascii="Arial" w:hAnsi="Arial" w:cs="Arial"/>
                <w:b/>
                <w:color w:val="000066"/>
                <w:sz w:val="28"/>
                <w:szCs w:val="28"/>
              </w:rPr>
              <w:lastRenderedPageBreak/>
              <w:t>Headteachers’ Standards (DfE – October 2020)</w:t>
            </w:r>
          </w:p>
        </w:tc>
      </w:tr>
      <w:tr w:rsidR="00B76A45" w:rsidRPr="00B76A45" w14:paraId="02F5BB84" w14:textId="77777777" w:rsidTr="00D0420A">
        <w:trPr>
          <w:trHeight w:val="16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61873A" w14:textId="77777777" w:rsidR="00890FB2" w:rsidRPr="00890FB2" w:rsidRDefault="00890FB2" w:rsidP="00CC69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63F3">
              <w:rPr>
                <w:rFonts w:ascii="Arial" w:hAnsi="Arial" w:cs="Arial"/>
                <w:b/>
                <w:sz w:val="22"/>
                <w:szCs w:val="22"/>
              </w:rPr>
              <w:t>School Culture</w:t>
            </w:r>
          </w:p>
          <w:p w14:paraId="5D8DB6CD" w14:textId="77777777" w:rsidR="00890FB2" w:rsidRPr="00890FB2" w:rsidRDefault="00890FB2" w:rsidP="00CC69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AAC48B" w14:textId="77777777" w:rsidR="00890FB2" w:rsidRPr="00890FB2" w:rsidRDefault="00890FB2" w:rsidP="00CC69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42DBD1" w14:textId="77777777" w:rsidR="00890FB2" w:rsidRPr="00890FB2" w:rsidRDefault="00890FB2" w:rsidP="00CC69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F7BA2A" w14:textId="77777777" w:rsidR="00890FB2" w:rsidRPr="00890FB2" w:rsidRDefault="00890FB2" w:rsidP="00CC69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DC3E8" w14:textId="77777777" w:rsidR="00890FB2" w:rsidRPr="00890FB2" w:rsidRDefault="00890FB2" w:rsidP="00CC69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195A4" w14:textId="77777777" w:rsidR="0060287A" w:rsidRPr="00890FB2" w:rsidRDefault="0060287A" w:rsidP="00CC69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ADFDFD" w14:textId="3F1C0243" w:rsidR="0060287A" w:rsidRPr="00574120" w:rsidRDefault="00890FB2" w:rsidP="00574120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highlight w:val="yellow"/>
                <w:lang w:val="en" w:eastAsia="en-GB"/>
              </w:rPr>
            </w:pPr>
            <w:r w:rsidRPr="00574120">
              <w:rPr>
                <w:rFonts w:ascii="Arial" w:hAnsi="Arial" w:cs="Arial"/>
                <w:highlight w:val="yellow"/>
                <w:lang w:val="en" w:eastAsia="en-GB"/>
              </w:rPr>
              <w:t>Establish and sustain the school’s ethos and strategic direction in partnership with those responsible for governance and through consultation with the school community</w:t>
            </w:r>
          </w:p>
        </w:tc>
      </w:tr>
      <w:tr w:rsidR="00B76A45" w:rsidRPr="00B76A45" w14:paraId="7D68F3D2" w14:textId="77777777" w:rsidTr="00D0420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2759F2" w14:textId="77777777" w:rsidR="0060287A" w:rsidRPr="00DA63F3" w:rsidRDefault="00890FB2" w:rsidP="00CC699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DA63F3">
              <w:rPr>
                <w:rFonts w:ascii="Arial" w:hAnsi="Arial" w:cs="Arial"/>
                <w:b/>
                <w:color w:val="000000" w:themeColor="text1"/>
                <w:szCs w:val="24"/>
              </w:rPr>
              <w:t>Teaching</w:t>
            </w:r>
          </w:p>
        </w:tc>
        <w:tc>
          <w:tcPr>
            <w:tcW w:w="80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26C17" w14:textId="6260CAEF" w:rsidR="00890FB2" w:rsidRPr="00574120" w:rsidRDefault="00890FB2" w:rsidP="00DA63F3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highlight w:val="yellow"/>
                <w:lang w:val="en" w:eastAsia="en-GB"/>
              </w:rPr>
            </w:pPr>
            <w:r w:rsidRPr="00574120">
              <w:rPr>
                <w:rFonts w:ascii="Arial" w:hAnsi="Arial" w:cs="Arial"/>
                <w:highlight w:val="yellow"/>
                <w:lang w:val="en" w:eastAsia="en-GB"/>
              </w:rPr>
              <w:t xml:space="preserve">Establish and sustain high-quality, expert teaching across </w:t>
            </w:r>
            <w:r w:rsidR="00574120">
              <w:rPr>
                <w:rFonts w:ascii="Arial" w:hAnsi="Arial" w:cs="Arial"/>
                <w:highlight w:val="yellow"/>
                <w:lang w:val="en" w:eastAsia="en-GB"/>
              </w:rPr>
              <w:t xml:space="preserve">the curriculum, and phases, </w:t>
            </w:r>
            <w:r w:rsidRPr="00574120">
              <w:rPr>
                <w:rFonts w:ascii="Arial" w:hAnsi="Arial" w:cs="Arial"/>
                <w:highlight w:val="yellow"/>
                <w:lang w:val="en" w:eastAsia="en-GB"/>
              </w:rPr>
              <w:t xml:space="preserve">built on an evidence-informed understanding of effective teaching and how pupils </w:t>
            </w:r>
            <w:proofErr w:type="gramStart"/>
            <w:r w:rsidRPr="00574120">
              <w:rPr>
                <w:rFonts w:ascii="Arial" w:hAnsi="Arial" w:cs="Arial"/>
                <w:highlight w:val="yellow"/>
                <w:lang w:val="en" w:eastAsia="en-GB"/>
              </w:rPr>
              <w:t>learn</w:t>
            </w:r>
            <w:proofErr w:type="gramEnd"/>
          </w:p>
          <w:p w14:paraId="254C5BC2" w14:textId="77777777" w:rsidR="0060287A" w:rsidRPr="000F5974" w:rsidRDefault="0060287A" w:rsidP="00574120">
            <w:pPr>
              <w:pStyle w:val="ListParagraph"/>
              <w:ind w:left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90FB2" w:rsidRPr="00B76A45" w14:paraId="0F72CB44" w14:textId="77777777" w:rsidTr="00D0420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8E2D71" w14:textId="77777777" w:rsidR="00890FB2" w:rsidRPr="00DA63F3" w:rsidRDefault="00890FB2" w:rsidP="00890FB2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DA63F3">
              <w:rPr>
                <w:rFonts w:ascii="Arial" w:hAnsi="Arial" w:cs="Arial"/>
                <w:b/>
                <w:szCs w:val="24"/>
              </w:rPr>
              <w:t>Behaviour</w:t>
            </w:r>
          </w:p>
        </w:tc>
        <w:tc>
          <w:tcPr>
            <w:tcW w:w="80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723719" w14:textId="77777777" w:rsidR="00890FB2" w:rsidRPr="00574120" w:rsidRDefault="00890FB2" w:rsidP="00DA63F3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="Arial" w:hAnsi="Arial" w:cs="Arial"/>
                <w:highlight w:val="yellow"/>
                <w:lang w:val="en" w:eastAsia="en-GB"/>
              </w:rPr>
            </w:pPr>
            <w:r w:rsidRPr="00574120">
              <w:rPr>
                <w:rFonts w:ascii="Arial" w:hAnsi="Arial" w:cs="Arial"/>
                <w:highlight w:val="yellow"/>
                <w:lang w:val="en" w:eastAsia="en-GB"/>
              </w:rPr>
              <w:t xml:space="preserve">Establish and sustain high expectations of </w:t>
            </w:r>
            <w:proofErr w:type="spellStart"/>
            <w:r w:rsidRPr="00574120">
              <w:rPr>
                <w:rFonts w:ascii="Arial" w:hAnsi="Arial" w:cs="Arial"/>
                <w:highlight w:val="yellow"/>
                <w:lang w:val="en" w:eastAsia="en-GB"/>
              </w:rPr>
              <w:t>behaviour</w:t>
            </w:r>
            <w:proofErr w:type="spellEnd"/>
            <w:r w:rsidRPr="00574120">
              <w:rPr>
                <w:rFonts w:ascii="Arial" w:hAnsi="Arial" w:cs="Arial"/>
                <w:highlight w:val="yellow"/>
                <w:lang w:val="en" w:eastAsia="en-GB"/>
              </w:rPr>
              <w:t xml:space="preserve"> for all pupils, built upon relationships, rules and routines, which are understood clearly by all staff and pupils</w:t>
            </w:r>
          </w:p>
          <w:p w14:paraId="5B2AAE6F" w14:textId="0F5A6869" w:rsidR="00890FB2" w:rsidRPr="000F5974" w:rsidRDefault="00890FB2" w:rsidP="00574120">
            <w:pPr>
              <w:pStyle w:val="ListParagraph"/>
              <w:ind w:left="357"/>
              <w:rPr>
                <w:rFonts w:ascii="Arial" w:hAnsi="Arial" w:cs="Arial"/>
                <w:color w:val="000000" w:themeColor="text1"/>
                <w:szCs w:val="24"/>
                <w:lang w:val="en" w:eastAsia="en-GB"/>
              </w:rPr>
            </w:pPr>
          </w:p>
        </w:tc>
      </w:tr>
      <w:tr w:rsidR="00890FB2" w:rsidRPr="00B76A45" w14:paraId="76C20216" w14:textId="77777777" w:rsidTr="00D0420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ECBB9B" w14:textId="77777777" w:rsidR="00890FB2" w:rsidRPr="00DA63F3" w:rsidRDefault="00890FB2" w:rsidP="00890FB2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DA63F3">
              <w:rPr>
                <w:rFonts w:ascii="Arial" w:hAnsi="Arial" w:cs="Arial"/>
                <w:b/>
                <w:szCs w:val="24"/>
              </w:rPr>
              <w:t>Additional and special educational needs and disabilities</w:t>
            </w:r>
          </w:p>
        </w:tc>
        <w:tc>
          <w:tcPr>
            <w:tcW w:w="80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607D99" w14:textId="77777777" w:rsidR="00890FB2" w:rsidRPr="00574120" w:rsidRDefault="00890FB2" w:rsidP="00DA63F3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highlight w:val="yellow"/>
                <w:lang w:val="en" w:eastAsia="en-GB"/>
              </w:rPr>
            </w:pPr>
            <w:r w:rsidRPr="00574120">
              <w:rPr>
                <w:rFonts w:ascii="Arial" w:hAnsi="Arial" w:cs="Arial"/>
                <w:highlight w:val="yellow"/>
                <w:lang w:val="en" w:eastAsia="en-GB"/>
              </w:rPr>
              <w:t xml:space="preserve">Ensure the </w:t>
            </w:r>
            <w:proofErr w:type="gramStart"/>
            <w:r w:rsidRPr="00574120">
              <w:rPr>
                <w:rFonts w:ascii="Arial" w:hAnsi="Arial" w:cs="Arial"/>
                <w:highlight w:val="yellow"/>
                <w:lang w:val="en" w:eastAsia="en-GB"/>
              </w:rPr>
              <w:t>school works</w:t>
            </w:r>
            <w:proofErr w:type="gramEnd"/>
            <w:r w:rsidRPr="00574120">
              <w:rPr>
                <w:rFonts w:ascii="Arial" w:hAnsi="Arial" w:cs="Arial"/>
                <w:highlight w:val="yellow"/>
                <w:lang w:val="en" w:eastAsia="en-GB"/>
              </w:rPr>
              <w:t xml:space="preserve"> effectively in partnership with parents, carers and professionals, to identify the additional needs and special educational needs and disabilities of pupils, providing support and adaptation where appropriate</w:t>
            </w:r>
          </w:p>
          <w:p w14:paraId="65BF4B8B" w14:textId="7DC1CB49" w:rsidR="00890FB2" w:rsidRDefault="00890FB2" w:rsidP="00574120">
            <w:pPr>
              <w:pStyle w:val="ListParagraph"/>
              <w:ind w:left="357"/>
              <w:rPr>
                <w:rFonts w:ascii="Arial" w:hAnsi="Arial" w:cs="Arial"/>
                <w:color w:val="000000" w:themeColor="text1"/>
                <w:szCs w:val="24"/>
                <w:lang w:val="en" w:eastAsia="en-GB"/>
              </w:rPr>
            </w:pPr>
          </w:p>
        </w:tc>
      </w:tr>
      <w:tr w:rsidR="00890FB2" w:rsidRPr="00890FB2" w14:paraId="093A14B6" w14:textId="77777777" w:rsidTr="00D0420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0AF115" w14:textId="77777777" w:rsidR="00890FB2" w:rsidRPr="00890FB2" w:rsidRDefault="00890FB2" w:rsidP="00890FB2">
            <w:pPr>
              <w:rPr>
                <w:rFonts w:ascii="Arial" w:hAnsi="Arial" w:cs="Arial"/>
                <w:b/>
                <w:szCs w:val="24"/>
              </w:rPr>
            </w:pPr>
            <w:r w:rsidRPr="00890FB2">
              <w:rPr>
                <w:rFonts w:ascii="Arial" w:hAnsi="Arial" w:cs="Arial"/>
                <w:b/>
                <w:szCs w:val="24"/>
              </w:rPr>
              <w:t>Continuous School Improvement</w:t>
            </w:r>
          </w:p>
        </w:tc>
        <w:tc>
          <w:tcPr>
            <w:tcW w:w="80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5508A8" w14:textId="18492AC3" w:rsidR="00890FB2" w:rsidRPr="000F5974" w:rsidRDefault="00890FB2" w:rsidP="00890F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574120">
              <w:rPr>
                <w:rFonts w:ascii="Arial" w:hAnsi="Arial" w:cs="Arial"/>
                <w:szCs w:val="24"/>
                <w:highlight w:val="yellow"/>
              </w:rPr>
              <w:t>Ensure effective implementation of improvement strategies, which lead to sustained school improvement over time</w:t>
            </w:r>
            <w:r w:rsidR="00574120" w:rsidRPr="00574120">
              <w:rPr>
                <w:rFonts w:ascii="Arial" w:hAnsi="Arial" w:cs="Arial"/>
                <w:szCs w:val="24"/>
                <w:highlight w:val="yellow"/>
              </w:rPr>
              <w:t xml:space="preserve"> and ambitious standards for children, from all backgrounds</w:t>
            </w:r>
          </w:p>
        </w:tc>
      </w:tr>
      <w:tr w:rsidR="00A44E5D" w:rsidRPr="00A44E5D" w14:paraId="36ACCD28" w14:textId="77777777" w:rsidTr="004630DF">
        <w:tc>
          <w:tcPr>
            <w:tcW w:w="10499" w:type="dxa"/>
            <w:gridSpan w:val="3"/>
            <w:shd w:val="clear" w:color="auto" w:fill="D9D9D9" w:themeFill="background1" w:themeFillShade="D9"/>
          </w:tcPr>
          <w:p w14:paraId="580443E0" w14:textId="77777777" w:rsidR="004630DF" w:rsidRPr="00A44E5D" w:rsidRDefault="004630DF" w:rsidP="0081587F">
            <w:pPr>
              <w:tabs>
                <w:tab w:val="left" w:pos="3405"/>
              </w:tabs>
              <w:jc w:val="center"/>
              <w:rPr>
                <w:rFonts w:ascii="Arial" w:hAnsi="Arial" w:cs="Arial"/>
                <w:color w:val="000066"/>
                <w:szCs w:val="24"/>
              </w:rPr>
            </w:pPr>
            <w:r w:rsidRPr="00A44E5D">
              <w:rPr>
                <w:rFonts w:ascii="Arial" w:hAnsi="Arial" w:cs="Arial"/>
                <w:b/>
                <w:bCs/>
                <w:color w:val="000066"/>
                <w:szCs w:val="24"/>
              </w:rPr>
              <w:t>Key Outcomes / Activities</w:t>
            </w:r>
          </w:p>
        </w:tc>
      </w:tr>
      <w:tr w:rsidR="007F53C5" w:rsidRPr="00761EC7" w14:paraId="643CD671" w14:textId="77777777" w:rsidTr="00BB06AF">
        <w:tc>
          <w:tcPr>
            <w:tcW w:w="10499" w:type="dxa"/>
            <w:gridSpan w:val="3"/>
            <w:shd w:val="clear" w:color="auto" w:fill="auto"/>
          </w:tcPr>
          <w:p w14:paraId="1E4736C6" w14:textId="77777777" w:rsidR="002F0545" w:rsidRDefault="002F0545" w:rsidP="002F0545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2D0D0919" w14:textId="77777777" w:rsidR="0081587F" w:rsidRPr="00303A9F" w:rsidRDefault="0081587F" w:rsidP="00AD57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303A9F">
              <w:rPr>
                <w:rFonts w:ascii="Arial" w:hAnsi="Arial" w:cs="Arial"/>
                <w:b/>
                <w:bCs/>
                <w:szCs w:val="24"/>
              </w:rPr>
              <w:t>Whole School Organisation, Strategy and Development</w:t>
            </w:r>
          </w:p>
          <w:p w14:paraId="6822BC47" w14:textId="77777777" w:rsidR="0081587F" w:rsidRPr="009D7B91" w:rsidRDefault="0081587F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 xml:space="preserve">Provide overall strategic leadership and, with others, lead, develop and support the strategic direction, vision, </w:t>
            </w:r>
            <w:proofErr w:type="gramStart"/>
            <w:r w:rsidRPr="009D7B91">
              <w:rPr>
                <w:rFonts w:ascii="Arial" w:hAnsi="Arial" w:cs="Arial"/>
                <w:szCs w:val="24"/>
              </w:rPr>
              <w:t>values</w:t>
            </w:r>
            <w:proofErr w:type="gramEnd"/>
            <w:r w:rsidRPr="009D7B91">
              <w:rPr>
                <w:rFonts w:ascii="Arial" w:hAnsi="Arial" w:cs="Arial"/>
                <w:szCs w:val="24"/>
              </w:rPr>
              <w:t xml:space="preserve"> and priorities of the school.</w:t>
            </w:r>
          </w:p>
          <w:p w14:paraId="179DD27A" w14:textId="77777777" w:rsidR="0081587F" w:rsidRPr="009D7B91" w:rsidRDefault="0081587F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 xml:space="preserve">Develop, </w:t>
            </w:r>
            <w:proofErr w:type="gramStart"/>
            <w:r w:rsidRPr="009D7B91">
              <w:rPr>
                <w:rFonts w:ascii="Arial" w:hAnsi="Arial" w:cs="Arial"/>
                <w:szCs w:val="24"/>
              </w:rPr>
              <w:t>implement</w:t>
            </w:r>
            <w:proofErr w:type="gramEnd"/>
            <w:r w:rsidRPr="009D7B91">
              <w:rPr>
                <w:rFonts w:ascii="Arial" w:hAnsi="Arial" w:cs="Arial"/>
                <w:szCs w:val="24"/>
              </w:rPr>
              <w:t xml:space="preserve"> and evaluate the school’s policies, practices and procedures.</w:t>
            </w:r>
          </w:p>
          <w:p w14:paraId="1CA04E44" w14:textId="77777777" w:rsidR="0081587F" w:rsidRPr="009D7B91" w:rsidRDefault="0081587F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 xml:space="preserve">Ensure the vision for the school is clearly articulated, shared, </w:t>
            </w:r>
            <w:proofErr w:type="gramStart"/>
            <w:r w:rsidRPr="009D7B91">
              <w:rPr>
                <w:rFonts w:ascii="Arial" w:hAnsi="Arial" w:cs="Arial"/>
                <w:szCs w:val="24"/>
              </w:rPr>
              <w:t>understood</w:t>
            </w:r>
            <w:proofErr w:type="gramEnd"/>
            <w:r w:rsidRPr="009D7B91">
              <w:rPr>
                <w:rFonts w:ascii="Arial" w:hAnsi="Arial" w:cs="Arial"/>
                <w:szCs w:val="24"/>
              </w:rPr>
              <w:t xml:space="preserve"> and acted upon effectively by all.</w:t>
            </w:r>
          </w:p>
          <w:p w14:paraId="4CE7462B" w14:textId="77777777" w:rsidR="0081587F" w:rsidRPr="009D7B91" w:rsidRDefault="0081587F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>Work within the school community to translate the vision into agreed objectives and operational plans which will promote and sustain school improvement.</w:t>
            </w:r>
          </w:p>
          <w:p w14:paraId="5F7BB3B0" w14:textId="77777777" w:rsidR="0081587F" w:rsidRPr="009D7B91" w:rsidRDefault="0081587F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 xml:space="preserve">Create an organisational structure which reflects the school’s values, and enables the management systems, </w:t>
            </w:r>
            <w:proofErr w:type="gramStart"/>
            <w:r w:rsidRPr="009D7B91">
              <w:rPr>
                <w:rFonts w:ascii="Arial" w:hAnsi="Arial" w:cs="Arial"/>
                <w:szCs w:val="24"/>
              </w:rPr>
              <w:t>structures</w:t>
            </w:r>
            <w:proofErr w:type="gramEnd"/>
            <w:r w:rsidRPr="009D7B91">
              <w:rPr>
                <w:rFonts w:ascii="Arial" w:hAnsi="Arial" w:cs="Arial"/>
                <w:szCs w:val="24"/>
              </w:rPr>
              <w:t xml:space="preserve"> and processes to work effectively in line with legal requirements.</w:t>
            </w:r>
          </w:p>
          <w:p w14:paraId="27A95F80" w14:textId="77777777" w:rsidR="0081587F" w:rsidRDefault="0081587F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>Produce and implement clear, evidence-based improvement plans and policies for the development of the school and its facilities.</w:t>
            </w:r>
          </w:p>
          <w:p w14:paraId="27C16EF1" w14:textId="77777777" w:rsidR="0081587F" w:rsidRPr="009D7B91" w:rsidRDefault="0081587F" w:rsidP="0081587F">
            <w:pPr>
              <w:ind w:left="360"/>
              <w:rPr>
                <w:rFonts w:ascii="Arial" w:hAnsi="Arial" w:cs="Arial"/>
                <w:szCs w:val="24"/>
              </w:rPr>
            </w:pPr>
          </w:p>
          <w:p w14:paraId="42C9EB4B" w14:textId="77777777" w:rsidR="00283A2A" w:rsidRPr="00303A9F" w:rsidRDefault="00283A2A" w:rsidP="001A7A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303A9F">
              <w:rPr>
                <w:rFonts w:ascii="Arial" w:hAnsi="Arial" w:cs="Arial"/>
                <w:b/>
                <w:bCs/>
                <w:szCs w:val="24"/>
              </w:rPr>
              <w:t>Teaching and Learning</w:t>
            </w:r>
            <w:r w:rsidRPr="00303A9F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57546A9F" w14:textId="77777777" w:rsidR="00283A2A" w:rsidRPr="009D7B91" w:rsidRDefault="00283A2A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>Lead and manage teaching and learning throughout the school. Including ensuring, save in exceptional circumstances, that a teacher is assigned in the school timetable to every class or group of pupils-</w:t>
            </w:r>
          </w:p>
          <w:p w14:paraId="5C8B2F73" w14:textId="77777777" w:rsidR="00283A2A" w:rsidRPr="009D7B91" w:rsidRDefault="00283A2A" w:rsidP="00AD5735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 xml:space="preserve">in the first, second, third and fourth key stages, for foundation and other core subjects and religious education; </w:t>
            </w:r>
            <w:proofErr w:type="gramStart"/>
            <w:r w:rsidRPr="009D7B91">
              <w:rPr>
                <w:rFonts w:ascii="Arial" w:hAnsi="Arial" w:cs="Arial"/>
                <w:szCs w:val="24"/>
              </w:rPr>
              <w:t>and  in</w:t>
            </w:r>
            <w:proofErr w:type="gramEnd"/>
            <w:r w:rsidRPr="009D7B91">
              <w:rPr>
                <w:rFonts w:ascii="Arial" w:hAnsi="Arial" w:cs="Arial"/>
                <w:szCs w:val="24"/>
              </w:rPr>
              <w:t xml:space="preserve"> the preliminary stage (</w:t>
            </w:r>
            <w:r>
              <w:rPr>
                <w:rFonts w:ascii="Arial" w:hAnsi="Arial" w:cs="Arial"/>
                <w:szCs w:val="24"/>
              </w:rPr>
              <w:t>a</w:t>
            </w:r>
            <w:r w:rsidRPr="009D7B91">
              <w:rPr>
                <w:rFonts w:ascii="Arial" w:hAnsi="Arial" w:cs="Arial"/>
                <w:szCs w:val="24"/>
              </w:rPr>
              <w:t>s applicable).</w:t>
            </w:r>
          </w:p>
          <w:p w14:paraId="62A838E0" w14:textId="77777777" w:rsidR="00283A2A" w:rsidRPr="009D7B91" w:rsidRDefault="00283A2A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 xml:space="preserve">Teach (where applicable). </w:t>
            </w:r>
          </w:p>
          <w:p w14:paraId="6A9ACB01" w14:textId="77777777" w:rsidR="00283A2A" w:rsidRPr="009D7B91" w:rsidRDefault="00283A2A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 xml:space="preserve">Ensure a consistent and continuous school-wide focus on pupils’ achievement, using data and benchmarks to monitor progress in every child’s learning. </w:t>
            </w:r>
          </w:p>
          <w:p w14:paraId="4F6AD934" w14:textId="77777777" w:rsidR="00283A2A" w:rsidRPr="009D7B91" w:rsidRDefault="00283A2A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>Ensure that learning is at the centre of strategic planning and resource management.</w:t>
            </w:r>
          </w:p>
          <w:p w14:paraId="511B72B0" w14:textId="77777777" w:rsidR="00283A2A" w:rsidRDefault="00283A2A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 xml:space="preserve">Determine, </w:t>
            </w:r>
            <w:proofErr w:type="gramStart"/>
            <w:r w:rsidRPr="009D7B91">
              <w:rPr>
                <w:rFonts w:ascii="Arial" w:hAnsi="Arial" w:cs="Arial"/>
                <w:szCs w:val="24"/>
              </w:rPr>
              <w:t>organise</w:t>
            </w:r>
            <w:proofErr w:type="gramEnd"/>
            <w:r w:rsidRPr="009D7B91">
              <w:rPr>
                <w:rFonts w:ascii="Arial" w:hAnsi="Arial" w:cs="Arial"/>
                <w:szCs w:val="24"/>
              </w:rPr>
              <w:t xml:space="preserve"> and implement a diverse, flexible curriculum and implements an effective assessment framework.</w:t>
            </w:r>
          </w:p>
          <w:p w14:paraId="250B98C4" w14:textId="77777777" w:rsidR="00283A2A" w:rsidRDefault="00283A2A" w:rsidP="00283A2A">
            <w:pPr>
              <w:spacing w:after="0" w:line="240" w:lineRule="auto"/>
              <w:ind w:left="720"/>
              <w:rPr>
                <w:rFonts w:ascii="Arial" w:hAnsi="Arial" w:cs="Arial"/>
                <w:szCs w:val="24"/>
              </w:rPr>
            </w:pPr>
          </w:p>
          <w:p w14:paraId="48F04DFA" w14:textId="77777777" w:rsidR="002F0545" w:rsidRDefault="002F0545" w:rsidP="00283A2A">
            <w:pPr>
              <w:spacing w:after="0" w:line="240" w:lineRule="auto"/>
              <w:ind w:left="720"/>
              <w:rPr>
                <w:rFonts w:ascii="Arial" w:hAnsi="Arial" w:cs="Arial"/>
                <w:szCs w:val="24"/>
              </w:rPr>
            </w:pPr>
          </w:p>
          <w:p w14:paraId="45EC4131" w14:textId="77777777" w:rsidR="00283A2A" w:rsidRPr="00303A9F" w:rsidRDefault="00283A2A" w:rsidP="00AD57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303A9F">
              <w:rPr>
                <w:rFonts w:ascii="Arial" w:hAnsi="Arial" w:cs="Arial"/>
                <w:b/>
                <w:bCs/>
                <w:szCs w:val="24"/>
              </w:rPr>
              <w:t>Safeguarding and Behaviour</w:t>
            </w:r>
          </w:p>
          <w:p w14:paraId="138DD8AF" w14:textId="77777777" w:rsidR="00283A2A" w:rsidRPr="009D7B91" w:rsidRDefault="00283A2A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>Manage the school’s responsibility for safeguarding pupils’ wellbeing and in providing a safe environment in which pupils can learn.</w:t>
            </w:r>
          </w:p>
          <w:p w14:paraId="43BE69EC" w14:textId="77777777" w:rsidR="00283A2A" w:rsidRDefault="00283A2A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>Ensure good order and discipline amongst pupils and staff.</w:t>
            </w:r>
          </w:p>
          <w:p w14:paraId="7AF24CFC" w14:textId="77777777" w:rsidR="00283A2A" w:rsidRDefault="00283A2A" w:rsidP="00AD5735">
            <w:pPr>
              <w:tabs>
                <w:tab w:val="left" w:pos="1260"/>
              </w:tabs>
              <w:ind w:left="900" w:hanging="9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805FF9" w14:textId="77777777" w:rsidR="00283A2A" w:rsidRPr="00303A9F" w:rsidRDefault="00283A2A" w:rsidP="00AD57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303A9F">
              <w:rPr>
                <w:rFonts w:ascii="Arial" w:hAnsi="Arial" w:cs="Arial"/>
                <w:b/>
                <w:bCs/>
                <w:szCs w:val="24"/>
              </w:rPr>
              <w:t>Management of Staff and Resources</w:t>
            </w:r>
          </w:p>
          <w:p w14:paraId="23EEBA30" w14:textId="77777777" w:rsidR="00283A2A" w:rsidRPr="009D7B91" w:rsidRDefault="00283A2A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 xml:space="preserve">Lead, manage and develop the staff, including appraising and managing performance. </w:t>
            </w:r>
          </w:p>
          <w:p w14:paraId="1869780A" w14:textId="77777777" w:rsidR="00283A2A" w:rsidRPr="009D7B91" w:rsidRDefault="00283A2A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>Develop clear arrangements for linking appraisal to pay progression and advise the Governing Body on pay recommendations for teachers, including on whether a teacher at the school who applied to be paid on the upper pay range should be paid on that range.</w:t>
            </w:r>
          </w:p>
          <w:p w14:paraId="212EDEBE" w14:textId="77777777" w:rsidR="00283A2A" w:rsidRPr="009D7B91" w:rsidRDefault="00283A2A" w:rsidP="001A7AF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>Organise and deploy resources within the school.</w:t>
            </w:r>
          </w:p>
          <w:p w14:paraId="1E23E0F6" w14:textId="77777777" w:rsidR="00283A2A" w:rsidRPr="009D7B91" w:rsidRDefault="00283A2A" w:rsidP="001A7AF0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>Manage the school’s financial and human resources effectively and efficiently to achieve the school’s educational goals and priorities.</w:t>
            </w:r>
          </w:p>
          <w:p w14:paraId="617A1136" w14:textId="77777777" w:rsidR="00283A2A" w:rsidRPr="009D7B91" w:rsidRDefault="00283A2A" w:rsidP="001A7AF0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>Manage and organise the school environment efficiently and effectively to ensure that it meets the needs of the curriculum and health and safety regulations.</w:t>
            </w:r>
          </w:p>
          <w:p w14:paraId="22F32846" w14:textId="77777777" w:rsidR="00283A2A" w:rsidRPr="009D7B91" w:rsidRDefault="00283A2A" w:rsidP="001A7AF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 xml:space="preserve">Promote harmonious working relationships within the school. </w:t>
            </w:r>
          </w:p>
          <w:p w14:paraId="655CCF3B" w14:textId="77777777" w:rsidR="00283A2A" w:rsidRPr="009D7B91" w:rsidRDefault="00283A2A" w:rsidP="001A7AF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>Maintain relationships with organisations representing teachers and other members of the staff.</w:t>
            </w:r>
          </w:p>
          <w:p w14:paraId="3487076A" w14:textId="77777777" w:rsidR="00283A2A" w:rsidRPr="009D7B91" w:rsidRDefault="00283A2A" w:rsidP="001A7AF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 xml:space="preserve">Lead and manage the staff with a proper regard for their well-being and legitimate expectations, including the expectation of a healthy balance between work and other commitments. </w:t>
            </w:r>
          </w:p>
          <w:p w14:paraId="3B344673" w14:textId="77777777" w:rsidR="00283A2A" w:rsidRDefault="00283A2A" w:rsidP="001A7AF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>Treat people fairly, equitably and with dignity and respect to create and maintain a positive school culture.</w:t>
            </w:r>
          </w:p>
          <w:p w14:paraId="5F7F748E" w14:textId="77777777" w:rsidR="00283A2A" w:rsidRDefault="00283A2A" w:rsidP="001E3B7E">
            <w:pPr>
              <w:tabs>
                <w:tab w:val="left" w:pos="1260"/>
              </w:tabs>
              <w:ind w:left="900" w:hanging="90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A75011" w14:textId="77777777" w:rsidR="00283A2A" w:rsidRPr="00303A9F" w:rsidRDefault="00283A2A" w:rsidP="00AD57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303A9F">
              <w:rPr>
                <w:rFonts w:ascii="Arial" w:hAnsi="Arial" w:cs="Arial"/>
                <w:b/>
                <w:bCs/>
                <w:szCs w:val="24"/>
              </w:rPr>
              <w:t>Professional Development</w:t>
            </w:r>
          </w:p>
          <w:p w14:paraId="28B765E8" w14:textId="77777777" w:rsidR="00283A2A" w:rsidRPr="009D7B91" w:rsidRDefault="00283A2A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>Promote the participation of staff in relevant continuing professional development.</w:t>
            </w:r>
          </w:p>
          <w:p w14:paraId="1ECD44EF" w14:textId="77777777" w:rsidR="00283A2A" w:rsidRPr="009D7B91" w:rsidRDefault="00283A2A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>Participate in the arrangements for own performance and further training and professional development.</w:t>
            </w:r>
          </w:p>
          <w:p w14:paraId="43DA3B86" w14:textId="77777777" w:rsidR="00283A2A" w:rsidRDefault="00283A2A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>Develop and maintain a culture of high expectations for self and for others and takes appropriate action when performance is unsatisfactory.</w:t>
            </w:r>
          </w:p>
          <w:p w14:paraId="262A4E16" w14:textId="77777777" w:rsidR="00283A2A" w:rsidRDefault="00283A2A" w:rsidP="00AD5735">
            <w:pPr>
              <w:tabs>
                <w:tab w:val="left" w:pos="1260"/>
              </w:tabs>
              <w:ind w:left="900" w:hanging="9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0263A1" w14:textId="77777777" w:rsidR="00283A2A" w:rsidRPr="00303A9F" w:rsidRDefault="00283A2A" w:rsidP="00AD57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303A9F">
              <w:rPr>
                <w:rFonts w:ascii="Arial" w:hAnsi="Arial" w:cs="Arial"/>
                <w:b/>
                <w:bCs/>
                <w:szCs w:val="24"/>
              </w:rPr>
              <w:t>Accountability</w:t>
            </w:r>
          </w:p>
          <w:p w14:paraId="36B4F5D3" w14:textId="77777777" w:rsidR="00283A2A" w:rsidRPr="009D7B91" w:rsidRDefault="00283A2A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 xml:space="preserve">Consult and communicate with the Governing Body, staff, pupils, </w:t>
            </w:r>
            <w:proofErr w:type="gramStart"/>
            <w:r w:rsidRPr="009D7B91">
              <w:rPr>
                <w:rFonts w:ascii="Arial" w:hAnsi="Arial" w:cs="Arial"/>
                <w:szCs w:val="24"/>
              </w:rPr>
              <w:t>parents</w:t>
            </w:r>
            <w:proofErr w:type="gramEnd"/>
            <w:r w:rsidRPr="009D7B91">
              <w:rPr>
                <w:rFonts w:ascii="Arial" w:hAnsi="Arial" w:cs="Arial"/>
                <w:szCs w:val="24"/>
              </w:rPr>
              <w:t xml:space="preserve"> and carers.</w:t>
            </w:r>
          </w:p>
          <w:p w14:paraId="57476D6D" w14:textId="77777777" w:rsidR="00283A2A" w:rsidRPr="009D7B91" w:rsidRDefault="00283A2A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lastRenderedPageBreak/>
              <w:t>Fulfil commitments arising from contractual accountability to the Governing Body.</w:t>
            </w:r>
          </w:p>
          <w:p w14:paraId="6A3DDD44" w14:textId="77777777" w:rsidR="00283A2A" w:rsidRPr="009D7B91" w:rsidRDefault="00283A2A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 xml:space="preserve">Ensure individual staff accountabilities are clearly defined, </w:t>
            </w:r>
            <w:proofErr w:type="gramStart"/>
            <w:r w:rsidRPr="009D7B91">
              <w:rPr>
                <w:rFonts w:ascii="Arial" w:hAnsi="Arial" w:cs="Arial"/>
                <w:szCs w:val="24"/>
              </w:rPr>
              <w:t>understood</w:t>
            </w:r>
            <w:proofErr w:type="gramEnd"/>
            <w:r w:rsidRPr="009D7B91">
              <w:rPr>
                <w:rFonts w:ascii="Arial" w:hAnsi="Arial" w:cs="Arial"/>
                <w:szCs w:val="24"/>
              </w:rPr>
              <w:t xml:space="preserve"> and agreed and are subject to rigorous review and evaluation.</w:t>
            </w:r>
          </w:p>
          <w:p w14:paraId="625E5E68" w14:textId="77777777" w:rsidR="00283A2A" w:rsidRPr="009D7B91" w:rsidRDefault="00283A2A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 xml:space="preserve">Work with the Governing Body (providing information, objective </w:t>
            </w:r>
            <w:proofErr w:type="gramStart"/>
            <w:r w:rsidRPr="009D7B91">
              <w:rPr>
                <w:rFonts w:ascii="Arial" w:hAnsi="Arial" w:cs="Arial"/>
                <w:szCs w:val="24"/>
              </w:rPr>
              <w:t>advice</w:t>
            </w:r>
            <w:proofErr w:type="gramEnd"/>
            <w:r w:rsidRPr="009D7B91">
              <w:rPr>
                <w:rFonts w:ascii="Arial" w:hAnsi="Arial" w:cs="Arial"/>
                <w:szCs w:val="24"/>
              </w:rPr>
              <w:t xml:space="preserve"> and support) to enable it to meet its responsibilities.</w:t>
            </w:r>
          </w:p>
          <w:p w14:paraId="59589A6A" w14:textId="77777777" w:rsidR="00283A2A" w:rsidRDefault="00283A2A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 xml:space="preserve">Develop and present a coherent, </w:t>
            </w:r>
            <w:proofErr w:type="gramStart"/>
            <w:r w:rsidRPr="009D7B91">
              <w:rPr>
                <w:rFonts w:ascii="Arial" w:hAnsi="Arial" w:cs="Arial"/>
                <w:szCs w:val="24"/>
              </w:rPr>
              <w:t>understandable</w:t>
            </w:r>
            <w:proofErr w:type="gramEnd"/>
            <w:r w:rsidRPr="009D7B91">
              <w:rPr>
                <w:rFonts w:ascii="Arial" w:hAnsi="Arial" w:cs="Arial"/>
                <w:szCs w:val="24"/>
              </w:rPr>
              <w:t xml:space="preserve"> and accurate account of the school’s performance to a range of audiences including governors, parents and carers.</w:t>
            </w:r>
          </w:p>
          <w:p w14:paraId="3728BE28" w14:textId="77777777" w:rsidR="00283A2A" w:rsidRDefault="00283A2A" w:rsidP="00AD5735">
            <w:pPr>
              <w:tabs>
                <w:tab w:val="left" w:pos="1260"/>
              </w:tabs>
              <w:ind w:left="900" w:hanging="9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13E2B8" w14:textId="77777777" w:rsidR="00283A2A" w:rsidRPr="00303A9F" w:rsidRDefault="00283A2A" w:rsidP="00AD57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303A9F">
              <w:rPr>
                <w:rFonts w:ascii="Arial" w:hAnsi="Arial" w:cs="Arial"/>
                <w:b/>
                <w:bCs/>
                <w:szCs w:val="24"/>
              </w:rPr>
              <w:t xml:space="preserve">Work with Colleagues, other Relevant </w:t>
            </w:r>
            <w:proofErr w:type="gramStart"/>
            <w:r w:rsidRPr="00303A9F">
              <w:rPr>
                <w:rFonts w:ascii="Arial" w:hAnsi="Arial" w:cs="Arial"/>
                <w:b/>
                <w:bCs/>
                <w:szCs w:val="24"/>
              </w:rPr>
              <w:t>Professionals</w:t>
            </w:r>
            <w:proofErr w:type="gramEnd"/>
            <w:r w:rsidRPr="00303A9F">
              <w:rPr>
                <w:rFonts w:ascii="Arial" w:hAnsi="Arial" w:cs="Arial"/>
                <w:b/>
                <w:bCs/>
                <w:szCs w:val="24"/>
              </w:rPr>
              <w:t xml:space="preserve"> and the Community</w:t>
            </w:r>
          </w:p>
          <w:p w14:paraId="62ED6CAE" w14:textId="77777777" w:rsidR="00283A2A" w:rsidRPr="009D7B91" w:rsidRDefault="00283A2A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 xml:space="preserve">Collaborate and work with colleagues and other relevant professionals within and beyond the school including relevant external agencies and bodies. </w:t>
            </w:r>
          </w:p>
          <w:p w14:paraId="496F461F" w14:textId="77777777" w:rsidR="00283A2A" w:rsidRPr="009D7B91" w:rsidRDefault="00283A2A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>Build a school culture and curriculum which takes account of the richness and diversity of the school’s communities.</w:t>
            </w:r>
          </w:p>
          <w:p w14:paraId="4CE1F737" w14:textId="77777777" w:rsidR="00283A2A" w:rsidRPr="009D7B91" w:rsidRDefault="00283A2A" w:rsidP="00AD57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9D7B91">
              <w:rPr>
                <w:rFonts w:ascii="Arial" w:hAnsi="Arial" w:cs="Arial"/>
                <w:szCs w:val="24"/>
              </w:rPr>
              <w:t xml:space="preserve">Collaborate with other agencies in providing for the academic, spiritual, moral, social, </w:t>
            </w:r>
            <w:proofErr w:type="gramStart"/>
            <w:r w:rsidRPr="009D7B91">
              <w:rPr>
                <w:rFonts w:ascii="Arial" w:hAnsi="Arial" w:cs="Arial"/>
                <w:szCs w:val="24"/>
              </w:rPr>
              <w:t>emotional</w:t>
            </w:r>
            <w:proofErr w:type="gramEnd"/>
            <w:r w:rsidRPr="009D7B91">
              <w:rPr>
                <w:rFonts w:ascii="Arial" w:hAnsi="Arial" w:cs="Arial"/>
                <w:szCs w:val="24"/>
              </w:rPr>
              <w:t xml:space="preserve"> and cultural well-being of pupils and their families.</w:t>
            </w:r>
          </w:p>
          <w:p w14:paraId="13D5DEA9" w14:textId="77777777" w:rsidR="00ED4FF7" w:rsidRPr="00ED4FF7" w:rsidRDefault="00283A2A" w:rsidP="00F476E9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rFonts w:ascii="Arial" w:hAnsi="Arial" w:cs="Arial"/>
                <w:szCs w:val="24"/>
              </w:rPr>
            </w:pPr>
            <w:r w:rsidRPr="00ED4FF7">
              <w:rPr>
                <w:rFonts w:ascii="Arial" w:hAnsi="Arial" w:cs="Arial"/>
                <w:szCs w:val="24"/>
              </w:rPr>
              <w:t>Build a collaborative learning culture within the school and actively engage with other schools to build effective learning communities.</w:t>
            </w:r>
            <w:r w:rsidR="00ED4FF7" w:rsidRPr="00ED4FF7">
              <w:rPr>
                <w:rFonts w:ascii="Arial" w:hAnsi="Arial" w:cs="Arial"/>
                <w:szCs w:val="24"/>
              </w:rPr>
              <w:t xml:space="preserve">    </w:t>
            </w:r>
          </w:p>
          <w:p w14:paraId="0ECBBF88" w14:textId="77777777" w:rsidR="00ED4FF7" w:rsidRDefault="00ED4FF7" w:rsidP="00ED4FF7">
            <w:pPr>
              <w:pStyle w:val="ListParagraph"/>
              <w:tabs>
                <w:tab w:val="left" w:pos="1260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397F787B" w14:textId="77777777" w:rsidR="00ED4FF7" w:rsidRDefault="00ED4FF7" w:rsidP="00ED4FF7">
            <w:pPr>
              <w:pStyle w:val="ListParagraph"/>
              <w:tabs>
                <w:tab w:val="left" w:pos="1260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6A3DE9BD" w14:textId="77777777" w:rsidR="00ED4FF7" w:rsidRPr="004630DF" w:rsidRDefault="00ED4FF7" w:rsidP="00ED4FF7">
            <w:pPr>
              <w:pStyle w:val="ListParagraph"/>
              <w:tabs>
                <w:tab w:val="left" w:pos="1260"/>
              </w:tabs>
              <w:jc w:val="both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</w:tc>
      </w:tr>
      <w:tr w:rsidR="00A44E5D" w:rsidRPr="00A44E5D" w14:paraId="2CE7D729" w14:textId="77777777" w:rsidTr="0081587F">
        <w:tc>
          <w:tcPr>
            <w:tcW w:w="10499" w:type="dxa"/>
            <w:gridSpan w:val="3"/>
            <w:shd w:val="clear" w:color="auto" w:fill="D9D9D9" w:themeFill="background1" w:themeFillShade="D9"/>
            <w:vAlign w:val="center"/>
          </w:tcPr>
          <w:p w14:paraId="0CFBA4A4" w14:textId="77777777" w:rsidR="007F53C5" w:rsidRPr="00A44E5D" w:rsidRDefault="007F53C5" w:rsidP="00964462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  <w:bCs/>
                <w:color w:val="000066"/>
                <w:szCs w:val="24"/>
              </w:rPr>
            </w:pPr>
            <w:r w:rsidRPr="00A44E5D">
              <w:rPr>
                <w:rFonts w:ascii="Arial" w:hAnsi="Arial" w:cs="Arial"/>
                <w:b/>
                <w:bCs/>
                <w:color w:val="000066"/>
                <w:szCs w:val="24"/>
              </w:rPr>
              <w:lastRenderedPageBreak/>
              <w:t>Responsibility for Resources</w:t>
            </w:r>
          </w:p>
        </w:tc>
      </w:tr>
      <w:tr w:rsidR="007F53C5" w:rsidRPr="0081587F" w14:paraId="62E12854" w14:textId="77777777" w:rsidTr="00574120">
        <w:tc>
          <w:tcPr>
            <w:tcW w:w="10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36007B" w14:textId="77777777" w:rsidR="003B70CF" w:rsidRDefault="002C2D13" w:rsidP="003B70CF">
            <w:pPr>
              <w:rPr>
                <w:rFonts w:ascii="Arial" w:hAnsi="Arial" w:cs="Arial"/>
                <w:color w:val="000066"/>
                <w:szCs w:val="24"/>
              </w:rPr>
            </w:pPr>
            <w:r w:rsidRPr="00A44E5D">
              <w:rPr>
                <w:rFonts w:ascii="Arial" w:hAnsi="Arial" w:cs="Arial"/>
                <w:b/>
                <w:color w:val="000066"/>
                <w:szCs w:val="24"/>
              </w:rPr>
              <w:t>Employees (supervision):</w:t>
            </w:r>
            <w:r w:rsidR="0081587F" w:rsidRPr="00A44E5D">
              <w:rPr>
                <w:rFonts w:ascii="Arial" w:hAnsi="Arial" w:cs="Arial"/>
                <w:color w:val="000066"/>
                <w:szCs w:val="24"/>
              </w:rPr>
              <w:t xml:space="preserve"> </w:t>
            </w:r>
          </w:p>
          <w:p w14:paraId="13BD5E8E" w14:textId="77777777" w:rsidR="007F53C5" w:rsidRPr="0081587F" w:rsidRDefault="0081587F" w:rsidP="003B70CF">
            <w:pPr>
              <w:rPr>
                <w:rFonts w:ascii="Arial" w:hAnsi="Arial" w:cs="Arial"/>
                <w:b/>
                <w:szCs w:val="24"/>
              </w:rPr>
            </w:pPr>
            <w:r w:rsidRPr="001B5480">
              <w:rPr>
                <w:rFonts w:ascii="Arial" w:hAnsi="Arial" w:cs="Arial"/>
                <w:szCs w:val="24"/>
              </w:rPr>
              <w:t>For all staff employed to work at the school (Teaching and Support Staff) except for staff employed to provide school meals/cleaning through a service level agreement.</w:t>
            </w:r>
          </w:p>
        </w:tc>
      </w:tr>
      <w:tr w:rsidR="00746581" w:rsidRPr="0081587F" w14:paraId="6681C4BB" w14:textId="77777777" w:rsidTr="00BB06AF"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07F0" w14:textId="77777777" w:rsidR="00746581" w:rsidRPr="00A44E5D" w:rsidRDefault="00746581" w:rsidP="00FE3AC1">
            <w:pPr>
              <w:rPr>
                <w:rFonts w:ascii="Arial" w:hAnsi="Arial" w:cs="Arial"/>
                <w:b/>
                <w:color w:val="000066"/>
                <w:szCs w:val="24"/>
              </w:rPr>
            </w:pPr>
            <w:r w:rsidRPr="00A44E5D">
              <w:rPr>
                <w:rFonts w:ascii="Arial" w:hAnsi="Arial" w:cs="Arial"/>
                <w:b/>
                <w:color w:val="000066"/>
                <w:szCs w:val="24"/>
              </w:rPr>
              <w:t>Financial:</w:t>
            </w:r>
            <w:r w:rsidR="00FE3AC1" w:rsidRPr="00A44E5D">
              <w:rPr>
                <w:rFonts w:ascii="Arial" w:hAnsi="Arial" w:cs="Arial"/>
                <w:b/>
                <w:color w:val="000066"/>
                <w:szCs w:val="24"/>
              </w:rPr>
              <w:t xml:space="preserve"> </w:t>
            </w:r>
          </w:p>
          <w:p w14:paraId="719E71D4" w14:textId="77777777" w:rsidR="00746581" w:rsidRPr="0081587F" w:rsidRDefault="00FE3AC1" w:rsidP="00C16F7F">
            <w:pPr>
              <w:rPr>
                <w:rFonts w:ascii="Arial" w:hAnsi="Arial" w:cs="Arial"/>
                <w:b/>
                <w:szCs w:val="24"/>
              </w:rPr>
            </w:pPr>
            <w:r w:rsidRPr="0081587F">
              <w:rPr>
                <w:rFonts w:ascii="Arial" w:hAnsi="Arial" w:cs="Arial"/>
                <w:szCs w:val="24"/>
              </w:rPr>
              <w:t>Overall responsibility for the agreed school budget which includes the setting and overall monitoring to ensure effective spend and income generation</w:t>
            </w:r>
          </w:p>
        </w:tc>
      </w:tr>
      <w:tr w:rsidR="00746581" w:rsidRPr="00EF6C22" w14:paraId="43B81C16" w14:textId="77777777" w:rsidTr="00BB06AF"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175F" w14:textId="77777777" w:rsidR="003B70CF" w:rsidRDefault="00746581" w:rsidP="003B70CF">
            <w:pPr>
              <w:rPr>
                <w:rFonts w:ascii="Arial" w:hAnsi="Arial" w:cs="Arial"/>
                <w:color w:val="000066"/>
                <w:szCs w:val="24"/>
              </w:rPr>
            </w:pPr>
            <w:r w:rsidRPr="00A44E5D">
              <w:rPr>
                <w:rFonts w:ascii="Arial" w:hAnsi="Arial" w:cs="Arial"/>
                <w:b/>
                <w:color w:val="000066"/>
                <w:szCs w:val="24"/>
              </w:rPr>
              <w:t>Physical:</w:t>
            </w:r>
            <w:r w:rsidR="0081587F" w:rsidRPr="00A44E5D">
              <w:rPr>
                <w:rFonts w:ascii="Arial" w:hAnsi="Arial" w:cs="Arial"/>
                <w:color w:val="000066"/>
                <w:szCs w:val="24"/>
              </w:rPr>
              <w:t xml:space="preserve"> </w:t>
            </w:r>
          </w:p>
          <w:p w14:paraId="103E5E66" w14:textId="77777777" w:rsidR="00746581" w:rsidRPr="0081587F" w:rsidRDefault="00FE3AC1" w:rsidP="003B70CF">
            <w:pPr>
              <w:rPr>
                <w:rFonts w:ascii="Arial" w:hAnsi="Arial" w:cs="Arial"/>
                <w:b/>
                <w:szCs w:val="24"/>
              </w:rPr>
            </w:pPr>
            <w:r w:rsidRPr="0081587F">
              <w:rPr>
                <w:rFonts w:ascii="Arial" w:hAnsi="Arial" w:cs="Arial"/>
                <w:szCs w:val="24"/>
              </w:rPr>
              <w:t xml:space="preserve">Overall responsibility for the physical resources held in school </w:t>
            </w:r>
            <w:proofErr w:type="gramStart"/>
            <w:r w:rsidRPr="0081587F">
              <w:rPr>
                <w:rFonts w:ascii="Arial" w:hAnsi="Arial" w:cs="Arial"/>
                <w:szCs w:val="24"/>
              </w:rPr>
              <w:t>e.g.</w:t>
            </w:r>
            <w:proofErr w:type="gramEnd"/>
            <w:r w:rsidRPr="0081587F">
              <w:rPr>
                <w:rFonts w:ascii="Arial" w:hAnsi="Arial" w:cs="Arial"/>
                <w:szCs w:val="24"/>
              </w:rPr>
              <w:t xml:space="preserve"> </w:t>
            </w:r>
            <w:r w:rsidR="00DF4A12" w:rsidRPr="0081587F">
              <w:rPr>
                <w:rFonts w:ascii="Arial" w:hAnsi="Arial" w:cs="Arial"/>
                <w:szCs w:val="24"/>
              </w:rPr>
              <w:t>manual or computerised information; data and records; office and other equipment; tools and instruments; vehicles; machinery; fixtures and fittings; goods, stocks and supplies.</w:t>
            </w:r>
          </w:p>
        </w:tc>
      </w:tr>
      <w:tr w:rsidR="00A44E5D" w:rsidRPr="00A44E5D" w14:paraId="52B67F0F" w14:textId="77777777" w:rsidTr="00BB06AF"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A5834" w14:textId="77777777" w:rsidR="007C0BF9" w:rsidRPr="00A44E5D" w:rsidRDefault="007C0BF9" w:rsidP="00964462">
            <w:pPr>
              <w:jc w:val="center"/>
              <w:rPr>
                <w:rFonts w:ascii="Arial" w:hAnsi="Arial" w:cs="Arial"/>
                <w:b/>
                <w:color w:val="000066"/>
                <w:sz w:val="22"/>
                <w:szCs w:val="22"/>
              </w:rPr>
            </w:pPr>
            <w:r w:rsidRPr="00A44E5D">
              <w:rPr>
                <w:rFonts w:ascii="Arial" w:hAnsi="Arial" w:cs="Arial"/>
                <w:b/>
                <w:color w:val="000066"/>
                <w:szCs w:val="24"/>
              </w:rPr>
              <w:t>Characteristics of the post:</w:t>
            </w:r>
          </w:p>
        </w:tc>
      </w:tr>
      <w:tr w:rsidR="00CE0F40" w:rsidRPr="00EF6C22" w14:paraId="78416F16" w14:textId="77777777" w:rsidTr="002F0545">
        <w:trPr>
          <w:trHeight w:val="3033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536D2" w14:textId="284A1249" w:rsidR="00CE0F40" w:rsidRPr="00B30667" w:rsidRDefault="00371152" w:rsidP="00CE0F40">
            <w:pPr>
              <w:spacing w:after="0" w:line="240" w:lineRule="auto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Cs w:val="24"/>
                <w:lang w:eastAsia="en-GB"/>
              </w:rPr>
              <w:lastRenderedPageBreak/>
              <w:t xml:space="preserve">Summary pack </w:t>
            </w:r>
            <w:proofErr w:type="gramStart"/>
            <w:r>
              <w:rPr>
                <w:rFonts w:ascii="Arial" w:hAnsi="Arial" w:cs="Arial"/>
                <w:b/>
                <w:szCs w:val="24"/>
                <w:lang w:eastAsia="en-GB"/>
              </w:rPr>
              <w:t>attached</w:t>
            </w:r>
            <w:proofErr w:type="gramEnd"/>
          </w:p>
          <w:p w14:paraId="1A84DE00" w14:textId="77777777" w:rsidR="00061C28" w:rsidRDefault="00061C28" w:rsidP="00CE0F40">
            <w:pPr>
              <w:spacing w:after="0" w:line="240" w:lineRule="auto"/>
              <w:rPr>
                <w:rFonts w:ascii="Arial" w:hAnsi="Arial" w:cs="Arial"/>
                <w:b/>
                <w:color w:val="FF0000"/>
                <w:szCs w:val="24"/>
                <w:lang w:eastAsia="en-GB"/>
              </w:rPr>
            </w:pPr>
          </w:p>
          <w:p w14:paraId="4AEBF019" w14:textId="77777777" w:rsidR="00371152" w:rsidRPr="00371152" w:rsidRDefault="00371152" w:rsidP="00061C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  <w:lang w:eastAsia="en-GB"/>
              </w:rPr>
              <w:t>Voluntary-aided Church of England School</w:t>
            </w:r>
          </w:p>
          <w:p w14:paraId="764552F4" w14:textId="1E8762F4" w:rsidR="00061C28" w:rsidRPr="00F910E0" w:rsidRDefault="00D0420A" w:rsidP="00061C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  <w:lang w:eastAsia="en-GB"/>
              </w:rPr>
              <w:t xml:space="preserve">Expansive </w:t>
            </w:r>
            <w:r w:rsidR="00061C28" w:rsidRPr="00F910E0">
              <w:rPr>
                <w:rFonts w:ascii="Arial" w:hAnsi="Arial" w:cs="Arial"/>
                <w:b/>
                <w:color w:val="000000" w:themeColor="text1"/>
                <w:szCs w:val="24"/>
                <w:lang w:eastAsia="en-GB"/>
              </w:rPr>
              <w:t>Site</w:t>
            </w:r>
            <w:r>
              <w:rPr>
                <w:rFonts w:ascii="Arial" w:hAnsi="Arial" w:cs="Arial"/>
                <w:b/>
                <w:color w:val="000000" w:themeColor="text1"/>
                <w:szCs w:val="24"/>
                <w:lang w:eastAsia="en-GB"/>
              </w:rPr>
              <w:t>, with swimming pool</w:t>
            </w:r>
          </w:p>
          <w:p w14:paraId="5C8C5A3E" w14:textId="44B7B7BA" w:rsidR="00061C28" w:rsidRPr="00804850" w:rsidRDefault="00061C28" w:rsidP="00061C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4"/>
                <w:lang w:eastAsia="en-GB"/>
              </w:rPr>
            </w:pPr>
            <w:r w:rsidRPr="00F910E0">
              <w:rPr>
                <w:rFonts w:ascii="Arial" w:hAnsi="Arial" w:cs="Arial"/>
                <w:b/>
                <w:color w:val="000000" w:themeColor="text1"/>
                <w:szCs w:val="24"/>
                <w:lang w:eastAsia="en-GB"/>
              </w:rPr>
              <w:t xml:space="preserve">English as an additional language </w:t>
            </w:r>
            <w:r w:rsidR="008F71AC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Higher than average, 29.6%</w:t>
            </w:r>
            <w:r w:rsidRPr="00F910E0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 xml:space="preserve"> of pupils where English is not their first language</w:t>
            </w:r>
            <w:r w:rsidR="008F71AC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.</w:t>
            </w:r>
          </w:p>
          <w:p w14:paraId="57103B4D" w14:textId="56DCE92D" w:rsidR="00804850" w:rsidRPr="00804850" w:rsidRDefault="00804850" w:rsidP="008048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</w:pPr>
            <w:r w:rsidRPr="00371152">
              <w:rPr>
                <w:rFonts w:ascii="Arial" w:hAnsi="Arial" w:cs="Arial"/>
                <w:b/>
                <w:color w:val="000000" w:themeColor="text1"/>
                <w:szCs w:val="24"/>
                <w:lang w:eastAsia="en-GB"/>
              </w:rPr>
              <w:t>SEN</w:t>
            </w:r>
            <w:r w:rsidRPr="00371152">
              <w:rPr>
                <w:rFonts w:ascii="Calibri Light" w:hAnsi="Calibri Light" w:cs="Calibri Light"/>
                <w:sz w:val="20"/>
                <w:shd w:val="clear" w:color="auto" w:fill="FFFFFF"/>
              </w:rPr>
              <w:t xml:space="preserve"> </w:t>
            </w:r>
            <w:r w:rsidRPr="00371152"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  <w:t xml:space="preserve">is higher than </w:t>
            </w:r>
            <w:proofErr w:type="gramStart"/>
            <w:r w:rsidRPr="00371152"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  <w:t>average</w:t>
            </w:r>
            <w:proofErr w:type="gramEnd"/>
            <w:r w:rsidRPr="00371152"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  <w:t xml:space="preserve"> and we have established a reputation as a strong provider in safeguarding and SEND with our subject leaders regularly being asked to share best practice across the area.</w:t>
            </w:r>
          </w:p>
          <w:p w14:paraId="7CBCF64A" w14:textId="7B67FB3A" w:rsidR="00F910E0" w:rsidRPr="00804850" w:rsidRDefault="00061C28" w:rsidP="0080485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</w:pPr>
            <w:r w:rsidRPr="00F910E0">
              <w:rPr>
                <w:rFonts w:ascii="Arial" w:hAnsi="Arial" w:cs="Arial"/>
                <w:b/>
                <w:color w:val="000000" w:themeColor="text1"/>
                <w:szCs w:val="24"/>
                <w:lang w:eastAsia="en-GB"/>
              </w:rPr>
              <w:t>Extended Services</w:t>
            </w:r>
            <w:r w:rsidR="008F71AC">
              <w:rPr>
                <w:rFonts w:ascii="Arial" w:hAnsi="Arial" w:cs="Arial"/>
                <w:b/>
                <w:color w:val="000000" w:themeColor="text1"/>
                <w:szCs w:val="24"/>
                <w:lang w:eastAsia="en-GB"/>
              </w:rPr>
              <w:t xml:space="preserve">. </w:t>
            </w:r>
            <w:r w:rsidR="008F71AC" w:rsidRPr="008F71AC"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  <w:t xml:space="preserve">The </w:t>
            </w:r>
            <w:proofErr w:type="gramStart"/>
            <w:r w:rsidR="008F71AC" w:rsidRPr="008F71AC"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  <w:t>School</w:t>
            </w:r>
            <w:proofErr w:type="gramEnd"/>
            <w:r w:rsidR="008F71AC" w:rsidRPr="008F71AC"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  <w:t xml:space="preserve"> offers breakfast and after-school clubs</w:t>
            </w:r>
            <w:r w:rsidR="008F71AC"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  <w:t xml:space="preserve"> and </w:t>
            </w:r>
            <w:r w:rsidR="00804850"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  <w:t xml:space="preserve">partners / </w:t>
            </w:r>
            <w:r w:rsidR="008F71AC"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  <w:t xml:space="preserve">shares </w:t>
            </w:r>
            <w:r w:rsidR="00804850"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  <w:t xml:space="preserve">the </w:t>
            </w:r>
            <w:r w:rsidR="008F71AC"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  <w:t>School space with</w:t>
            </w:r>
            <w:r w:rsidR="00804850"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  <w:t xml:space="preserve"> selected</w:t>
            </w:r>
            <w:r w:rsidR="008F71AC"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  <w:t xml:space="preserve"> local groups</w:t>
            </w:r>
            <w:r w:rsidR="008F71AC" w:rsidRPr="008F71AC"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  <w:t>.</w:t>
            </w:r>
            <w:r w:rsidR="00371152"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  <w:t xml:space="preserve"> We also run a</w:t>
            </w:r>
            <w:r w:rsidR="00CB3EE9"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  <w:t xml:space="preserve"> </w:t>
            </w:r>
            <w:r w:rsidR="00371152">
              <w:rPr>
                <w:rFonts w:ascii="Arial" w:hAnsi="Arial" w:cs="Arial"/>
                <w:bCs/>
                <w:color w:val="000000" w:themeColor="text1"/>
                <w:szCs w:val="24"/>
                <w:lang w:eastAsia="en-GB"/>
              </w:rPr>
              <w:t>food bank.</w:t>
            </w:r>
          </w:p>
        </w:tc>
      </w:tr>
      <w:tr w:rsidR="00A44E5D" w:rsidRPr="00A44E5D" w14:paraId="681681D6" w14:textId="77777777" w:rsidTr="00CE0F40"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FA917" w14:textId="77777777" w:rsidR="00CE0F40" w:rsidRPr="00A44E5D" w:rsidRDefault="00CE0F40" w:rsidP="0081587F">
            <w:pPr>
              <w:jc w:val="center"/>
              <w:rPr>
                <w:rFonts w:ascii="Arial" w:hAnsi="Arial" w:cs="Arial"/>
                <w:b/>
                <w:color w:val="000066"/>
                <w:szCs w:val="24"/>
              </w:rPr>
            </w:pPr>
            <w:r w:rsidRPr="00A44E5D">
              <w:rPr>
                <w:rFonts w:ascii="Arial" w:hAnsi="Arial" w:cs="Arial"/>
                <w:b/>
                <w:color w:val="000066"/>
                <w:szCs w:val="24"/>
              </w:rPr>
              <w:t>Employment checks</w:t>
            </w:r>
          </w:p>
        </w:tc>
      </w:tr>
      <w:tr w:rsidR="007F53C5" w:rsidRPr="001E3B7E" w14:paraId="55416608" w14:textId="77777777" w:rsidTr="0005563C">
        <w:trPr>
          <w:trHeight w:val="3797"/>
        </w:trPr>
        <w:tc>
          <w:tcPr>
            <w:tcW w:w="10499" w:type="dxa"/>
            <w:gridSpan w:val="3"/>
            <w:shd w:val="clear" w:color="auto" w:fill="auto"/>
          </w:tcPr>
          <w:p w14:paraId="427FEE92" w14:textId="77777777" w:rsidR="0081587F" w:rsidRPr="001B5480" w:rsidRDefault="0081587F" w:rsidP="0081587F">
            <w:pPr>
              <w:rPr>
                <w:rFonts w:ascii="Arial" w:hAnsi="Arial" w:cs="Arial"/>
                <w:szCs w:val="24"/>
              </w:rPr>
            </w:pPr>
            <w:r w:rsidRPr="001B5480">
              <w:rPr>
                <w:rFonts w:ascii="Arial" w:hAnsi="Arial" w:cs="Arial"/>
                <w:szCs w:val="24"/>
              </w:rPr>
              <w:t>The following employment checks are required:</w:t>
            </w:r>
          </w:p>
          <w:p w14:paraId="40F037B2" w14:textId="77777777" w:rsidR="00392E12" w:rsidRPr="00392E12" w:rsidRDefault="0081587F" w:rsidP="001A7AF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B5480">
              <w:rPr>
                <w:rFonts w:ascii="Arial" w:hAnsi="Arial" w:cs="Arial"/>
                <w:szCs w:val="24"/>
              </w:rPr>
              <w:t>Identity Check</w:t>
            </w:r>
            <w:r w:rsidR="00392E12">
              <w:rPr>
                <w:rFonts w:ascii="Arial" w:hAnsi="Arial" w:cs="Arial"/>
                <w:color w:val="494949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A958DA4" w14:textId="77777777" w:rsidR="0081587F" w:rsidRPr="00AA60C3" w:rsidRDefault="00392E12" w:rsidP="001A7AF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A60C3">
              <w:rPr>
                <w:rFonts w:ascii="Arial" w:hAnsi="Arial" w:cs="Arial"/>
                <w:color w:val="494949"/>
                <w:szCs w:val="24"/>
                <w:shd w:val="clear" w:color="auto" w:fill="FFFFFF"/>
              </w:rPr>
              <w:t>Rehabilitation of Offenders Act 1974</w:t>
            </w:r>
          </w:p>
          <w:p w14:paraId="3667AE96" w14:textId="77777777" w:rsidR="00097DB3" w:rsidRPr="00AA60C3" w:rsidRDefault="00097DB3" w:rsidP="001A7AF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A60C3">
              <w:rPr>
                <w:rFonts w:ascii="Arial" w:hAnsi="Arial" w:cs="Arial"/>
                <w:szCs w:val="24"/>
              </w:rPr>
              <w:t>Children’s Barred List</w:t>
            </w:r>
          </w:p>
          <w:p w14:paraId="42A17A72" w14:textId="77777777" w:rsidR="0081587F" w:rsidRPr="00AA60C3" w:rsidRDefault="00E93642" w:rsidP="001A7AF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A60C3">
              <w:rPr>
                <w:rFonts w:ascii="Arial" w:hAnsi="Arial" w:cs="Arial"/>
                <w:szCs w:val="24"/>
              </w:rPr>
              <w:t xml:space="preserve">Section 128 Check </w:t>
            </w:r>
          </w:p>
          <w:p w14:paraId="47E34BF8" w14:textId="77777777" w:rsidR="0081587F" w:rsidRPr="00AA60C3" w:rsidRDefault="0081587F" w:rsidP="001A7AF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A60C3">
              <w:rPr>
                <w:rFonts w:ascii="Arial" w:hAnsi="Arial" w:cs="Arial"/>
                <w:szCs w:val="24"/>
              </w:rPr>
              <w:t>Prohibition from Teaching Check</w:t>
            </w:r>
          </w:p>
          <w:p w14:paraId="75E639CA" w14:textId="77777777" w:rsidR="0081587F" w:rsidRPr="00AA60C3" w:rsidRDefault="0081587F" w:rsidP="001A7AF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A60C3">
              <w:rPr>
                <w:rFonts w:ascii="Arial" w:hAnsi="Arial" w:cs="Arial"/>
                <w:szCs w:val="24"/>
              </w:rPr>
              <w:t xml:space="preserve">Evidence of a satisfactory safeguarding check </w:t>
            </w:r>
            <w:proofErr w:type="gramStart"/>
            <w:r w:rsidRPr="00AA60C3">
              <w:rPr>
                <w:rFonts w:ascii="Arial" w:hAnsi="Arial" w:cs="Arial"/>
                <w:szCs w:val="24"/>
              </w:rPr>
              <w:t>e.g.</w:t>
            </w:r>
            <w:proofErr w:type="gramEnd"/>
            <w:r w:rsidRPr="00AA60C3">
              <w:rPr>
                <w:rFonts w:ascii="Arial" w:hAnsi="Arial" w:cs="Arial"/>
                <w:szCs w:val="24"/>
              </w:rPr>
              <w:t xml:space="preserve"> Enhanced DBS Check</w:t>
            </w:r>
          </w:p>
          <w:p w14:paraId="1C43EC47" w14:textId="77777777" w:rsidR="0081587F" w:rsidRPr="00AA60C3" w:rsidRDefault="0081587F" w:rsidP="001A7AF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A60C3">
              <w:rPr>
                <w:rFonts w:ascii="Arial" w:hAnsi="Arial" w:cs="Arial"/>
                <w:szCs w:val="24"/>
              </w:rPr>
              <w:t>Evidence of entitlement to work in the UK</w:t>
            </w:r>
          </w:p>
          <w:p w14:paraId="74CC16DD" w14:textId="77777777" w:rsidR="0081587F" w:rsidRPr="00AA60C3" w:rsidRDefault="0081587F" w:rsidP="001A7AF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A60C3">
              <w:rPr>
                <w:rFonts w:ascii="Arial" w:hAnsi="Arial" w:cs="Arial"/>
                <w:szCs w:val="24"/>
              </w:rPr>
              <w:t>Childcare Disqualification Declaration (where applicable)</w:t>
            </w:r>
          </w:p>
          <w:p w14:paraId="54960988" w14:textId="77777777" w:rsidR="0081587F" w:rsidRPr="00AA60C3" w:rsidRDefault="0081587F" w:rsidP="001A7AF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A60C3">
              <w:rPr>
                <w:rFonts w:ascii="Arial" w:hAnsi="Arial" w:cs="Arial"/>
                <w:szCs w:val="24"/>
              </w:rPr>
              <w:t>Evidence of Essential Qualifications – see page 2 of this Job Specification</w:t>
            </w:r>
          </w:p>
          <w:p w14:paraId="1AF879F4" w14:textId="77777777" w:rsidR="0081587F" w:rsidRPr="00AA60C3" w:rsidRDefault="0081587F" w:rsidP="001A7AF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A60C3">
              <w:rPr>
                <w:rFonts w:ascii="Arial" w:hAnsi="Arial" w:cs="Arial"/>
                <w:szCs w:val="24"/>
              </w:rPr>
              <w:t>Two satisfactory references (including current or most recent employer)</w:t>
            </w:r>
          </w:p>
          <w:p w14:paraId="496B4D6C" w14:textId="77777777" w:rsidR="0081587F" w:rsidRPr="00AA60C3" w:rsidRDefault="0081587F" w:rsidP="001A7AF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A60C3">
              <w:rPr>
                <w:rFonts w:ascii="Arial" w:hAnsi="Arial" w:cs="Arial"/>
                <w:szCs w:val="24"/>
              </w:rPr>
              <w:t>Confirmation of medical fitness</w:t>
            </w:r>
            <w:r w:rsidR="007D50F8" w:rsidRPr="00AA60C3">
              <w:rPr>
                <w:rFonts w:ascii="Arial" w:hAnsi="Arial" w:cs="Arial"/>
                <w:szCs w:val="24"/>
              </w:rPr>
              <w:t>/ clearance</w:t>
            </w:r>
            <w:r w:rsidRPr="00AA60C3">
              <w:rPr>
                <w:rFonts w:ascii="Arial" w:hAnsi="Arial" w:cs="Arial"/>
                <w:szCs w:val="24"/>
              </w:rPr>
              <w:t xml:space="preserve"> for employment</w:t>
            </w:r>
          </w:p>
          <w:p w14:paraId="34860286" w14:textId="77777777" w:rsidR="00F42140" w:rsidRPr="00AA60C3" w:rsidRDefault="00F42140" w:rsidP="001A7AF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A60C3">
              <w:rPr>
                <w:rFonts w:ascii="Arial" w:hAnsi="Arial" w:cs="Arial"/>
                <w:szCs w:val="24"/>
              </w:rPr>
              <w:t>Driving Licence clearance</w:t>
            </w:r>
          </w:p>
          <w:p w14:paraId="141BA3CD" w14:textId="77777777" w:rsidR="00EE4ACB" w:rsidRPr="00AA60C3" w:rsidRDefault="00F42140" w:rsidP="0005563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A60C3">
              <w:rPr>
                <w:rFonts w:ascii="Arial" w:hAnsi="Arial" w:cs="Arial"/>
                <w:szCs w:val="24"/>
              </w:rPr>
              <w:t xml:space="preserve">Professional </w:t>
            </w:r>
            <w:r w:rsidR="0081587F" w:rsidRPr="00AA60C3">
              <w:rPr>
                <w:rFonts w:ascii="Arial" w:hAnsi="Arial" w:cs="Arial"/>
                <w:szCs w:val="24"/>
              </w:rPr>
              <w:t>Registration with appropriate bodies (where applicable)</w:t>
            </w:r>
            <w:r w:rsidR="0081587F" w:rsidRPr="00AA60C3">
              <w:rPr>
                <w:rFonts w:ascii="Arial" w:hAnsi="Arial" w:cs="Arial"/>
                <w:b/>
                <w:szCs w:val="24"/>
              </w:rPr>
              <w:t xml:space="preserve">    </w:t>
            </w:r>
          </w:p>
          <w:p w14:paraId="0367B024" w14:textId="77777777" w:rsidR="00F42140" w:rsidRPr="00AA60C3" w:rsidRDefault="00F42140" w:rsidP="0005563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A60C3">
              <w:rPr>
                <w:rFonts w:ascii="Arial" w:hAnsi="Arial" w:cs="Arial"/>
              </w:rPr>
              <w:t>Fluency Duty</w:t>
            </w:r>
          </w:p>
          <w:p w14:paraId="3BDCFF30" w14:textId="77777777" w:rsidR="00F42140" w:rsidRPr="003B70CF" w:rsidRDefault="00F42140" w:rsidP="003B70C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A60C3">
              <w:rPr>
                <w:rFonts w:ascii="Arial" w:hAnsi="Arial" w:cs="Arial"/>
              </w:rPr>
              <w:t>Lived or worked abroad declaration</w:t>
            </w:r>
            <w:r w:rsidR="003B70CF">
              <w:rPr>
                <w:rFonts w:ascii="Arial" w:hAnsi="Arial" w:cs="Arial"/>
              </w:rPr>
              <w:t xml:space="preserve">  </w:t>
            </w:r>
          </w:p>
          <w:p w14:paraId="2836B16D" w14:textId="77777777" w:rsidR="003B70CF" w:rsidRPr="00F42140" w:rsidRDefault="003B70CF" w:rsidP="003B70CF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E5D" w:rsidRPr="00A44E5D" w14:paraId="5A704380" w14:textId="77777777" w:rsidTr="00BB06AF">
        <w:tc>
          <w:tcPr>
            <w:tcW w:w="10499" w:type="dxa"/>
            <w:gridSpan w:val="3"/>
            <w:shd w:val="clear" w:color="auto" w:fill="D9D9D9" w:themeFill="background1" w:themeFillShade="D9"/>
          </w:tcPr>
          <w:p w14:paraId="48F42D07" w14:textId="77777777" w:rsidR="007F53C5" w:rsidRPr="00A44E5D" w:rsidRDefault="007F53C5" w:rsidP="00815918">
            <w:pPr>
              <w:rPr>
                <w:rFonts w:ascii="Arial" w:hAnsi="Arial" w:cs="Arial"/>
                <w:b/>
                <w:color w:val="000066"/>
                <w:sz w:val="22"/>
                <w:szCs w:val="22"/>
              </w:rPr>
            </w:pPr>
            <w:r w:rsidRPr="00A44E5D">
              <w:rPr>
                <w:rFonts w:ascii="Arial" w:hAnsi="Arial" w:cs="Arial"/>
                <w:b/>
                <w:color w:val="000066"/>
                <w:sz w:val="22"/>
                <w:szCs w:val="22"/>
              </w:rPr>
              <w:t xml:space="preserve">Date completed: </w:t>
            </w:r>
            <w:r w:rsidR="00815918">
              <w:rPr>
                <w:rFonts w:ascii="Arial" w:hAnsi="Arial" w:cs="Arial"/>
                <w:b/>
                <w:color w:val="000066"/>
                <w:sz w:val="22"/>
                <w:szCs w:val="22"/>
              </w:rPr>
              <w:t>April</w:t>
            </w:r>
            <w:r w:rsidR="0081587F" w:rsidRPr="00A44E5D">
              <w:rPr>
                <w:rFonts w:ascii="Arial" w:hAnsi="Arial" w:cs="Arial"/>
                <w:b/>
                <w:color w:val="000066"/>
                <w:sz w:val="22"/>
                <w:szCs w:val="22"/>
              </w:rPr>
              <w:t xml:space="preserve"> 2021</w:t>
            </w:r>
          </w:p>
        </w:tc>
      </w:tr>
    </w:tbl>
    <w:p w14:paraId="1FDA7D2A" w14:textId="77777777" w:rsidR="00F51683" w:rsidRDefault="00F51683" w:rsidP="001065E8">
      <w:pPr>
        <w:tabs>
          <w:tab w:val="left" w:pos="1515"/>
        </w:tabs>
      </w:pPr>
    </w:p>
    <w:sectPr w:rsidR="00F51683" w:rsidSect="0081587F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A37"/>
    <w:multiLevelType w:val="hybridMultilevel"/>
    <w:tmpl w:val="EFD4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763A"/>
    <w:multiLevelType w:val="hybridMultilevel"/>
    <w:tmpl w:val="06EE430E"/>
    <w:lvl w:ilvl="0" w:tplc="BF48D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51AA"/>
    <w:multiLevelType w:val="hybridMultilevel"/>
    <w:tmpl w:val="99A84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1004"/>
    <w:multiLevelType w:val="hybridMultilevel"/>
    <w:tmpl w:val="463E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24CC"/>
    <w:multiLevelType w:val="hybridMultilevel"/>
    <w:tmpl w:val="C1F0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7384D"/>
    <w:multiLevelType w:val="hybridMultilevel"/>
    <w:tmpl w:val="D9285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15F90"/>
    <w:multiLevelType w:val="hybridMultilevel"/>
    <w:tmpl w:val="E184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4A9E57B6"/>
    <w:multiLevelType w:val="hybridMultilevel"/>
    <w:tmpl w:val="4826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77CC3"/>
    <w:multiLevelType w:val="hybridMultilevel"/>
    <w:tmpl w:val="B84CF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8423A"/>
    <w:multiLevelType w:val="hybridMultilevel"/>
    <w:tmpl w:val="EEC0BC8C"/>
    <w:lvl w:ilvl="0" w:tplc="6E145E5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E1E14"/>
    <w:multiLevelType w:val="hybridMultilevel"/>
    <w:tmpl w:val="4EC6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F2E2B"/>
    <w:multiLevelType w:val="hybridMultilevel"/>
    <w:tmpl w:val="EB70C7E8"/>
    <w:lvl w:ilvl="0" w:tplc="6E145E5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41984"/>
    <w:multiLevelType w:val="hybridMultilevel"/>
    <w:tmpl w:val="A4D02994"/>
    <w:lvl w:ilvl="0" w:tplc="6610E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4841C9"/>
    <w:multiLevelType w:val="hybridMultilevel"/>
    <w:tmpl w:val="59E2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C4521"/>
    <w:multiLevelType w:val="hybridMultilevel"/>
    <w:tmpl w:val="8B42C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D51F8"/>
    <w:multiLevelType w:val="hybridMultilevel"/>
    <w:tmpl w:val="BAFA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203856">
    <w:abstractNumId w:val="7"/>
  </w:num>
  <w:num w:numId="2" w16cid:durableId="581526003">
    <w:abstractNumId w:val="10"/>
  </w:num>
  <w:num w:numId="3" w16cid:durableId="1640652617">
    <w:abstractNumId w:val="12"/>
  </w:num>
  <w:num w:numId="4" w16cid:durableId="1568688780">
    <w:abstractNumId w:val="9"/>
  </w:num>
  <w:num w:numId="5" w16cid:durableId="1915191178">
    <w:abstractNumId w:val="14"/>
  </w:num>
  <w:num w:numId="6" w16cid:durableId="2002850874">
    <w:abstractNumId w:val="0"/>
  </w:num>
  <w:num w:numId="7" w16cid:durableId="2065059680">
    <w:abstractNumId w:val="2"/>
  </w:num>
  <w:num w:numId="8" w16cid:durableId="561645475">
    <w:abstractNumId w:val="1"/>
  </w:num>
  <w:num w:numId="9" w16cid:durableId="398090222">
    <w:abstractNumId w:val="5"/>
  </w:num>
  <w:num w:numId="10" w16cid:durableId="1653288357">
    <w:abstractNumId w:val="13"/>
  </w:num>
  <w:num w:numId="11" w16cid:durableId="761947288">
    <w:abstractNumId w:val="16"/>
  </w:num>
  <w:num w:numId="12" w16cid:durableId="461506089">
    <w:abstractNumId w:val="6"/>
  </w:num>
  <w:num w:numId="13" w16cid:durableId="481233730">
    <w:abstractNumId w:val="8"/>
  </w:num>
  <w:num w:numId="14" w16cid:durableId="40398102">
    <w:abstractNumId w:val="4"/>
  </w:num>
  <w:num w:numId="15" w16cid:durableId="736435910">
    <w:abstractNumId w:val="11"/>
  </w:num>
  <w:num w:numId="16" w16cid:durableId="281306603">
    <w:abstractNumId w:val="3"/>
  </w:num>
  <w:num w:numId="17" w16cid:durableId="100685853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29"/>
    <w:rsid w:val="00014C0C"/>
    <w:rsid w:val="0005563C"/>
    <w:rsid w:val="00061C28"/>
    <w:rsid w:val="00081EB8"/>
    <w:rsid w:val="00097DB3"/>
    <w:rsid w:val="000B2F43"/>
    <w:rsid w:val="000D11E6"/>
    <w:rsid w:val="000E5952"/>
    <w:rsid w:val="000F5974"/>
    <w:rsid w:val="001065E8"/>
    <w:rsid w:val="001514B0"/>
    <w:rsid w:val="00182A41"/>
    <w:rsid w:val="001933C6"/>
    <w:rsid w:val="001A7AF0"/>
    <w:rsid w:val="001C738A"/>
    <w:rsid w:val="001E3B7E"/>
    <w:rsid w:val="001F321B"/>
    <w:rsid w:val="00257F21"/>
    <w:rsid w:val="00283A2A"/>
    <w:rsid w:val="002A58C5"/>
    <w:rsid w:val="002C2D13"/>
    <w:rsid w:val="002F0545"/>
    <w:rsid w:val="003248C8"/>
    <w:rsid w:val="00334B32"/>
    <w:rsid w:val="003430D1"/>
    <w:rsid w:val="00345A73"/>
    <w:rsid w:val="00350E08"/>
    <w:rsid w:val="00355C93"/>
    <w:rsid w:val="00360F25"/>
    <w:rsid w:val="00371152"/>
    <w:rsid w:val="00392E12"/>
    <w:rsid w:val="003B33D9"/>
    <w:rsid w:val="003B576E"/>
    <w:rsid w:val="003B70CF"/>
    <w:rsid w:val="003D46F9"/>
    <w:rsid w:val="00400EAF"/>
    <w:rsid w:val="00455233"/>
    <w:rsid w:val="00456797"/>
    <w:rsid w:val="00461740"/>
    <w:rsid w:val="004630DF"/>
    <w:rsid w:val="0048431C"/>
    <w:rsid w:val="00506AF6"/>
    <w:rsid w:val="00521DA2"/>
    <w:rsid w:val="005632FF"/>
    <w:rsid w:val="00574120"/>
    <w:rsid w:val="0057475A"/>
    <w:rsid w:val="00576346"/>
    <w:rsid w:val="005B5CE1"/>
    <w:rsid w:val="0060287A"/>
    <w:rsid w:val="006202F4"/>
    <w:rsid w:val="006308D4"/>
    <w:rsid w:val="00666276"/>
    <w:rsid w:val="00676567"/>
    <w:rsid w:val="006C5A82"/>
    <w:rsid w:val="006D6464"/>
    <w:rsid w:val="006E5AFD"/>
    <w:rsid w:val="006F1739"/>
    <w:rsid w:val="006F7AAE"/>
    <w:rsid w:val="00735FAE"/>
    <w:rsid w:val="00746581"/>
    <w:rsid w:val="0074686D"/>
    <w:rsid w:val="00751025"/>
    <w:rsid w:val="00761EC7"/>
    <w:rsid w:val="007773AA"/>
    <w:rsid w:val="00795443"/>
    <w:rsid w:val="007A398B"/>
    <w:rsid w:val="007C0BF9"/>
    <w:rsid w:val="007D50F8"/>
    <w:rsid w:val="007F53C5"/>
    <w:rsid w:val="008035EA"/>
    <w:rsid w:val="00804850"/>
    <w:rsid w:val="0081587F"/>
    <w:rsid w:val="00815918"/>
    <w:rsid w:val="008442FB"/>
    <w:rsid w:val="008626BB"/>
    <w:rsid w:val="008858B5"/>
    <w:rsid w:val="00890FB2"/>
    <w:rsid w:val="00893E74"/>
    <w:rsid w:val="008A5C43"/>
    <w:rsid w:val="008C6F94"/>
    <w:rsid w:val="008F71AC"/>
    <w:rsid w:val="0091043C"/>
    <w:rsid w:val="0094068E"/>
    <w:rsid w:val="00943802"/>
    <w:rsid w:val="009460D5"/>
    <w:rsid w:val="009552A1"/>
    <w:rsid w:val="00964462"/>
    <w:rsid w:val="0096539C"/>
    <w:rsid w:val="00980B29"/>
    <w:rsid w:val="009C0B6F"/>
    <w:rsid w:val="009C3D82"/>
    <w:rsid w:val="009E0269"/>
    <w:rsid w:val="00A36A49"/>
    <w:rsid w:val="00A44E5D"/>
    <w:rsid w:val="00A4709F"/>
    <w:rsid w:val="00A55578"/>
    <w:rsid w:val="00AA3919"/>
    <w:rsid w:val="00AA60C3"/>
    <w:rsid w:val="00AD0180"/>
    <w:rsid w:val="00AD5735"/>
    <w:rsid w:val="00AF7B96"/>
    <w:rsid w:val="00B30667"/>
    <w:rsid w:val="00B740D9"/>
    <w:rsid w:val="00B76A45"/>
    <w:rsid w:val="00B8794A"/>
    <w:rsid w:val="00BA005A"/>
    <w:rsid w:val="00BB06AF"/>
    <w:rsid w:val="00BC6C47"/>
    <w:rsid w:val="00BD550C"/>
    <w:rsid w:val="00C061B6"/>
    <w:rsid w:val="00C07C43"/>
    <w:rsid w:val="00C16F7F"/>
    <w:rsid w:val="00C40FD7"/>
    <w:rsid w:val="00C4134E"/>
    <w:rsid w:val="00C625DF"/>
    <w:rsid w:val="00C63472"/>
    <w:rsid w:val="00C80AB2"/>
    <w:rsid w:val="00C83B5F"/>
    <w:rsid w:val="00C96AAE"/>
    <w:rsid w:val="00CB3EE9"/>
    <w:rsid w:val="00CD026C"/>
    <w:rsid w:val="00CE0F40"/>
    <w:rsid w:val="00CE30D7"/>
    <w:rsid w:val="00D0420A"/>
    <w:rsid w:val="00D20247"/>
    <w:rsid w:val="00D624EF"/>
    <w:rsid w:val="00D9240B"/>
    <w:rsid w:val="00DA06BF"/>
    <w:rsid w:val="00DA63F3"/>
    <w:rsid w:val="00DD0393"/>
    <w:rsid w:val="00DE7216"/>
    <w:rsid w:val="00DF4A12"/>
    <w:rsid w:val="00E93642"/>
    <w:rsid w:val="00ED4FF7"/>
    <w:rsid w:val="00EE4ACB"/>
    <w:rsid w:val="00F21B0C"/>
    <w:rsid w:val="00F42140"/>
    <w:rsid w:val="00F51683"/>
    <w:rsid w:val="00F559BE"/>
    <w:rsid w:val="00F56651"/>
    <w:rsid w:val="00F6084E"/>
    <w:rsid w:val="00F654B8"/>
    <w:rsid w:val="00F74B94"/>
    <w:rsid w:val="00F910E0"/>
    <w:rsid w:val="00FA5557"/>
    <w:rsid w:val="00FB4226"/>
    <w:rsid w:val="00FE0D10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FA97"/>
  <w15:docId w15:val="{90A5AD39-C256-4BA7-97A1-9AA5F352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B29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80B29"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F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F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980B2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B2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980B2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980B29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980B29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80B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0B2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980B29"/>
    <w:pPr>
      <w:jc w:val="center"/>
    </w:pPr>
    <w:rPr>
      <w:rFonts w:ascii="Impact" w:eastAsia="Symbol" w:hAnsi="Impact" w:cs="Tahoma"/>
      <w:color w:val="800080"/>
      <w:sz w:val="64"/>
    </w:rPr>
  </w:style>
  <w:style w:type="paragraph" w:customStyle="1" w:styleId="DeptBullets">
    <w:name w:val="DeptBullets"/>
    <w:basedOn w:val="Normal"/>
    <w:rsid w:val="00980B29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2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035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8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5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4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4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4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FB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F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d34ff6-3d96-4be7-a254-8bff5dc5f9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E8AB718D2034A8A5AF4D48CBA050D" ma:contentTypeVersion="8" ma:contentTypeDescription="Create a new document." ma:contentTypeScope="" ma:versionID="9d7c061bb520c78235a44ca715a2de76">
  <xsd:schema xmlns:xsd="http://www.w3.org/2001/XMLSchema" xmlns:xs="http://www.w3.org/2001/XMLSchema" xmlns:p="http://schemas.microsoft.com/office/2006/metadata/properties" xmlns:ns3="bad34ff6-3d96-4be7-a254-8bff5dc5f9ac" xmlns:ns4="1c89098d-e1b3-41cb-b70a-5c173faaa19f" targetNamespace="http://schemas.microsoft.com/office/2006/metadata/properties" ma:root="true" ma:fieldsID="948069c80c962ea59e85ce4527cec8a4" ns3:_="" ns4:_="">
    <xsd:import namespace="bad34ff6-3d96-4be7-a254-8bff5dc5f9ac"/>
    <xsd:import namespace="1c89098d-e1b3-41cb-b70a-5c173faaa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34ff6-3d96-4be7-a254-8bff5dc5f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9098d-e1b3-41cb-b70a-5c173faaa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7047B-F88F-4DAC-BF9A-1A4B9FFF37CC}">
  <ds:schemaRefs>
    <ds:schemaRef ds:uri="http://schemas.microsoft.com/office/2006/metadata/properties"/>
    <ds:schemaRef ds:uri="http://schemas.microsoft.com/office/infopath/2007/PartnerControls"/>
    <ds:schemaRef ds:uri="bad34ff6-3d96-4be7-a254-8bff5dc5f9ac"/>
  </ds:schemaRefs>
</ds:datastoreItem>
</file>

<file path=customXml/itemProps2.xml><?xml version="1.0" encoding="utf-8"?>
<ds:datastoreItem xmlns:ds="http://schemas.openxmlformats.org/officeDocument/2006/customXml" ds:itemID="{D52DD66F-CFB6-430B-B537-7EA7DDF9F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BD26E-3CC4-47E4-BE30-84F5EF5E60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8884DF-64F2-4FB0-B0ED-0F8D6895B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34ff6-3d96-4be7-a254-8bff5dc5f9ac"/>
    <ds:schemaRef ds:uri="1c89098d-e1b3-41cb-b70a-5c173faaa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Dodgson, Lisa</dc:creator>
  <cp:lastModifiedBy>Moira Hunt</cp:lastModifiedBy>
  <cp:revision>2</cp:revision>
  <cp:lastPrinted>2015-09-10T07:49:00Z</cp:lastPrinted>
  <dcterms:created xsi:type="dcterms:W3CDTF">2023-05-18T19:57:00Z</dcterms:created>
  <dcterms:modified xsi:type="dcterms:W3CDTF">2023-05-18T19:57:00Z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0x010100696E8AB718D2034A8A5AF4D48CBA050D</vt:lpwstr>
  </property>
  <property fmtid="{D5CDD505-2E9C-101B-9397-08002B2CF9AE}" pid="3" name="Classification">
    <vt:lpwstr>2;#Human resources|4cdb35cf-407a-43b1-b971-e4f29a78411d</vt:lpwstr>
  </property>
  <property fmtid="{D5CDD505-2E9C-101B-9397-08002B2CF9AE}" pid="4" name="Team">
    <vt:lpwstr>1;#Human Resources|cd40090e-c3bf-45ff-80c0-2e9c6d8e896d</vt:lpwstr>
  </property>
  <property fmtid="{D5CDD505-2E9C-101B-9397-08002B2CF9AE}" pid="5" name="Order">
    <vt:r8>5326500</vt:r8>
  </property>
  <property fmtid="{D5CDD505-2E9C-101B-9397-08002B2CF9AE}" pid="6" name="MSIP_Label_b24820e8-223f-4ed2-bd95-81c83f641284_Enabled">
    <vt:lpwstr>true</vt:lpwstr>
  </property>
  <property fmtid="{D5CDD505-2E9C-101B-9397-08002B2CF9AE}" pid="7" name="MSIP_Label_b24820e8-223f-4ed2-bd95-81c83f641284_SetDate">
    <vt:lpwstr>2023-04-30T21:03:53Z</vt:lpwstr>
  </property>
  <property fmtid="{D5CDD505-2E9C-101B-9397-08002B2CF9AE}" pid="8" name="MSIP_Label_b24820e8-223f-4ed2-bd95-81c83f641284_Method">
    <vt:lpwstr>Standard</vt:lpwstr>
  </property>
  <property fmtid="{D5CDD505-2E9C-101B-9397-08002B2CF9AE}" pid="9" name="MSIP_Label_b24820e8-223f-4ed2-bd95-81c83f641284_Name">
    <vt:lpwstr>b24820e8-223f-4ed2-bd95-81c83f641284</vt:lpwstr>
  </property>
  <property fmtid="{D5CDD505-2E9C-101B-9397-08002B2CF9AE}" pid="10" name="MSIP_Label_b24820e8-223f-4ed2-bd95-81c83f641284_SiteId">
    <vt:lpwstr>3cbcc3d3-094d-4006-9849-0d11d61f484d</vt:lpwstr>
  </property>
  <property fmtid="{D5CDD505-2E9C-101B-9397-08002B2CF9AE}" pid="11" name="MSIP_Label_b24820e8-223f-4ed2-bd95-81c83f641284_ActionId">
    <vt:lpwstr>f507fb84-f5d4-47e9-92a5-b0ea4c6a9a72</vt:lpwstr>
  </property>
  <property fmtid="{D5CDD505-2E9C-101B-9397-08002B2CF9AE}" pid="12" name="MSIP_Label_b24820e8-223f-4ed2-bd95-81c83f641284_ContentBits">
    <vt:lpwstr>0</vt:lpwstr>
  </property>
</Properties>
</file>