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8E00" w14:textId="474C85A1" w:rsidR="006F00F4" w:rsidRPr="006F00F4" w:rsidRDefault="006F00F4" w:rsidP="006F00F4">
      <w:pPr>
        <w:pStyle w:val="AppFormTitle"/>
        <w:rPr>
          <w:u w:val="single"/>
          <w:lang w:val="en-GB"/>
        </w:rPr>
      </w:pPr>
      <w:r w:rsidRPr="001D2D87">
        <w:rPr>
          <w:rFonts w:asciiTheme="majorHAnsi" w:hAnsiTheme="majorHAnsi"/>
          <w:noProof/>
          <w:lang w:eastAsia="en-GB"/>
        </w:rPr>
        <w:drawing>
          <wp:anchor distT="0" distB="0" distL="114300" distR="114300" simplePos="0" relativeHeight="251659264" behindDoc="0" locked="0" layoutInCell="1" allowOverlap="1" wp14:anchorId="28906E5E" wp14:editId="6302D496">
            <wp:simplePos x="0" y="0"/>
            <wp:positionH relativeFrom="column">
              <wp:posOffset>1262743</wp:posOffset>
            </wp:positionH>
            <wp:positionV relativeFrom="paragraph">
              <wp:posOffset>1484086</wp:posOffset>
            </wp:positionV>
            <wp:extent cx="3234690" cy="1266190"/>
            <wp:effectExtent l="0" t="0" r="3810" b="3810"/>
            <wp:wrapTopAndBottom/>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1"/>
                    <a:stretch>
                      <a:fillRect/>
                    </a:stretch>
                  </pic:blipFill>
                  <pic:spPr>
                    <a:xfrm>
                      <a:off x="0" y="0"/>
                      <a:ext cx="3234690" cy="1266190"/>
                    </a:xfrm>
                    <a:prstGeom prst="rect">
                      <a:avLst/>
                    </a:prstGeom>
                  </pic:spPr>
                </pic:pic>
              </a:graphicData>
            </a:graphic>
            <wp14:sizeRelH relativeFrom="margin">
              <wp14:pctWidth>0</wp14:pctWidth>
            </wp14:sizeRelH>
            <wp14:sizeRelV relativeFrom="margin">
              <wp14:pctHeight>0</wp14:pctHeight>
            </wp14:sizeRelV>
          </wp:anchor>
        </w:drawing>
      </w:r>
      <w:r w:rsidR="00A14E38">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65536708"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lastRenderedPageBreak/>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000000" w:rsidP="003A2A1A">
      <w:pPr>
        <w:keepLines/>
        <w:spacing w:after="0" w:line="240" w:lineRule="auto"/>
        <w:jc w:val="both"/>
      </w:pPr>
      <w:hyperlink r:id="rId13"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000000"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073A32F4"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r w:rsidR="006F00F4">
        <w:rPr>
          <w:rFonts w:asciiTheme="minorHAnsi" w:hAnsiTheme="minorHAnsi" w:cs="Arial"/>
        </w:rPr>
        <w:t xml:space="preserve"> In the case of HR &amp; People Manager at </w:t>
      </w:r>
      <w:proofErr w:type="spellStart"/>
      <w:r w:rsidR="006F00F4">
        <w:rPr>
          <w:rFonts w:asciiTheme="minorHAnsi" w:hAnsiTheme="minorHAnsi" w:cs="Arial"/>
        </w:rPr>
        <w:t>OLHoC</w:t>
      </w:r>
      <w:proofErr w:type="spellEnd"/>
      <w:r w:rsidR="006F00F4">
        <w:rPr>
          <w:rFonts w:asciiTheme="minorHAnsi" w:hAnsiTheme="minorHAnsi" w:cs="Arial"/>
        </w:rPr>
        <w:t xml:space="preserve"> Catholic Academy Trust, this is not applicable. </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4"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96231" w14:textId="77777777" w:rsidR="00C46485" w:rsidRDefault="00C46485" w:rsidP="00444926">
      <w:pPr>
        <w:spacing w:after="0" w:line="240" w:lineRule="auto"/>
      </w:pPr>
      <w:r>
        <w:separator/>
      </w:r>
    </w:p>
  </w:endnote>
  <w:endnote w:type="continuationSeparator" w:id="0">
    <w:p w14:paraId="61272681" w14:textId="77777777" w:rsidR="00C46485" w:rsidRDefault="00C46485"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649D5" w14:textId="77777777" w:rsidR="00C46485" w:rsidRDefault="00C46485" w:rsidP="00444926">
      <w:pPr>
        <w:spacing w:after="0" w:line="240" w:lineRule="auto"/>
      </w:pPr>
      <w:r>
        <w:separator/>
      </w:r>
    </w:p>
  </w:footnote>
  <w:footnote w:type="continuationSeparator" w:id="0">
    <w:p w14:paraId="4E5248A4" w14:textId="77777777" w:rsidR="00C46485" w:rsidRDefault="00C46485"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7253243">
    <w:abstractNumId w:val="3"/>
  </w:num>
  <w:num w:numId="2" w16cid:durableId="136648716">
    <w:abstractNumId w:val="4"/>
  </w:num>
  <w:num w:numId="3" w16cid:durableId="1719089987">
    <w:abstractNumId w:val="2"/>
  </w:num>
  <w:num w:numId="4" w16cid:durableId="415055064">
    <w:abstractNumId w:val="5"/>
  </w:num>
  <w:num w:numId="5" w16cid:durableId="7150797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183963">
    <w:abstractNumId w:val="6"/>
  </w:num>
  <w:num w:numId="7" w16cid:durableId="111440679">
    <w:abstractNumId w:val="0"/>
  </w:num>
  <w:num w:numId="8" w16cid:durableId="1644500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B6DAC"/>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00F4"/>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46485"/>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tholiceducation.org.uk/employment-documents/bishops-memorandum/item/1000049-memorandum-on-appointment-of-teachers-to-catholic-schoo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cd515-316b-49c9-b62c-6b5cb11d1180">
      <Terms xmlns="http://schemas.microsoft.com/office/infopath/2007/PartnerControls"/>
    </lcf76f155ced4ddcb4097134ff3c332f>
    <TaxCatchAll xmlns="3c6552ff-e203-492b-9a4a-86c2b1ce86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358D19FC293B4FA58C454DED436807" ma:contentTypeVersion="" ma:contentTypeDescription="Create a new document." ma:contentTypeScope="" ma:versionID="364b2318c164738893af6fedaed29194">
  <xsd:schema xmlns:xsd="http://www.w3.org/2001/XMLSchema" xmlns:xs="http://www.w3.org/2001/XMLSchema" xmlns:p="http://schemas.microsoft.com/office/2006/metadata/properties" xmlns:ns2="992cd515-316b-49c9-b62c-6b5cb11d1180" xmlns:ns3="d625397c-e9a8-475c-9441-4eae397e9f59" xmlns:ns4="3c6552ff-e203-492b-9a4a-86c2b1ce869f" targetNamespace="http://schemas.microsoft.com/office/2006/metadata/properties" ma:root="true" ma:fieldsID="63135d058cc501c0fabc054a659a34fe" ns2:_="" ns3:_="" ns4:_="">
    <xsd:import namespace="992cd515-316b-49c9-b62c-6b5cb11d1180"/>
    <xsd:import namespace="d625397c-e9a8-475c-9441-4eae397e9f59"/>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cd515-316b-49c9-b62c-6b5cb11d1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25397c-e9a8-475c-9441-4eae397e9f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9A495D3-C1F9-4A5C-8C8F-99151387A5B0}" ma:internalName="TaxCatchAll" ma:showField="CatchAllData" ma:web="{d625397c-e9a8-475c-9441-4eae397e9f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71bd833d-5cba-4669-803c-fbef3d7735d9"/>
    <ds:schemaRef ds:uri="45ad0577-9190-44aa-b534-5dd9a245822c"/>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5B25AF9-47AE-4731-9F1E-65E10B530788}"/>
</file>

<file path=customXml/itemProps4.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2678</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Mark Mountcastle</cp:lastModifiedBy>
  <cp:revision>2</cp:revision>
  <cp:lastPrinted>2017-09-21T13:52:00Z</cp:lastPrinted>
  <dcterms:created xsi:type="dcterms:W3CDTF">2023-05-08T13:51:00Z</dcterms:created>
  <dcterms:modified xsi:type="dcterms:W3CDTF">2023-05-08T13:51:00Z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0x01010071358D19FC293B4FA58C454DED436807</vt:lpwstr>
  </property>
</Properties>
</file>