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05DF" w14:textId="77777777" w:rsidR="009B3262" w:rsidRPr="002E3DE1" w:rsidRDefault="009B3262" w:rsidP="009B3262">
      <w:pPr>
        <w:pStyle w:val="Title"/>
        <w:rPr>
          <w:color w:val="FF0000"/>
          <w:sz w:val="36"/>
          <w:szCs w:val="36"/>
        </w:rPr>
      </w:pPr>
      <w:r>
        <w:rPr>
          <w:noProof/>
          <w:lang w:eastAsia="en-GB"/>
        </w:rPr>
        <w:drawing>
          <wp:anchor distT="0" distB="0" distL="114300" distR="114300" simplePos="0" relativeHeight="251659264" behindDoc="1" locked="0" layoutInCell="1" allowOverlap="1" wp14:anchorId="60F52B74" wp14:editId="3890F761">
            <wp:simplePos x="0" y="0"/>
            <wp:positionH relativeFrom="column">
              <wp:posOffset>4638675</wp:posOffset>
            </wp:positionH>
            <wp:positionV relativeFrom="paragraph">
              <wp:posOffset>-188595</wp:posOffset>
            </wp:positionV>
            <wp:extent cx="1200150" cy="896620"/>
            <wp:effectExtent l="0" t="0" r="0" b="0"/>
            <wp:wrapTight wrapText="bothSides">
              <wp:wrapPolygon edited="0">
                <wp:start x="0" y="0"/>
                <wp:lineTo x="0" y="21110"/>
                <wp:lineTo x="21257" y="21110"/>
                <wp:lineTo x="21257" y="0"/>
                <wp:lineTo x="0" y="0"/>
              </wp:wrapPolygon>
            </wp:wrapTight>
            <wp:docPr id="2" name="Picture 2" descr="cid:17F71A63-2EEA-4559-AAF7-F49A474D47F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C95D0E-D705-4471-8732-D5EFDF3CC387" descr="cid:17F71A63-2EEA-4559-AAF7-F49A474D47FF@home"/>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17774" t="25333" r="16445" b="25333"/>
                    <a:stretch/>
                  </pic:blipFill>
                  <pic:spPr bwMode="auto">
                    <a:xfrm>
                      <a:off x="0" y="0"/>
                      <a:ext cx="1200150" cy="896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3DE1">
        <w:rPr>
          <w:color w:val="FF0000"/>
          <w:sz w:val="36"/>
          <w:szCs w:val="36"/>
        </w:rPr>
        <w:t xml:space="preserve">Sytchampton Endowed </w:t>
      </w:r>
      <w:r>
        <w:rPr>
          <w:color w:val="FF0000"/>
          <w:sz w:val="36"/>
          <w:szCs w:val="36"/>
        </w:rPr>
        <w:t>Primary</w:t>
      </w:r>
      <w:r w:rsidRPr="002E3DE1">
        <w:rPr>
          <w:color w:val="FF0000"/>
          <w:sz w:val="36"/>
          <w:szCs w:val="36"/>
        </w:rPr>
        <w:t xml:space="preserve"> School</w:t>
      </w:r>
    </w:p>
    <w:p w14:paraId="5E82CF02" w14:textId="77777777" w:rsidR="009B3262" w:rsidRDefault="009B3262" w:rsidP="009B3262">
      <w:pPr>
        <w:rPr>
          <w:rStyle w:val="Strong"/>
          <w:rFonts w:ascii="Arial" w:hAnsi="Arial" w:cs="Arial"/>
          <w:b w:val="0"/>
        </w:rPr>
      </w:pPr>
    </w:p>
    <w:p w14:paraId="5B4C7896" w14:textId="77777777" w:rsidR="009B3262" w:rsidRDefault="009B3262" w:rsidP="009B3262">
      <w:pPr>
        <w:rPr>
          <w:rFonts w:eastAsia="MS Minngs"/>
          <w:b/>
          <w:lang w:val="en-US"/>
        </w:rPr>
      </w:pPr>
      <w:r>
        <w:rPr>
          <w:rFonts w:eastAsia="MS Minngs"/>
          <w:b/>
          <w:lang w:val="en-US"/>
        </w:rPr>
        <w:t xml:space="preserve">Headteacher </w:t>
      </w:r>
    </w:p>
    <w:p w14:paraId="1FBAEBCF" w14:textId="77777777" w:rsidR="009B3262" w:rsidRDefault="009B3262" w:rsidP="009B3262">
      <w:pPr>
        <w:rPr>
          <w:rFonts w:eastAsia="MS Minngs"/>
          <w:b/>
          <w:lang w:val="en-US"/>
        </w:rPr>
      </w:pPr>
      <w:r>
        <w:rPr>
          <w:rFonts w:eastAsia="MS Minngs"/>
          <w:b/>
          <w:lang w:val="en-US"/>
        </w:rPr>
        <w:t>Person Specification</w:t>
      </w:r>
    </w:p>
    <w:p w14:paraId="7EADA155" w14:textId="77777777" w:rsidR="00936B82" w:rsidRDefault="00936B82"/>
    <w:p w14:paraId="60DAD676" w14:textId="77777777" w:rsidR="00B756EC" w:rsidRDefault="00B756EC"/>
    <w:p w14:paraId="1C02EE2D" w14:textId="3B61DFC4" w:rsidR="00BF133A" w:rsidRPr="0029783C" w:rsidRDefault="0029783C" w:rsidP="0029783C">
      <w:pPr>
        <w:spacing w:line="276" w:lineRule="auto"/>
      </w:pPr>
      <w:r w:rsidRPr="0029783C">
        <w:t>Please see below the qualities we are looking for in our new headteacher. Evidence for these will be gathered from the application (A), during the interview (I) and from tasks undertaken on the day of interview (T). Each is categorised as essential (E) or desirable (D).</w:t>
      </w:r>
    </w:p>
    <w:tbl>
      <w:tblPr>
        <w:tblStyle w:val="TableGrid"/>
        <w:tblW w:w="0" w:type="auto"/>
        <w:tblLook w:val="04A0" w:firstRow="1" w:lastRow="0" w:firstColumn="1" w:lastColumn="0" w:noHBand="0" w:noVBand="1"/>
      </w:tblPr>
      <w:tblGrid>
        <w:gridCol w:w="6232"/>
        <w:gridCol w:w="1418"/>
        <w:gridCol w:w="1366"/>
      </w:tblGrid>
      <w:tr w:rsidR="00BF133A" w14:paraId="1447BBFB" w14:textId="77777777" w:rsidTr="00BF133A">
        <w:tc>
          <w:tcPr>
            <w:tcW w:w="6232" w:type="dxa"/>
          </w:tcPr>
          <w:p w14:paraId="200DD419" w14:textId="77777777" w:rsidR="00BF133A" w:rsidRDefault="00BF133A"/>
        </w:tc>
        <w:tc>
          <w:tcPr>
            <w:tcW w:w="1418" w:type="dxa"/>
          </w:tcPr>
          <w:p w14:paraId="4D8E73EF" w14:textId="48D94C42" w:rsidR="00BF133A" w:rsidRDefault="00BF133A">
            <w:r>
              <w:t>Essential / Desirable</w:t>
            </w:r>
          </w:p>
        </w:tc>
        <w:tc>
          <w:tcPr>
            <w:tcW w:w="1366" w:type="dxa"/>
          </w:tcPr>
          <w:p w14:paraId="6D028225" w14:textId="5DE1922C" w:rsidR="00BF133A" w:rsidRDefault="00D6393B">
            <w:r>
              <w:t>Evidence</w:t>
            </w:r>
          </w:p>
        </w:tc>
      </w:tr>
      <w:tr w:rsidR="0029783C" w14:paraId="5ABAFED2" w14:textId="77777777" w:rsidTr="00E33043">
        <w:tc>
          <w:tcPr>
            <w:tcW w:w="9016" w:type="dxa"/>
            <w:gridSpan w:val="3"/>
          </w:tcPr>
          <w:p w14:paraId="25EEF1B2" w14:textId="39CE6626" w:rsidR="0029783C" w:rsidRPr="0029783C" w:rsidRDefault="0029783C" w:rsidP="0029783C">
            <w:pPr>
              <w:jc w:val="center"/>
              <w:rPr>
                <w:b/>
                <w:bCs/>
              </w:rPr>
            </w:pPr>
            <w:r w:rsidRPr="0029783C">
              <w:rPr>
                <w:b/>
                <w:bCs/>
              </w:rPr>
              <w:t>Qualifications</w:t>
            </w:r>
          </w:p>
        </w:tc>
      </w:tr>
      <w:tr w:rsidR="00BF133A" w14:paraId="1B1FF02D" w14:textId="77777777" w:rsidTr="00BF133A">
        <w:tc>
          <w:tcPr>
            <w:tcW w:w="6232" w:type="dxa"/>
          </w:tcPr>
          <w:p w14:paraId="52CEB13A" w14:textId="3044553C" w:rsidR="00BF133A" w:rsidRPr="00BF133A" w:rsidRDefault="00BF133A" w:rsidP="00BF133A">
            <w:pPr>
              <w:numPr>
                <w:ilvl w:val="0"/>
                <w:numId w:val="1"/>
              </w:numPr>
              <w:rPr>
                <w:rFonts w:eastAsia="MS Minngs"/>
                <w:lang w:val="en-US"/>
              </w:rPr>
            </w:pPr>
            <w:r>
              <w:rPr>
                <w:rFonts w:eastAsia="MS Minngs"/>
                <w:lang w:val="en-US"/>
              </w:rPr>
              <w:t>Qualified teacher status</w:t>
            </w:r>
          </w:p>
        </w:tc>
        <w:tc>
          <w:tcPr>
            <w:tcW w:w="1418" w:type="dxa"/>
          </w:tcPr>
          <w:p w14:paraId="5E71F056" w14:textId="534F6833" w:rsidR="00BF133A" w:rsidRDefault="00BF133A">
            <w:r>
              <w:t>E</w:t>
            </w:r>
          </w:p>
        </w:tc>
        <w:tc>
          <w:tcPr>
            <w:tcW w:w="1366" w:type="dxa"/>
          </w:tcPr>
          <w:p w14:paraId="541DED28" w14:textId="5027D827" w:rsidR="00BF133A" w:rsidRDefault="00D6393B">
            <w:r>
              <w:t>A</w:t>
            </w:r>
          </w:p>
        </w:tc>
      </w:tr>
      <w:tr w:rsidR="00BF133A" w14:paraId="78D82059" w14:textId="77777777" w:rsidTr="00BF133A">
        <w:tc>
          <w:tcPr>
            <w:tcW w:w="6232" w:type="dxa"/>
          </w:tcPr>
          <w:p w14:paraId="334D9D41" w14:textId="2CE44E9A" w:rsidR="00BF133A" w:rsidRPr="00BF133A" w:rsidRDefault="00BF133A" w:rsidP="00BF133A">
            <w:pPr>
              <w:numPr>
                <w:ilvl w:val="0"/>
                <w:numId w:val="1"/>
              </w:numPr>
              <w:rPr>
                <w:rFonts w:eastAsia="MS Minngs"/>
                <w:lang w:val="en-US"/>
              </w:rPr>
            </w:pPr>
            <w:r>
              <w:rPr>
                <w:rFonts w:eastAsia="MS Minngs"/>
                <w:lang w:val="en-US"/>
              </w:rPr>
              <w:t>Degree</w:t>
            </w:r>
          </w:p>
        </w:tc>
        <w:tc>
          <w:tcPr>
            <w:tcW w:w="1418" w:type="dxa"/>
          </w:tcPr>
          <w:p w14:paraId="43969537" w14:textId="41646B9D" w:rsidR="00BF133A" w:rsidRDefault="00BF133A">
            <w:r>
              <w:t>E</w:t>
            </w:r>
          </w:p>
        </w:tc>
        <w:tc>
          <w:tcPr>
            <w:tcW w:w="1366" w:type="dxa"/>
          </w:tcPr>
          <w:p w14:paraId="02E72737" w14:textId="239C41FD" w:rsidR="00BF133A" w:rsidRDefault="00D6393B">
            <w:r>
              <w:t>A</w:t>
            </w:r>
          </w:p>
        </w:tc>
      </w:tr>
      <w:tr w:rsidR="00BF133A" w14:paraId="02B9C2BC" w14:textId="77777777" w:rsidTr="00BF133A">
        <w:tc>
          <w:tcPr>
            <w:tcW w:w="6232" w:type="dxa"/>
          </w:tcPr>
          <w:p w14:paraId="165DFF75" w14:textId="67BBBC0A" w:rsidR="00BF133A" w:rsidRPr="00BF133A" w:rsidRDefault="00BF133A" w:rsidP="00BF133A">
            <w:pPr>
              <w:numPr>
                <w:ilvl w:val="0"/>
                <w:numId w:val="1"/>
              </w:numPr>
              <w:rPr>
                <w:rFonts w:eastAsia="MS Minngs"/>
                <w:lang w:val="en-US"/>
              </w:rPr>
            </w:pPr>
            <w:r>
              <w:rPr>
                <w:rFonts w:eastAsia="MS Minngs"/>
                <w:lang w:val="en-US"/>
              </w:rPr>
              <w:t>National Professional Qualification for Head Teachers (where relevant)</w:t>
            </w:r>
          </w:p>
        </w:tc>
        <w:tc>
          <w:tcPr>
            <w:tcW w:w="1418" w:type="dxa"/>
          </w:tcPr>
          <w:p w14:paraId="2F1DDF22" w14:textId="4481402D" w:rsidR="00BF133A" w:rsidRDefault="00BF133A">
            <w:r>
              <w:t>D</w:t>
            </w:r>
          </w:p>
        </w:tc>
        <w:tc>
          <w:tcPr>
            <w:tcW w:w="1366" w:type="dxa"/>
          </w:tcPr>
          <w:p w14:paraId="2805D499" w14:textId="3C9C4E05" w:rsidR="00BF133A" w:rsidRDefault="00D6393B">
            <w:r>
              <w:t>A</w:t>
            </w:r>
          </w:p>
        </w:tc>
      </w:tr>
      <w:tr w:rsidR="0029783C" w14:paraId="60ECB75D" w14:textId="77777777" w:rsidTr="005D43EF">
        <w:tc>
          <w:tcPr>
            <w:tcW w:w="9016" w:type="dxa"/>
            <w:gridSpan w:val="3"/>
          </w:tcPr>
          <w:p w14:paraId="462A5431" w14:textId="69503C1D" w:rsidR="0029783C" w:rsidRPr="0029783C" w:rsidRDefault="0029783C" w:rsidP="0029783C">
            <w:pPr>
              <w:jc w:val="center"/>
              <w:rPr>
                <w:b/>
                <w:bCs/>
              </w:rPr>
            </w:pPr>
            <w:r w:rsidRPr="0029783C">
              <w:rPr>
                <w:b/>
                <w:bCs/>
              </w:rPr>
              <w:t>Experience</w:t>
            </w:r>
          </w:p>
        </w:tc>
      </w:tr>
      <w:tr w:rsidR="00BF133A" w14:paraId="7D9CEF12" w14:textId="77777777" w:rsidTr="00BF133A">
        <w:tc>
          <w:tcPr>
            <w:tcW w:w="6232" w:type="dxa"/>
          </w:tcPr>
          <w:p w14:paraId="74434346" w14:textId="3F2AA14C" w:rsidR="00BF133A" w:rsidRPr="00BF133A" w:rsidRDefault="00BF133A" w:rsidP="00BF133A">
            <w:pPr>
              <w:numPr>
                <w:ilvl w:val="0"/>
                <w:numId w:val="1"/>
              </w:numPr>
              <w:rPr>
                <w:rFonts w:eastAsia="MS Minngs"/>
                <w:lang w:val="en-US"/>
              </w:rPr>
            </w:pPr>
            <w:r>
              <w:rPr>
                <w:rFonts w:eastAsia="MS Minngs"/>
                <w:lang w:val="en-US"/>
              </w:rPr>
              <w:t>Evidence of initiating, managing, evaluating and sustaining whole-school changes and improvement</w:t>
            </w:r>
          </w:p>
        </w:tc>
        <w:tc>
          <w:tcPr>
            <w:tcW w:w="1418" w:type="dxa"/>
          </w:tcPr>
          <w:p w14:paraId="5378C220" w14:textId="617AB5F3" w:rsidR="00BF133A" w:rsidRDefault="00BF133A">
            <w:r>
              <w:t>E</w:t>
            </w:r>
          </w:p>
        </w:tc>
        <w:tc>
          <w:tcPr>
            <w:tcW w:w="1366" w:type="dxa"/>
          </w:tcPr>
          <w:p w14:paraId="5ABC1C77" w14:textId="1FD13026" w:rsidR="00BF133A" w:rsidRDefault="00D6393B">
            <w:r>
              <w:t>A I</w:t>
            </w:r>
          </w:p>
        </w:tc>
      </w:tr>
      <w:tr w:rsidR="00BF133A" w14:paraId="3CCE6FCE" w14:textId="77777777" w:rsidTr="00BF133A">
        <w:tc>
          <w:tcPr>
            <w:tcW w:w="6232" w:type="dxa"/>
          </w:tcPr>
          <w:p w14:paraId="088C90AF" w14:textId="0F203844" w:rsidR="00BF133A" w:rsidRPr="00BF133A" w:rsidRDefault="00BF133A" w:rsidP="00BF133A">
            <w:pPr>
              <w:numPr>
                <w:ilvl w:val="0"/>
                <w:numId w:val="1"/>
              </w:numPr>
              <w:rPr>
                <w:rFonts w:eastAsia="MS Minngs"/>
                <w:lang w:val="en-US"/>
              </w:rPr>
            </w:pPr>
            <w:r>
              <w:rPr>
                <w:rFonts w:eastAsia="MS Minngs"/>
                <w:lang w:val="en-US"/>
              </w:rPr>
              <w:t>Effective deployment of working partnerships with other stakeholders</w:t>
            </w:r>
          </w:p>
        </w:tc>
        <w:tc>
          <w:tcPr>
            <w:tcW w:w="1418" w:type="dxa"/>
          </w:tcPr>
          <w:p w14:paraId="139748E4" w14:textId="3BA32736" w:rsidR="00BF133A" w:rsidRDefault="00BF133A">
            <w:r>
              <w:t>E</w:t>
            </w:r>
          </w:p>
        </w:tc>
        <w:tc>
          <w:tcPr>
            <w:tcW w:w="1366" w:type="dxa"/>
          </w:tcPr>
          <w:p w14:paraId="2DD418F6" w14:textId="2C5725C9" w:rsidR="00BF133A" w:rsidRDefault="00D6393B">
            <w:r>
              <w:t>A I</w:t>
            </w:r>
          </w:p>
        </w:tc>
      </w:tr>
      <w:tr w:rsidR="00BF133A" w14:paraId="01C226EC" w14:textId="77777777" w:rsidTr="00BF133A">
        <w:tc>
          <w:tcPr>
            <w:tcW w:w="6232" w:type="dxa"/>
          </w:tcPr>
          <w:p w14:paraId="56A414E4" w14:textId="09435E65" w:rsidR="00BF133A" w:rsidRPr="00BF133A" w:rsidRDefault="00BF133A" w:rsidP="00BF133A">
            <w:pPr>
              <w:numPr>
                <w:ilvl w:val="0"/>
                <w:numId w:val="1"/>
              </w:numPr>
              <w:rPr>
                <w:rFonts w:eastAsia="MS Minngs"/>
                <w:lang w:val="en-US"/>
              </w:rPr>
            </w:pPr>
            <w:r>
              <w:rPr>
                <w:rFonts w:eastAsia="MS Minngs"/>
                <w:lang w:val="en-US"/>
              </w:rPr>
              <w:t>Experience of financial management</w:t>
            </w:r>
          </w:p>
        </w:tc>
        <w:tc>
          <w:tcPr>
            <w:tcW w:w="1418" w:type="dxa"/>
          </w:tcPr>
          <w:p w14:paraId="6FC24D9C" w14:textId="7D2406B9" w:rsidR="00BF133A" w:rsidRDefault="00BF133A">
            <w:r>
              <w:t>E</w:t>
            </w:r>
          </w:p>
        </w:tc>
        <w:tc>
          <w:tcPr>
            <w:tcW w:w="1366" w:type="dxa"/>
          </w:tcPr>
          <w:p w14:paraId="0C285143" w14:textId="160D33B8" w:rsidR="00BF133A" w:rsidRDefault="00D6393B">
            <w:r>
              <w:t>A I</w:t>
            </w:r>
          </w:p>
        </w:tc>
      </w:tr>
      <w:tr w:rsidR="00BF133A" w14:paraId="347A1370" w14:textId="77777777" w:rsidTr="00BF133A">
        <w:tc>
          <w:tcPr>
            <w:tcW w:w="6232" w:type="dxa"/>
          </w:tcPr>
          <w:p w14:paraId="105BEC53" w14:textId="5E216D42" w:rsidR="00BF133A" w:rsidRPr="00BF133A" w:rsidRDefault="00BF133A" w:rsidP="00BF133A">
            <w:pPr>
              <w:numPr>
                <w:ilvl w:val="0"/>
                <w:numId w:val="1"/>
              </w:numPr>
              <w:rPr>
                <w:rFonts w:eastAsia="MS Minngs"/>
                <w:lang w:val="en-US"/>
              </w:rPr>
            </w:pPr>
            <w:r>
              <w:rPr>
                <w:rFonts w:eastAsia="MS Minngs"/>
                <w:lang w:val="en-US"/>
              </w:rPr>
              <w:t>Recent successful experience as a Deputy, Assistant or Headteacher</w:t>
            </w:r>
          </w:p>
        </w:tc>
        <w:tc>
          <w:tcPr>
            <w:tcW w:w="1418" w:type="dxa"/>
          </w:tcPr>
          <w:p w14:paraId="3185F5A9" w14:textId="185788EC" w:rsidR="00BF133A" w:rsidRDefault="00BF133A">
            <w:r>
              <w:t>D</w:t>
            </w:r>
          </w:p>
        </w:tc>
        <w:tc>
          <w:tcPr>
            <w:tcW w:w="1366" w:type="dxa"/>
          </w:tcPr>
          <w:p w14:paraId="7B2E2623" w14:textId="1162E122" w:rsidR="00BF133A" w:rsidRDefault="00D6393B">
            <w:r>
              <w:t>A I</w:t>
            </w:r>
          </w:p>
        </w:tc>
      </w:tr>
      <w:tr w:rsidR="00BF133A" w14:paraId="754D390F" w14:textId="77777777" w:rsidTr="00BF133A">
        <w:tc>
          <w:tcPr>
            <w:tcW w:w="6232" w:type="dxa"/>
          </w:tcPr>
          <w:p w14:paraId="4A4879F1" w14:textId="5792F2E2" w:rsidR="00BF133A" w:rsidRPr="00BF133A" w:rsidRDefault="00BF133A" w:rsidP="00BF133A">
            <w:pPr>
              <w:numPr>
                <w:ilvl w:val="0"/>
                <w:numId w:val="1"/>
              </w:numPr>
              <w:rPr>
                <w:rFonts w:eastAsia="MS Minngs"/>
                <w:lang w:val="en-US"/>
              </w:rPr>
            </w:pPr>
            <w:r>
              <w:rPr>
                <w:rFonts w:eastAsia="MS Minngs"/>
                <w:lang w:val="en-US"/>
              </w:rPr>
              <w:t>Demonstrable experience of successful line-management and staff development</w:t>
            </w:r>
          </w:p>
        </w:tc>
        <w:tc>
          <w:tcPr>
            <w:tcW w:w="1418" w:type="dxa"/>
          </w:tcPr>
          <w:p w14:paraId="597AEC9D" w14:textId="46C55AE9" w:rsidR="00BF133A" w:rsidRDefault="00BF133A">
            <w:r>
              <w:t>D</w:t>
            </w:r>
          </w:p>
        </w:tc>
        <w:tc>
          <w:tcPr>
            <w:tcW w:w="1366" w:type="dxa"/>
          </w:tcPr>
          <w:p w14:paraId="5BD4299C" w14:textId="5974B4BB" w:rsidR="00BF133A" w:rsidRDefault="000416BF">
            <w:r>
              <w:t>A I</w:t>
            </w:r>
          </w:p>
        </w:tc>
      </w:tr>
      <w:tr w:rsidR="00BF133A" w14:paraId="285E085E" w14:textId="77777777" w:rsidTr="00BF133A">
        <w:tc>
          <w:tcPr>
            <w:tcW w:w="6232" w:type="dxa"/>
          </w:tcPr>
          <w:p w14:paraId="2E92EA2A" w14:textId="489F7699" w:rsidR="00BF133A" w:rsidRPr="00BF133A" w:rsidRDefault="00BF133A" w:rsidP="00BF133A">
            <w:pPr>
              <w:numPr>
                <w:ilvl w:val="0"/>
                <w:numId w:val="1"/>
              </w:numPr>
              <w:rPr>
                <w:rFonts w:eastAsia="MS Minngs"/>
                <w:lang w:val="en-US"/>
              </w:rPr>
            </w:pPr>
            <w:r>
              <w:rPr>
                <w:rFonts w:eastAsia="MS Minngs"/>
                <w:lang w:val="en-US"/>
              </w:rPr>
              <w:t>In-depth experience of several curriculum areas and supporting SEND</w:t>
            </w:r>
          </w:p>
        </w:tc>
        <w:tc>
          <w:tcPr>
            <w:tcW w:w="1418" w:type="dxa"/>
          </w:tcPr>
          <w:p w14:paraId="552E0E85" w14:textId="1C3D6660" w:rsidR="00BF133A" w:rsidRDefault="00BF133A">
            <w:r>
              <w:t>D</w:t>
            </w:r>
          </w:p>
        </w:tc>
        <w:tc>
          <w:tcPr>
            <w:tcW w:w="1366" w:type="dxa"/>
          </w:tcPr>
          <w:p w14:paraId="62EFE62C" w14:textId="720445A7" w:rsidR="00BF133A" w:rsidRDefault="00A403A0">
            <w:r>
              <w:t>A I</w:t>
            </w:r>
          </w:p>
        </w:tc>
      </w:tr>
      <w:tr w:rsidR="0029783C" w14:paraId="067FF707" w14:textId="77777777" w:rsidTr="008B50BB">
        <w:tc>
          <w:tcPr>
            <w:tcW w:w="9016" w:type="dxa"/>
            <w:gridSpan w:val="3"/>
          </w:tcPr>
          <w:p w14:paraId="46C4C9D6" w14:textId="5DA03378" w:rsidR="0029783C" w:rsidRPr="0029783C" w:rsidRDefault="0029783C" w:rsidP="0029783C">
            <w:pPr>
              <w:jc w:val="center"/>
              <w:rPr>
                <w:b/>
                <w:bCs/>
              </w:rPr>
            </w:pPr>
            <w:r w:rsidRPr="0029783C">
              <w:rPr>
                <w:b/>
                <w:bCs/>
              </w:rPr>
              <w:t>Professional Development</w:t>
            </w:r>
          </w:p>
        </w:tc>
      </w:tr>
      <w:tr w:rsidR="00BF133A" w14:paraId="77BEE4F2" w14:textId="77777777" w:rsidTr="00BF133A">
        <w:tc>
          <w:tcPr>
            <w:tcW w:w="6232" w:type="dxa"/>
          </w:tcPr>
          <w:p w14:paraId="76348AAD" w14:textId="5D229FA3" w:rsidR="00BF133A" w:rsidRPr="00A403A0" w:rsidRDefault="00BF133A" w:rsidP="00BF133A">
            <w:pPr>
              <w:numPr>
                <w:ilvl w:val="0"/>
                <w:numId w:val="1"/>
              </w:numPr>
              <w:rPr>
                <w:rFonts w:eastAsia="MS Minngs"/>
                <w:lang w:val="en-US"/>
              </w:rPr>
            </w:pPr>
            <w:r>
              <w:rPr>
                <w:rFonts w:eastAsia="MS Minngs"/>
                <w:lang w:val="en-US"/>
              </w:rPr>
              <w:t>Evidence of recent continuing professional development relating to school leadership and management</w:t>
            </w:r>
          </w:p>
        </w:tc>
        <w:tc>
          <w:tcPr>
            <w:tcW w:w="1418" w:type="dxa"/>
          </w:tcPr>
          <w:p w14:paraId="58B90575" w14:textId="272A7953" w:rsidR="00BF133A" w:rsidRDefault="00BF133A">
            <w:r>
              <w:t>E</w:t>
            </w:r>
          </w:p>
        </w:tc>
        <w:tc>
          <w:tcPr>
            <w:tcW w:w="1366" w:type="dxa"/>
          </w:tcPr>
          <w:p w14:paraId="4D134806" w14:textId="1844C0CA" w:rsidR="00BF133A" w:rsidRDefault="00A403A0">
            <w:r>
              <w:t>A</w:t>
            </w:r>
          </w:p>
        </w:tc>
      </w:tr>
      <w:tr w:rsidR="00BF133A" w14:paraId="0C30896A" w14:textId="77777777" w:rsidTr="00BF133A">
        <w:tc>
          <w:tcPr>
            <w:tcW w:w="6232" w:type="dxa"/>
          </w:tcPr>
          <w:p w14:paraId="7161FECA" w14:textId="04CE818D" w:rsidR="00BF133A" w:rsidRDefault="00BF133A" w:rsidP="00BF133A">
            <w:pPr>
              <w:pStyle w:val="ListParagraph"/>
              <w:numPr>
                <w:ilvl w:val="0"/>
                <w:numId w:val="1"/>
              </w:numPr>
            </w:pPr>
            <w:r w:rsidRPr="00BF133A">
              <w:rPr>
                <w:rFonts w:eastAsia="MS Minngs"/>
                <w:lang w:val="en-US"/>
              </w:rPr>
              <w:t xml:space="preserve">Experience of working with other schools and </w:t>
            </w:r>
            <w:proofErr w:type="spellStart"/>
            <w:r w:rsidRPr="00BF133A">
              <w:rPr>
                <w:rFonts w:eastAsia="MS Minngs"/>
                <w:lang w:val="en-US"/>
              </w:rPr>
              <w:t>organisations</w:t>
            </w:r>
            <w:proofErr w:type="spellEnd"/>
          </w:p>
        </w:tc>
        <w:tc>
          <w:tcPr>
            <w:tcW w:w="1418" w:type="dxa"/>
          </w:tcPr>
          <w:p w14:paraId="5778745B" w14:textId="237D3DB8" w:rsidR="00BF133A" w:rsidRDefault="00BF133A">
            <w:r>
              <w:t>E</w:t>
            </w:r>
          </w:p>
        </w:tc>
        <w:tc>
          <w:tcPr>
            <w:tcW w:w="1366" w:type="dxa"/>
          </w:tcPr>
          <w:p w14:paraId="4314B355" w14:textId="20A4CDC4" w:rsidR="00BF133A" w:rsidRDefault="00A403A0">
            <w:r>
              <w:t>A</w:t>
            </w:r>
          </w:p>
        </w:tc>
      </w:tr>
      <w:tr w:rsidR="0029783C" w14:paraId="72361CEA" w14:textId="77777777" w:rsidTr="00A148B1">
        <w:tc>
          <w:tcPr>
            <w:tcW w:w="9016" w:type="dxa"/>
            <w:gridSpan w:val="3"/>
          </w:tcPr>
          <w:p w14:paraId="2F37293F" w14:textId="7AFA2228" w:rsidR="0029783C" w:rsidRPr="0029783C" w:rsidRDefault="0029783C" w:rsidP="0029783C">
            <w:pPr>
              <w:jc w:val="center"/>
              <w:rPr>
                <w:b/>
                <w:bCs/>
              </w:rPr>
            </w:pPr>
            <w:r w:rsidRPr="0029783C">
              <w:rPr>
                <w:b/>
                <w:bCs/>
              </w:rPr>
              <w:t>Strategic Leadership and “Shaping the Future”</w:t>
            </w:r>
          </w:p>
        </w:tc>
      </w:tr>
      <w:tr w:rsidR="00BF133A" w14:paraId="5E985BD2" w14:textId="77777777" w:rsidTr="00BF133A">
        <w:tc>
          <w:tcPr>
            <w:tcW w:w="6232" w:type="dxa"/>
          </w:tcPr>
          <w:p w14:paraId="210044B5" w14:textId="53E8E51B" w:rsidR="00BF133A" w:rsidRPr="00A403A0" w:rsidRDefault="0029783C" w:rsidP="0029783C">
            <w:pPr>
              <w:numPr>
                <w:ilvl w:val="0"/>
                <w:numId w:val="1"/>
              </w:numPr>
              <w:rPr>
                <w:rFonts w:eastAsia="MS Minngs"/>
                <w:lang w:val="en-US"/>
              </w:rPr>
            </w:pPr>
            <w:r>
              <w:rPr>
                <w:rFonts w:eastAsia="MS Minngs"/>
                <w:lang w:val="en-US"/>
              </w:rPr>
              <w:t>Experience of working closely with a governing body</w:t>
            </w:r>
          </w:p>
        </w:tc>
        <w:tc>
          <w:tcPr>
            <w:tcW w:w="1418" w:type="dxa"/>
          </w:tcPr>
          <w:p w14:paraId="2258856F" w14:textId="7039E1CE" w:rsidR="00BF133A" w:rsidRDefault="0029783C">
            <w:r>
              <w:t>E</w:t>
            </w:r>
          </w:p>
        </w:tc>
        <w:tc>
          <w:tcPr>
            <w:tcW w:w="1366" w:type="dxa"/>
          </w:tcPr>
          <w:p w14:paraId="3903B736" w14:textId="3EA8C48A" w:rsidR="00BF133A" w:rsidRDefault="000A6851">
            <w:r>
              <w:t>A I</w:t>
            </w:r>
          </w:p>
        </w:tc>
      </w:tr>
      <w:tr w:rsidR="00BF133A" w14:paraId="300D294D" w14:textId="77777777" w:rsidTr="00BF133A">
        <w:tc>
          <w:tcPr>
            <w:tcW w:w="6232" w:type="dxa"/>
          </w:tcPr>
          <w:p w14:paraId="160772E4" w14:textId="27AB7116" w:rsidR="00BF133A" w:rsidRPr="000A6851" w:rsidRDefault="0029783C" w:rsidP="0029783C">
            <w:pPr>
              <w:numPr>
                <w:ilvl w:val="0"/>
                <w:numId w:val="1"/>
              </w:numPr>
              <w:rPr>
                <w:rFonts w:eastAsia="MS Minngs"/>
                <w:lang w:val="en-US"/>
              </w:rPr>
            </w:pPr>
            <w:r>
              <w:rPr>
                <w:rFonts w:eastAsia="MS Minngs"/>
                <w:lang w:val="en-US"/>
              </w:rPr>
              <w:t>Ability to build effective working relationships</w:t>
            </w:r>
          </w:p>
        </w:tc>
        <w:tc>
          <w:tcPr>
            <w:tcW w:w="1418" w:type="dxa"/>
          </w:tcPr>
          <w:p w14:paraId="36CF4203" w14:textId="779886FB" w:rsidR="00BF133A" w:rsidRDefault="0029783C">
            <w:r>
              <w:t>E</w:t>
            </w:r>
          </w:p>
        </w:tc>
        <w:tc>
          <w:tcPr>
            <w:tcW w:w="1366" w:type="dxa"/>
          </w:tcPr>
          <w:p w14:paraId="482434DF" w14:textId="1F58FD29" w:rsidR="00BF133A" w:rsidRDefault="000A6851">
            <w:r>
              <w:t>A I</w:t>
            </w:r>
          </w:p>
        </w:tc>
      </w:tr>
      <w:tr w:rsidR="00BF133A" w14:paraId="46876AE3" w14:textId="77777777" w:rsidTr="00BF133A">
        <w:tc>
          <w:tcPr>
            <w:tcW w:w="6232" w:type="dxa"/>
          </w:tcPr>
          <w:p w14:paraId="03F64418" w14:textId="641B5E90" w:rsidR="00BF133A" w:rsidRDefault="0029783C" w:rsidP="0029783C">
            <w:pPr>
              <w:pStyle w:val="ListParagraph"/>
              <w:numPr>
                <w:ilvl w:val="0"/>
                <w:numId w:val="1"/>
              </w:numPr>
            </w:pPr>
            <w:r w:rsidRPr="0029783C">
              <w:rPr>
                <w:rFonts w:eastAsia="MS Minngs"/>
                <w:lang w:val="en-US"/>
              </w:rPr>
              <w:t>Ability to communicate a vision and inspire others</w:t>
            </w:r>
          </w:p>
        </w:tc>
        <w:tc>
          <w:tcPr>
            <w:tcW w:w="1418" w:type="dxa"/>
          </w:tcPr>
          <w:p w14:paraId="199F0D62" w14:textId="317F41CC" w:rsidR="00BF133A" w:rsidRDefault="0029783C">
            <w:r>
              <w:t>E</w:t>
            </w:r>
          </w:p>
        </w:tc>
        <w:tc>
          <w:tcPr>
            <w:tcW w:w="1366" w:type="dxa"/>
          </w:tcPr>
          <w:p w14:paraId="05D13914" w14:textId="18E0E132" w:rsidR="00BF133A" w:rsidRDefault="000A6851">
            <w:r>
              <w:t>A I</w:t>
            </w:r>
          </w:p>
        </w:tc>
      </w:tr>
      <w:tr w:rsidR="00BF133A" w14:paraId="6CC0C84F" w14:textId="77777777" w:rsidTr="00BF133A">
        <w:tc>
          <w:tcPr>
            <w:tcW w:w="6232" w:type="dxa"/>
          </w:tcPr>
          <w:p w14:paraId="541C7043" w14:textId="7F9795F1" w:rsidR="00BF133A" w:rsidRPr="000A6851" w:rsidRDefault="0029783C" w:rsidP="000A6851">
            <w:pPr>
              <w:numPr>
                <w:ilvl w:val="0"/>
                <w:numId w:val="1"/>
              </w:numPr>
              <w:rPr>
                <w:rFonts w:eastAsia="MS Minngs"/>
                <w:lang w:val="en-US"/>
              </w:rPr>
            </w:pPr>
            <w:r>
              <w:rPr>
                <w:rFonts w:eastAsia="MS Minngs"/>
                <w:lang w:val="en-US"/>
              </w:rPr>
              <w:t>Ability to lead and work with others to develop a solution to a challenging curriculum or other issues</w:t>
            </w:r>
          </w:p>
        </w:tc>
        <w:tc>
          <w:tcPr>
            <w:tcW w:w="1418" w:type="dxa"/>
          </w:tcPr>
          <w:p w14:paraId="620BA676" w14:textId="7A0BF743" w:rsidR="00BF133A" w:rsidRDefault="0029783C">
            <w:r>
              <w:t>D</w:t>
            </w:r>
          </w:p>
        </w:tc>
        <w:tc>
          <w:tcPr>
            <w:tcW w:w="1366" w:type="dxa"/>
          </w:tcPr>
          <w:p w14:paraId="73FDDAD3" w14:textId="41456488" w:rsidR="00BF133A" w:rsidRDefault="00E157D5">
            <w:r>
              <w:t>A I</w:t>
            </w:r>
          </w:p>
        </w:tc>
      </w:tr>
      <w:tr w:rsidR="0029783C" w14:paraId="0C99C086" w14:textId="77777777" w:rsidTr="004E21BD">
        <w:tc>
          <w:tcPr>
            <w:tcW w:w="9016" w:type="dxa"/>
            <w:gridSpan w:val="3"/>
          </w:tcPr>
          <w:p w14:paraId="77EAFA85" w14:textId="02854582" w:rsidR="0029783C" w:rsidRPr="0029783C" w:rsidRDefault="0029783C" w:rsidP="0029783C">
            <w:pPr>
              <w:jc w:val="center"/>
              <w:rPr>
                <w:b/>
                <w:bCs/>
              </w:rPr>
            </w:pPr>
            <w:r w:rsidRPr="0029783C">
              <w:rPr>
                <w:b/>
                <w:bCs/>
              </w:rPr>
              <w:t>Leading Learning and Teaching</w:t>
            </w:r>
          </w:p>
        </w:tc>
      </w:tr>
      <w:tr w:rsidR="00BF133A" w14:paraId="14BC5A19" w14:textId="77777777" w:rsidTr="00BF133A">
        <w:tc>
          <w:tcPr>
            <w:tcW w:w="6232" w:type="dxa"/>
          </w:tcPr>
          <w:p w14:paraId="017B8011" w14:textId="7874EF4C" w:rsidR="00BF133A" w:rsidRPr="0029783C" w:rsidRDefault="0029783C" w:rsidP="0029783C">
            <w:pPr>
              <w:numPr>
                <w:ilvl w:val="0"/>
                <w:numId w:val="1"/>
              </w:numPr>
              <w:rPr>
                <w:rFonts w:eastAsia="MS Minngs"/>
                <w:lang w:val="en-US"/>
              </w:rPr>
            </w:pPr>
            <w:r>
              <w:rPr>
                <w:rFonts w:eastAsia="MS Minngs"/>
                <w:lang w:val="en-US"/>
              </w:rPr>
              <w:t>A secure understanding of the requirement of the National Curriculum and the Early Years Foundation Stage</w:t>
            </w:r>
          </w:p>
        </w:tc>
        <w:tc>
          <w:tcPr>
            <w:tcW w:w="1418" w:type="dxa"/>
          </w:tcPr>
          <w:p w14:paraId="79ECC62B" w14:textId="390D2607" w:rsidR="00BF133A" w:rsidRDefault="0029783C">
            <w:r>
              <w:t>E</w:t>
            </w:r>
          </w:p>
        </w:tc>
        <w:tc>
          <w:tcPr>
            <w:tcW w:w="1366" w:type="dxa"/>
          </w:tcPr>
          <w:p w14:paraId="0B7B5018" w14:textId="34E1D9DC" w:rsidR="00BF133A" w:rsidRDefault="00E157D5">
            <w:r>
              <w:t>A I</w:t>
            </w:r>
          </w:p>
        </w:tc>
      </w:tr>
      <w:tr w:rsidR="00BF133A" w14:paraId="6CDC232F" w14:textId="77777777" w:rsidTr="00BF133A">
        <w:tc>
          <w:tcPr>
            <w:tcW w:w="6232" w:type="dxa"/>
          </w:tcPr>
          <w:p w14:paraId="18D93F76" w14:textId="43D26599" w:rsidR="00BF133A" w:rsidRPr="0029783C" w:rsidRDefault="0029783C" w:rsidP="0029783C">
            <w:pPr>
              <w:numPr>
                <w:ilvl w:val="0"/>
                <w:numId w:val="1"/>
              </w:numPr>
              <w:rPr>
                <w:rFonts w:eastAsia="MS Minngs"/>
                <w:lang w:val="en-US"/>
              </w:rPr>
            </w:pPr>
            <w:r>
              <w:rPr>
                <w:rFonts w:eastAsia="MS Minngs"/>
                <w:lang w:val="en-US"/>
              </w:rPr>
              <w:t>Experience of effective monitoring and evaluation of teaching and learning</w:t>
            </w:r>
          </w:p>
        </w:tc>
        <w:tc>
          <w:tcPr>
            <w:tcW w:w="1418" w:type="dxa"/>
          </w:tcPr>
          <w:p w14:paraId="61644531" w14:textId="4878B847" w:rsidR="00BF133A" w:rsidRDefault="0029783C">
            <w:r>
              <w:t>E</w:t>
            </w:r>
          </w:p>
        </w:tc>
        <w:tc>
          <w:tcPr>
            <w:tcW w:w="1366" w:type="dxa"/>
          </w:tcPr>
          <w:p w14:paraId="5EBF52E6" w14:textId="6DE6AF7A" w:rsidR="00BF133A" w:rsidRDefault="00E157D5">
            <w:r>
              <w:t>A I</w:t>
            </w:r>
          </w:p>
        </w:tc>
      </w:tr>
      <w:tr w:rsidR="00BF133A" w14:paraId="3410A150" w14:textId="77777777" w:rsidTr="00BF133A">
        <w:tc>
          <w:tcPr>
            <w:tcW w:w="6232" w:type="dxa"/>
          </w:tcPr>
          <w:p w14:paraId="543EB5EA" w14:textId="62CC9136" w:rsidR="00BF133A" w:rsidRPr="0029783C" w:rsidRDefault="0029783C" w:rsidP="0029783C">
            <w:pPr>
              <w:numPr>
                <w:ilvl w:val="0"/>
                <w:numId w:val="1"/>
              </w:numPr>
              <w:rPr>
                <w:rFonts w:eastAsia="MS Minngs"/>
                <w:lang w:val="en-US"/>
              </w:rPr>
            </w:pPr>
            <w:r>
              <w:rPr>
                <w:rFonts w:eastAsia="MS Minngs"/>
                <w:lang w:val="en-US"/>
              </w:rPr>
              <w:t>A belief that fun is at the heart of learning and that a child’s happiness is key to effective learning</w:t>
            </w:r>
          </w:p>
        </w:tc>
        <w:tc>
          <w:tcPr>
            <w:tcW w:w="1418" w:type="dxa"/>
          </w:tcPr>
          <w:p w14:paraId="04D5A4F5" w14:textId="5A425E8C" w:rsidR="00BF133A" w:rsidRDefault="0029783C">
            <w:r>
              <w:t>E</w:t>
            </w:r>
          </w:p>
        </w:tc>
        <w:tc>
          <w:tcPr>
            <w:tcW w:w="1366" w:type="dxa"/>
          </w:tcPr>
          <w:p w14:paraId="13260168" w14:textId="02F1CD84" w:rsidR="00BF133A" w:rsidRDefault="00E157D5">
            <w:r>
              <w:t>I</w:t>
            </w:r>
          </w:p>
        </w:tc>
      </w:tr>
      <w:tr w:rsidR="0029783C" w14:paraId="389BF219" w14:textId="77777777" w:rsidTr="00DB10BE">
        <w:tc>
          <w:tcPr>
            <w:tcW w:w="9016" w:type="dxa"/>
            <w:gridSpan w:val="3"/>
          </w:tcPr>
          <w:p w14:paraId="231D5D95" w14:textId="7CAC4494" w:rsidR="0029783C" w:rsidRPr="0029783C" w:rsidRDefault="0029783C" w:rsidP="0029783C">
            <w:pPr>
              <w:jc w:val="center"/>
              <w:rPr>
                <w:b/>
                <w:bCs/>
              </w:rPr>
            </w:pPr>
            <w:r w:rsidRPr="0029783C">
              <w:rPr>
                <w:b/>
                <w:bCs/>
              </w:rPr>
              <w:t>Leading and Managing Staff and the Organisation</w:t>
            </w:r>
          </w:p>
        </w:tc>
      </w:tr>
      <w:tr w:rsidR="00BF133A" w14:paraId="04300830" w14:textId="77777777" w:rsidTr="00BF133A">
        <w:tc>
          <w:tcPr>
            <w:tcW w:w="6232" w:type="dxa"/>
          </w:tcPr>
          <w:p w14:paraId="51A3822C" w14:textId="6A01A48C" w:rsidR="00BF133A" w:rsidRPr="0029783C" w:rsidRDefault="0029783C" w:rsidP="0029783C">
            <w:pPr>
              <w:numPr>
                <w:ilvl w:val="0"/>
                <w:numId w:val="1"/>
              </w:numPr>
              <w:rPr>
                <w:rFonts w:eastAsia="MS Minngs"/>
                <w:lang w:val="en-US"/>
              </w:rPr>
            </w:pPr>
            <w:r>
              <w:rPr>
                <w:rFonts w:eastAsia="MS Minngs"/>
                <w:lang w:val="en-US"/>
              </w:rPr>
              <w:lastRenderedPageBreak/>
              <w:t>Experience of conducting performance management and supporting the continuing professional development of colleagues</w:t>
            </w:r>
          </w:p>
        </w:tc>
        <w:tc>
          <w:tcPr>
            <w:tcW w:w="1418" w:type="dxa"/>
          </w:tcPr>
          <w:p w14:paraId="08C5AAB4" w14:textId="6A2DD2F6" w:rsidR="00BF133A" w:rsidRDefault="0029783C">
            <w:r>
              <w:t>E</w:t>
            </w:r>
          </w:p>
        </w:tc>
        <w:tc>
          <w:tcPr>
            <w:tcW w:w="1366" w:type="dxa"/>
          </w:tcPr>
          <w:p w14:paraId="22327144" w14:textId="118A69D1" w:rsidR="00BF133A" w:rsidRDefault="00D61CDD">
            <w:r>
              <w:t>A</w:t>
            </w:r>
          </w:p>
        </w:tc>
      </w:tr>
      <w:tr w:rsidR="00BF133A" w14:paraId="5523FD89" w14:textId="77777777" w:rsidTr="00BF133A">
        <w:tc>
          <w:tcPr>
            <w:tcW w:w="6232" w:type="dxa"/>
          </w:tcPr>
          <w:p w14:paraId="41B6BBAE" w14:textId="52E68671" w:rsidR="00BF133A" w:rsidRPr="0029783C" w:rsidRDefault="0029783C" w:rsidP="0029783C">
            <w:pPr>
              <w:numPr>
                <w:ilvl w:val="0"/>
                <w:numId w:val="1"/>
              </w:numPr>
              <w:rPr>
                <w:rFonts w:eastAsia="MS Minngs"/>
                <w:lang w:val="en-US"/>
              </w:rPr>
            </w:pPr>
            <w:r>
              <w:rPr>
                <w:rFonts w:eastAsia="MS Minngs"/>
                <w:lang w:val="en-US"/>
              </w:rPr>
              <w:t>Understanding effective budget planning and resource deployment</w:t>
            </w:r>
          </w:p>
        </w:tc>
        <w:tc>
          <w:tcPr>
            <w:tcW w:w="1418" w:type="dxa"/>
          </w:tcPr>
          <w:p w14:paraId="1A4ADC6D" w14:textId="7B031822" w:rsidR="00BF133A" w:rsidRDefault="0029783C">
            <w:r>
              <w:t>E</w:t>
            </w:r>
          </w:p>
        </w:tc>
        <w:tc>
          <w:tcPr>
            <w:tcW w:w="1366" w:type="dxa"/>
          </w:tcPr>
          <w:p w14:paraId="44F70FBF" w14:textId="060A295B" w:rsidR="00BF133A" w:rsidRDefault="00D61CDD">
            <w:r>
              <w:t>A</w:t>
            </w:r>
          </w:p>
        </w:tc>
      </w:tr>
      <w:tr w:rsidR="00BF133A" w14:paraId="2615D64A" w14:textId="77777777" w:rsidTr="00BF133A">
        <w:tc>
          <w:tcPr>
            <w:tcW w:w="6232" w:type="dxa"/>
          </w:tcPr>
          <w:p w14:paraId="60C240DE" w14:textId="704545D1" w:rsidR="00BF133A" w:rsidRPr="0029783C" w:rsidRDefault="0029783C" w:rsidP="0029783C">
            <w:pPr>
              <w:numPr>
                <w:ilvl w:val="0"/>
                <w:numId w:val="1"/>
              </w:numPr>
              <w:rPr>
                <w:rFonts w:eastAsia="MS Minngs"/>
                <w:lang w:val="en-US"/>
              </w:rPr>
            </w:pPr>
            <w:r>
              <w:rPr>
                <w:rFonts w:eastAsia="MS Minngs"/>
                <w:lang w:val="en-US"/>
              </w:rPr>
              <w:t>Ability to lead by example, enthuse and motivate others</w:t>
            </w:r>
          </w:p>
        </w:tc>
        <w:tc>
          <w:tcPr>
            <w:tcW w:w="1418" w:type="dxa"/>
          </w:tcPr>
          <w:p w14:paraId="173F6529" w14:textId="40C1B85A" w:rsidR="00BF133A" w:rsidRDefault="0029783C">
            <w:r>
              <w:t>E</w:t>
            </w:r>
          </w:p>
        </w:tc>
        <w:tc>
          <w:tcPr>
            <w:tcW w:w="1366" w:type="dxa"/>
          </w:tcPr>
          <w:p w14:paraId="76188792" w14:textId="4EE144E6" w:rsidR="00BF133A" w:rsidRDefault="00D61CDD">
            <w:r>
              <w:t>I</w:t>
            </w:r>
          </w:p>
        </w:tc>
      </w:tr>
      <w:tr w:rsidR="00BF133A" w14:paraId="7189409A" w14:textId="77777777" w:rsidTr="00BF133A">
        <w:tc>
          <w:tcPr>
            <w:tcW w:w="6232" w:type="dxa"/>
          </w:tcPr>
          <w:p w14:paraId="2ECA9E3D" w14:textId="0661C849" w:rsidR="00BF133A" w:rsidRPr="0029783C" w:rsidRDefault="0029783C" w:rsidP="0029783C">
            <w:pPr>
              <w:numPr>
                <w:ilvl w:val="0"/>
                <w:numId w:val="1"/>
              </w:numPr>
              <w:rPr>
                <w:rFonts w:eastAsia="MS Minngs"/>
                <w:lang w:val="en-US"/>
              </w:rPr>
            </w:pPr>
            <w:r>
              <w:rPr>
                <w:rFonts w:eastAsia="MS Minngs"/>
                <w:lang w:val="en-US"/>
              </w:rPr>
              <w:t>Experience of working with governors on challenging issues</w:t>
            </w:r>
          </w:p>
        </w:tc>
        <w:tc>
          <w:tcPr>
            <w:tcW w:w="1418" w:type="dxa"/>
          </w:tcPr>
          <w:p w14:paraId="2E255D55" w14:textId="62CA3307" w:rsidR="00BF133A" w:rsidRDefault="0029783C">
            <w:r>
              <w:t>E</w:t>
            </w:r>
          </w:p>
        </w:tc>
        <w:tc>
          <w:tcPr>
            <w:tcW w:w="1366" w:type="dxa"/>
          </w:tcPr>
          <w:p w14:paraId="6A7A512E" w14:textId="331D1847" w:rsidR="00BF133A" w:rsidRDefault="00D61CDD">
            <w:r>
              <w:t>A</w:t>
            </w:r>
          </w:p>
        </w:tc>
      </w:tr>
      <w:tr w:rsidR="0029783C" w14:paraId="6D24FF13" w14:textId="77777777" w:rsidTr="00BF133A">
        <w:tc>
          <w:tcPr>
            <w:tcW w:w="6232" w:type="dxa"/>
          </w:tcPr>
          <w:p w14:paraId="16408E0B" w14:textId="577045C0" w:rsidR="0029783C" w:rsidRPr="0029783C" w:rsidRDefault="0029783C" w:rsidP="0029783C">
            <w:pPr>
              <w:numPr>
                <w:ilvl w:val="0"/>
                <w:numId w:val="1"/>
              </w:numPr>
              <w:rPr>
                <w:rFonts w:eastAsia="MS Minngs"/>
                <w:lang w:val="en-US"/>
              </w:rPr>
            </w:pPr>
            <w:r>
              <w:rPr>
                <w:rFonts w:eastAsia="MS Minngs"/>
                <w:lang w:val="en-US"/>
              </w:rPr>
              <w:t>Successful involvement in staff recruitment, appointment and induction</w:t>
            </w:r>
          </w:p>
        </w:tc>
        <w:tc>
          <w:tcPr>
            <w:tcW w:w="1418" w:type="dxa"/>
          </w:tcPr>
          <w:p w14:paraId="459605F3" w14:textId="2F343075" w:rsidR="0029783C" w:rsidRDefault="00D6393B">
            <w:r>
              <w:t>E</w:t>
            </w:r>
          </w:p>
        </w:tc>
        <w:tc>
          <w:tcPr>
            <w:tcW w:w="1366" w:type="dxa"/>
          </w:tcPr>
          <w:p w14:paraId="276F1FD5" w14:textId="7E3924C5" w:rsidR="0029783C" w:rsidRDefault="00D61CDD">
            <w:r>
              <w:t>A</w:t>
            </w:r>
          </w:p>
        </w:tc>
      </w:tr>
      <w:tr w:rsidR="0029783C" w14:paraId="0A3CC968" w14:textId="77777777" w:rsidTr="00BF133A">
        <w:tc>
          <w:tcPr>
            <w:tcW w:w="6232" w:type="dxa"/>
          </w:tcPr>
          <w:p w14:paraId="4F1BB810" w14:textId="7DEDEF9D" w:rsidR="0029783C" w:rsidRPr="0029783C" w:rsidRDefault="0029783C" w:rsidP="0029783C">
            <w:pPr>
              <w:numPr>
                <w:ilvl w:val="0"/>
                <w:numId w:val="1"/>
              </w:numPr>
              <w:rPr>
                <w:rFonts w:eastAsia="MS Minngs"/>
                <w:lang w:val="en-US"/>
              </w:rPr>
            </w:pPr>
            <w:r>
              <w:rPr>
                <w:rFonts w:eastAsia="MS Minngs"/>
                <w:lang w:val="en-US"/>
              </w:rPr>
              <w:t xml:space="preserve">A belief in the school environment as a family environment, encouraging teaching staff, non-teaching staff and pupils alike to </w:t>
            </w:r>
            <w:proofErr w:type="spellStart"/>
            <w:r>
              <w:rPr>
                <w:rFonts w:eastAsia="MS Minngs"/>
                <w:lang w:val="en-US"/>
              </w:rPr>
              <w:t>maximise</w:t>
            </w:r>
            <w:proofErr w:type="spellEnd"/>
            <w:r>
              <w:rPr>
                <w:rFonts w:eastAsia="MS Minngs"/>
                <w:lang w:val="en-US"/>
              </w:rPr>
              <w:t xml:space="preserve"> their potential</w:t>
            </w:r>
          </w:p>
        </w:tc>
        <w:tc>
          <w:tcPr>
            <w:tcW w:w="1418" w:type="dxa"/>
          </w:tcPr>
          <w:p w14:paraId="75711ACC" w14:textId="0033B98C" w:rsidR="0029783C" w:rsidRDefault="00D6393B">
            <w:r>
              <w:t>E</w:t>
            </w:r>
          </w:p>
        </w:tc>
        <w:tc>
          <w:tcPr>
            <w:tcW w:w="1366" w:type="dxa"/>
          </w:tcPr>
          <w:p w14:paraId="0F1DEDE9" w14:textId="3C808986" w:rsidR="0029783C" w:rsidRDefault="001D78BA">
            <w:r>
              <w:t>I</w:t>
            </w:r>
          </w:p>
        </w:tc>
      </w:tr>
      <w:tr w:rsidR="00D6393B" w14:paraId="7216E311" w14:textId="77777777" w:rsidTr="00BF133A">
        <w:tc>
          <w:tcPr>
            <w:tcW w:w="6232" w:type="dxa"/>
          </w:tcPr>
          <w:p w14:paraId="15E59725" w14:textId="14B26C24" w:rsidR="00D6393B" w:rsidRDefault="00D6393B" w:rsidP="00D6393B">
            <w:pPr>
              <w:numPr>
                <w:ilvl w:val="0"/>
                <w:numId w:val="1"/>
              </w:numPr>
              <w:rPr>
                <w:rFonts w:eastAsia="MS Minngs"/>
                <w:lang w:val="en-US"/>
              </w:rPr>
            </w:pPr>
            <w:r>
              <w:rPr>
                <w:rFonts w:eastAsia="MS Minngs"/>
                <w:lang w:val="en-US"/>
              </w:rPr>
              <w:t>Show an appreciation of the challenges of a village school in a changing educational environment</w:t>
            </w:r>
          </w:p>
        </w:tc>
        <w:tc>
          <w:tcPr>
            <w:tcW w:w="1418" w:type="dxa"/>
          </w:tcPr>
          <w:p w14:paraId="23E41606" w14:textId="1BEB5BF9" w:rsidR="00D6393B" w:rsidRDefault="00D6393B" w:rsidP="00D6393B">
            <w:r>
              <w:t>D</w:t>
            </w:r>
          </w:p>
        </w:tc>
        <w:tc>
          <w:tcPr>
            <w:tcW w:w="1366" w:type="dxa"/>
          </w:tcPr>
          <w:p w14:paraId="002DA4C6" w14:textId="1B7266DC" w:rsidR="00D6393B" w:rsidRDefault="001D78BA" w:rsidP="00D6393B">
            <w:r>
              <w:t>A I</w:t>
            </w:r>
          </w:p>
        </w:tc>
      </w:tr>
      <w:tr w:rsidR="00D6393B" w14:paraId="02201D73" w14:textId="77777777" w:rsidTr="00BD759B">
        <w:tc>
          <w:tcPr>
            <w:tcW w:w="9016" w:type="dxa"/>
            <w:gridSpan w:val="3"/>
          </w:tcPr>
          <w:p w14:paraId="06BC5546" w14:textId="1E3ACCF9" w:rsidR="00D6393B" w:rsidRPr="0029783C" w:rsidRDefault="00D6393B" w:rsidP="00D6393B">
            <w:pPr>
              <w:jc w:val="center"/>
              <w:rPr>
                <w:b/>
                <w:bCs/>
              </w:rPr>
            </w:pPr>
            <w:r w:rsidRPr="0029783C">
              <w:rPr>
                <w:b/>
                <w:bCs/>
              </w:rPr>
              <w:t>Skills, Qualities and Abilities</w:t>
            </w:r>
          </w:p>
        </w:tc>
      </w:tr>
      <w:tr w:rsidR="00D6393B" w14:paraId="34EB4C3A" w14:textId="77777777" w:rsidTr="00BF133A">
        <w:tc>
          <w:tcPr>
            <w:tcW w:w="6232" w:type="dxa"/>
          </w:tcPr>
          <w:p w14:paraId="25166F0A" w14:textId="13418EB8" w:rsidR="00D6393B" w:rsidRPr="0029783C" w:rsidRDefault="00D6393B" w:rsidP="00D6393B">
            <w:pPr>
              <w:numPr>
                <w:ilvl w:val="0"/>
                <w:numId w:val="1"/>
              </w:numPr>
              <w:rPr>
                <w:rFonts w:eastAsia="MS Minngs"/>
                <w:lang w:val="en-US"/>
              </w:rPr>
            </w:pPr>
            <w:r>
              <w:rPr>
                <w:rFonts w:eastAsia="MS Minngs"/>
                <w:lang w:val="en-US"/>
              </w:rPr>
              <w:t>Effective communicator (to staff, pupils, governors, parents, wider education community)</w:t>
            </w:r>
          </w:p>
        </w:tc>
        <w:tc>
          <w:tcPr>
            <w:tcW w:w="1418" w:type="dxa"/>
          </w:tcPr>
          <w:p w14:paraId="68AE9731" w14:textId="43251ABF" w:rsidR="00D6393B" w:rsidRDefault="00D6393B" w:rsidP="00D6393B">
            <w:r>
              <w:t>E</w:t>
            </w:r>
          </w:p>
        </w:tc>
        <w:tc>
          <w:tcPr>
            <w:tcW w:w="1366" w:type="dxa"/>
          </w:tcPr>
          <w:p w14:paraId="0CEB2B5D" w14:textId="6F03D49F" w:rsidR="00D6393B" w:rsidRDefault="001D78BA" w:rsidP="00D6393B">
            <w:r>
              <w:t>A I</w:t>
            </w:r>
          </w:p>
        </w:tc>
      </w:tr>
      <w:tr w:rsidR="00D6393B" w14:paraId="1F7E407A" w14:textId="77777777" w:rsidTr="00BF133A">
        <w:tc>
          <w:tcPr>
            <w:tcW w:w="6232" w:type="dxa"/>
          </w:tcPr>
          <w:p w14:paraId="41D824D0" w14:textId="5109CBA5" w:rsidR="00D6393B" w:rsidRPr="0029783C" w:rsidRDefault="00D6393B" w:rsidP="00D6393B">
            <w:pPr>
              <w:numPr>
                <w:ilvl w:val="0"/>
                <w:numId w:val="1"/>
              </w:numPr>
              <w:rPr>
                <w:rFonts w:eastAsia="MS Minngs"/>
                <w:lang w:val="en-US"/>
              </w:rPr>
            </w:pPr>
            <w:r>
              <w:rPr>
                <w:rFonts w:eastAsia="MS Minngs"/>
                <w:lang w:val="en-US"/>
              </w:rPr>
              <w:t>Ability to plan, monitor, evaluate, review and lead by example</w:t>
            </w:r>
          </w:p>
        </w:tc>
        <w:tc>
          <w:tcPr>
            <w:tcW w:w="1418" w:type="dxa"/>
          </w:tcPr>
          <w:p w14:paraId="1C090DF1" w14:textId="017FE396" w:rsidR="00D6393B" w:rsidRDefault="00D6393B" w:rsidP="00D6393B">
            <w:r>
              <w:t>E</w:t>
            </w:r>
          </w:p>
        </w:tc>
        <w:tc>
          <w:tcPr>
            <w:tcW w:w="1366" w:type="dxa"/>
          </w:tcPr>
          <w:p w14:paraId="226889E1" w14:textId="48C596C9" w:rsidR="00D6393B" w:rsidRDefault="001D78BA" w:rsidP="00D6393B">
            <w:r>
              <w:t>A I</w:t>
            </w:r>
          </w:p>
        </w:tc>
      </w:tr>
      <w:tr w:rsidR="00D6393B" w14:paraId="04765BAD" w14:textId="77777777" w:rsidTr="00BF133A">
        <w:tc>
          <w:tcPr>
            <w:tcW w:w="6232" w:type="dxa"/>
          </w:tcPr>
          <w:p w14:paraId="497C4397" w14:textId="37495F43" w:rsidR="00D6393B" w:rsidRPr="0029783C" w:rsidRDefault="00D6393B" w:rsidP="00D6393B">
            <w:pPr>
              <w:numPr>
                <w:ilvl w:val="0"/>
                <w:numId w:val="1"/>
              </w:numPr>
              <w:rPr>
                <w:rFonts w:eastAsia="MS Minngs"/>
                <w:lang w:val="en-US"/>
              </w:rPr>
            </w:pPr>
            <w:r>
              <w:rPr>
                <w:rFonts w:eastAsia="MS Minngs"/>
                <w:lang w:val="en-US"/>
              </w:rPr>
              <w:t xml:space="preserve">Ability to work under pressure and </w:t>
            </w:r>
            <w:proofErr w:type="spellStart"/>
            <w:r>
              <w:rPr>
                <w:rFonts w:eastAsia="MS Minngs"/>
                <w:lang w:val="en-US"/>
              </w:rPr>
              <w:t>prioritise</w:t>
            </w:r>
            <w:proofErr w:type="spellEnd"/>
            <w:r>
              <w:rPr>
                <w:rFonts w:eastAsia="MS Minngs"/>
                <w:lang w:val="en-US"/>
              </w:rPr>
              <w:t xml:space="preserve"> effectively</w:t>
            </w:r>
          </w:p>
        </w:tc>
        <w:tc>
          <w:tcPr>
            <w:tcW w:w="1418" w:type="dxa"/>
          </w:tcPr>
          <w:p w14:paraId="3F39C555" w14:textId="224AAEEF" w:rsidR="00D6393B" w:rsidRDefault="00D6393B" w:rsidP="00D6393B">
            <w:r>
              <w:t>E</w:t>
            </w:r>
          </w:p>
        </w:tc>
        <w:tc>
          <w:tcPr>
            <w:tcW w:w="1366" w:type="dxa"/>
          </w:tcPr>
          <w:p w14:paraId="265420AD" w14:textId="5F36891A" w:rsidR="00D6393B" w:rsidRDefault="001D78BA" w:rsidP="00D6393B">
            <w:r>
              <w:t>A</w:t>
            </w:r>
          </w:p>
        </w:tc>
      </w:tr>
      <w:tr w:rsidR="00D6393B" w14:paraId="47F34938" w14:textId="77777777" w:rsidTr="00BF133A">
        <w:tc>
          <w:tcPr>
            <w:tcW w:w="6232" w:type="dxa"/>
          </w:tcPr>
          <w:p w14:paraId="4BA7B29F" w14:textId="767E7AD9" w:rsidR="00D6393B" w:rsidRPr="0029783C" w:rsidRDefault="00D6393B" w:rsidP="00D6393B">
            <w:pPr>
              <w:numPr>
                <w:ilvl w:val="0"/>
                <w:numId w:val="1"/>
              </w:numPr>
              <w:rPr>
                <w:rFonts w:eastAsia="MS Minngs"/>
                <w:lang w:val="en-US"/>
              </w:rPr>
            </w:pPr>
            <w:r>
              <w:rPr>
                <w:rFonts w:eastAsia="MS Minngs"/>
                <w:lang w:val="en-US"/>
              </w:rPr>
              <w:t>Inspirational and dynamic leadership style and the ability to manage effective teams</w:t>
            </w:r>
          </w:p>
        </w:tc>
        <w:tc>
          <w:tcPr>
            <w:tcW w:w="1418" w:type="dxa"/>
          </w:tcPr>
          <w:p w14:paraId="7B7C4F21" w14:textId="2625DE91" w:rsidR="00D6393B" w:rsidRDefault="00D6393B" w:rsidP="00D6393B">
            <w:r>
              <w:t>E</w:t>
            </w:r>
          </w:p>
        </w:tc>
        <w:tc>
          <w:tcPr>
            <w:tcW w:w="1366" w:type="dxa"/>
          </w:tcPr>
          <w:p w14:paraId="6AF4AF3B" w14:textId="4BF58F2A" w:rsidR="00D6393B" w:rsidRDefault="00720509" w:rsidP="00D6393B">
            <w:r>
              <w:t>I</w:t>
            </w:r>
          </w:p>
        </w:tc>
      </w:tr>
      <w:tr w:rsidR="00D6393B" w14:paraId="32EB0C67" w14:textId="77777777" w:rsidTr="00BF133A">
        <w:tc>
          <w:tcPr>
            <w:tcW w:w="6232" w:type="dxa"/>
          </w:tcPr>
          <w:p w14:paraId="5B4CBAA4" w14:textId="094BFC92" w:rsidR="00D6393B" w:rsidRPr="0029783C" w:rsidRDefault="00D6393B" w:rsidP="00D6393B">
            <w:pPr>
              <w:numPr>
                <w:ilvl w:val="0"/>
                <w:numId w:val="1"/>
              </w:numPr>
              <w:rPr>
                <w:rFonts w:eastAsia="MS Minngs"/>
                <w:lang w:val="en-US"/>
              </w:rPr>
            </w:pPr>
            <w:r>
              <w:rPr>
                <w:rFonts w:eastAsia="MS Minngs"/>
                <w:lang w:val="en-US"/>
              </w:rPr>
              <w:t xml:space="preserve">Vision, creativity, approachability and </w:t>
            </w:r>
            <w:proofErr w:type="spellStart"/>
            <w:r>
              <w:rPr>
                <w:rFonts w:eastAsia="MS Minngs"/>
                <w:lang w:val="en-US"/>
              </w:rPr>
              <w:t>humour</w:t>
            </w:r>
            <w:proofErr w:type="spellEnd"/>
          </w:p>
        </w:tc>
        <w:tc>
          <w:tcPr>
            <w:tcW w:w="1418" w:type="dxa"/>
          </w:tcPr>
          <w:p w14:paraId="29A1027E" w14:textId="15D83A8E" w:rsidR="00D6393B" w:rsidRDefault="00D6393B" w:rsidP="00D6393B">
            <w:r>
              <w:t>E</w:t>
            </w:r>
          </w:p>
        </w:tc>
        <w:tc>
          <w:tcPr>
            <w:tcW w:w="1366" w:type="dxa"/>
          </w:tcPr>
          <w:p w14:paraId="20E9583E" w14:textId="26822E81" w:rsidR="00D6393B" w:rsidRDefault="00720509" w:rsidP="00D6393B">
            <w:r>
              <w:t>I</w:t>
            </w:r>
          </w:p>
        </w:tc>
      </w:tr>
    </w:tbl>
    <w:p w14:paraId="0FA90872" w14:textId="77777777" w:rsidR="00BF133A" w:rsidRDefault="00BF133A"/>
    <w:sectPr w:rsidR="00BF133A" w:rsidSect="009B3262">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ngs">
    <w:altName w:val="Malgun Gothic"/>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21EFC"/>
    <w:multiLevelType w:val="hybridMultilevel"/>
    <w:tmpl w:val="CB0E5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3A"/>
    <w:rsid w:val="000416BF"/>
    <w:rsid w:val="000A6851"/>
    <w:rsid w:val="001D78BA"/>
    <w:rsid w:val="0029783C"/>
    <w:rsid w:val="003C25A4"/>
    <w:rsid w:val="00594501"/>
    <w:rsid w:val="006907AE"/>
    <w:rsid w:val="00720509"/>
    <w:rsid w:val="007F388B"/>
    <w:rsid w:val="00847A17"/>
    <w:rsid w:val="00936B82"/>
    <w:rsid w:val="009B3262"/>
    <w:rsid w:val="00A321B9"/>
    <w:rsid w:val="00A403A0"/>
    <w:rsid w:val="00AF52C3"/>
    <w:rsid w:val="00B756EC"/>
    <w:rsid w:val="00BF133A"/>
    <w:rsid w:val="00D61CDD"/>
    <w:rsid w:val="00D6393B"/>
    <w:rsid w:val="00D8342C"/>
    <w:rsid w:val="00E157D5"/>
    <w:rsid w:val="00EF3FFD"/>
    <w:rsid w:val="00F4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A949E"/>
  <w15:chartTrackingRefBased/>
  <w15:docId w15:val="{64822E34-E027-46A3-8CC4-385351FB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33A"/>
    <w:rPr>
      <w:rFonts w:eastAsiaTheme="majorEastAsia" w:cstheme="majorBidi"/>
      <w:color w:val="272727" w:themeColor="text1" w:themeTint="D8"/>
    </w:rPr>
  </w:style>
  <w:style w:type="paragraph" w:styleId="Title">
    <w:name w:val="Title"/>
    <w:basedOn w:val="Normal"/>
    <w:next w:val="Normal"/>
    <w:link w:val="TitleChar"/>
    <w:qFormat/>
    <w:rsid w:val="00BF1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33A"/>
    <w:pPr>
      <w:spacing w:before="160"/>
      <w:jc w:val="center"/>
    </w:pPr>
    <w:rPr>
      <w:i/>
      <w:iCs/>
      <w:color w:val="404040" w:themeColor="text1" w:themeTint="BF"/>
    </w:rPr>
  </w:style>
  <w:style w:type="character" w:customStyle="1" w:styleId="QuoteChar">
    <w:name w:val="Quote Char"/>
    <w:basedOn w:val="DefaultParagraphFont"/>
    <w:link w:val="Quote"/>
    <w:uiPriority w:val="29"/>
    <w:rsid w:val="00BF133A"/>
    <w:rPr>
      <w:i/>
      <w:iCs/>
      <w:color w:val="404040" w:themeColor="text1" w:themeTint="BF"/>
    </w:rPr>
  </w:style>
  <w:style w:type="paragraph" w:styleId="ListParagraph">
    <w:name w:val="List Paragraph"/>
    <w:basedOn w:val="Normal"/>
    <w:uiPriority w:val="34"/>
    <w:qFormat/>
    <w:rsid w:val="00BF133A"/>
    <w:pPr>
      <w:ind w:left="720"/>
      <w:contextualSpacing/>
    </w:pPr>
  </w:style>
  <w:style w:type="character" w:styleId="IntenseEmphasis">
    <w:name w:val="Intense Emphasis"/>
    <w:basedOn w:val="DefaultParagraphFont"/>
    <w:uiPriority w:val="21"/>
    <w:qFormat/>
    <w:rsid w:val="00BF133A"/>
    <w:rPr>
      <w:i/>
      <w:iCs/>
      <w:color w:val="0F4761" w:themeColor="accent1" w:themeShade="BF"/>
    </w:rPr>
  </w:style>
  <w:style w:type="paragraph" w:styleId="IntenseQuote">
    <w:name w:val="Intense Quote"/>
    <w:basedOn w:val="Normal"/>
    <w:next w:val="Normal"/>
    <w:link w:val="IntenseQuoteChar"/>
    <w:uiPriority w:val="30"/>
    <w:qFormat/>
    <w:rsid w:val="00BF1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33A"/>
    <w:rPr>
      <w:i/>
      <w:iCs/>
      <w:color w:val="0F4761" w:themeColor="accent1" w:themeShade="BF"/>
    </w:rPr>
  </w:style>
  <w:style w:type="character" w:styleId="IntenseReference">
    <w:name w:val="Intense Reference"/>
    <w:basedOn w:val="DefaultParagraphFont"/>
    <w:uiPriority w:val="32"/>
    <w:qFormat/>
    <w:rsid w:val="00BF133A"/>
    <w:rPr>
      <w:b/>
      <w:bCs/>
      <w:smallCaps/>
      <w:color w:val="0F4761" w:themeColor="accent1" w:themeShade="BF"/>
      <w:spacing w:val="5"/>
    </w:rPr>
  </w:style>
  <w:style w:type="table" w:styleId="TableGrid">
    <w:name w:val="Table Grid"/>
    <w:basedOn w:val="TableNormal"/>
    <w:uiPriority w:val="39"/>
    <w:rsid w:val="00BF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3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7F71A63-2EEA-4559-AAF7-F49A474D47FF@home" TargetMode="Externa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3" ma:contentTypeDescription="Create a new document." ma:contentTypeScope="" ma:versionID="6aaf3d7f7805d8103f697df481614e42">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a748f8d3707095d54c8d6da8027213b2"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a3b0f4-9087-408d-b80f-e92d2e41b9a9}"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9C768-11C1-47E6-A95F-8C76048E6E75}"/>
</file>

<file path=customXml/itemProps2.xml><?xml version="1.0" encoding="utf-8"?>
<ds:datastoreItem xmlns:ds="http://schemas.openxmlformats.org/officeDocument/2006/customXml" ds:itemID="{864FA81F-C7AE-4D00-985F-BF92E5F40BE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Bamberger, Danielle</dc:creator>
  <cp:keywords/>
  <dc:description/>
  <cp:lastModifiedBy>Jenny Bishop</cp:lastModifiedBy>
  <cp:revision>2</cp:revision>
  <dcterms:created xsi:type="dcterms:W3CDTF">2024-09-23T11:19:00Z</dcterms:created>
  <dcterms:modified xsi:type="dcterms:W3CDTF">2024-09-23T11:19:00Z</dcterms:modified>
</cp:coreProperties>
</file>