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A5C79B" w14:textId="77777777" w:rsidR="00CD1674" w:rsidRDefault="00CD1674" w:rsidP="00A12A7E">
      <w:pPr>
        <w:spacing w:after="160" w:line="259" w:lineRule="auto"/>
        <w:rPr>
          <w:rFonts w:cstheme="minorHAnsi"/>
          <w:b/>
          <w:noProof/>
          <w:sz w:val="32"/>
          <w:szCs w:val="28"/>
        </w:rPr>
      </w:pPr>
    </w:p>
    <w:p w14:paraId="5B7F5415" w14:textId="71EEBBC1" w:rsidR="00663FB2" w:rsidRPr="00AA175D" w:rsidRDefault="00663FB2" w:rsidP="00A12A7E">
      <w:pPr>
        <w:spacing w:after="160" w:line="259" w:lineRule="auto"/>
        <w:rPr>
          <w:rFonts w:cstheme="minorHAnsi"/>
          <w:b/>
          <w:noProof/>
          <w:sz w:val="32"/>
          <w:szCs w:val="28"/>
        </w:rPr>
      </w:pPr>
      <w:r w:rsidRPr="00AA175D">
        <w:rPr>
          <w:rFonts w:cstheme="minorHAnsi"/>
          <w:b/>
          <w:noProof/>
          <w:sz w:val="32"/>
          <w:szCs w:val="28"/>
        </w:rPr>
        <w:t>Headteacher</w:t>
      </w:r>
    </w:p>
    <w:p w14:paraId="0A6483F9" w14:textId="68248140" w:rsidR="00A12A7E" w:rsidRPr="00AA175D" w:rsidRDefault="00A12A7E" w:rsidP="00A12A7E">
      <w:pPr>
        <w:spacing w:after="160" w:line="259" w:lineRule="auto"/>
        <w:rPr>
          <w:rFonts w:cstheme="minorHAnsi"/>
          <w:b/>
          <w:noProof/>
          <w:sz w:val="28"/>
          <w:szCs w:val="28"/>
        </w:rPr>
      </w:pPr>
      <w:r w:rsidRPr="00AA175D">
        <w:rPr>
          <w:rFonts w:cstheme="minorHAnsi"/>
          <w:b/>
          <w:noProof/>
          <w:sz w:val="28"/>
          <w:szCs w:val="28"/>
        </w:rPr>
        <w:t xml:space="preserve">Job Description </w:t>
      </w:r>
    </w:p>
    <w:p w14:paraId="4D27A952" w14:textId="77777777" w:rsidR="00A12A7E" w:rsidRPr="00AA175D" w:rsidRDefault="00A12A7E" w:rsidP="00A12A7E">
      <w:pPr>
        <w:spacing w:after="160" w:line="259" w:lineRule="auto"/>
        <w:rPr>
          <w:rFonts w:cstheme="minorHAnsi"/>
          <w:b/>
          <w:noProof/>
          <w:szCs w:val="20"/>
        </w:rPr>
      </w:pPr>
      <w:r w:rsidRPr="00AA175D">
        <w:rPr>
          <w:rFonts w:cstheme="minorHAnsi"/>
          <w:b/>
          <w:noProof/>
          <w:szCs w:val="20"/>
        </w:rPr>
        <w:t xml:space="preserve">Introduction </w:t>
      </w:r>
    </w:p>
    <w:p w14:paraId="45A090AB" w14:textId="77777777" w:rsidR="0028498F" w:rsidRPr="00AA175D" w:rsidRDefault="00A12A7E" w:rsidP="0028498F">
      <w:pPr>
        <w:spacing w:after="160" w:line="259" w:lineRule="auto"/>
        <w:jc w:val="both"/>
        <w:rPr>
          <w:rFonts w:cstheme="minorHAnsi"/>
          <w:noProof/>
          <w:szCs w:val="20"/>
        </w:rPr>
      </w:pPr>
      <w:r w:rsidRPr="00AA175D">
        <w:rPr>
          <w:rFonts w:cstheme="minorHAnsi"/>
          <w:noProof/>
          <w:szCs w:val="20"/>
        </w:rPr>
        <w:t xml:space="preserve">Northern Star Academies Trust (NSAT) is an innovative and thriving multi academy trust who have a vision and set of values that resonate throughout its schools. Our priority is to develop strong </w:t>
      </w:r>
      <w:r w:rsidR="00567D6D" w:rsidRPr="00AA175D">
        <w:rPr>
          <w:rFonts w:cstheme="minorHAnsi"/>
          <w:noProof/>
          <w:szCs w:val="20"/>
        </w:rPr>
        <w:t xml:space="preserve">and sustainable </w:t>
      </w:r>
      <w:r w:rsidRPr="00AA175D">
        <w:rPr>
          <w:rFonts w:cstheme="minorHAnsi"/>
          <w:noProof/>
          <w:szCs w:val="20"/>
        </w:rPr>
        <w:t>schools who are able to serve their local communities by setting high expectations and standards of excellence.</w:t>
      </w:r>
    </w:p>
    <w:p w14:paraId="1A60C13B" w14:textId="4F8E2ADF" w:rsidR="000B0812" w:rsidRPr="00AA175D" w:rsidRDefault="0028498F" w:rsidP="000B0812">
      <w:pPr>
        <w:spacing w:after="160" w:line="259" w:lineRule="auto"/>
        <w:jc w:val="both"/>
        <w:rPr>
          <w:rFonts w:cstheme="minorHAnsi"/>
          <w:szCs w:val="20"/>
        </w:rPr>
      </w:pPr>
      <w:r w:rsidRPr="00AA175D">
        <w:rPr>
          <w:rFonts w:cstheme="minorHAnsi"/>
          <w:szCs w:val="20"/>
        </w:rPr>
        <w:t>The Headteacher must be an exceptional strategic leader who is able to develop and articulate, with clarity</w:t>
      </w:r>
      <w:r w:rsidR="00644928">
        <w:rPr>
          <w:rFonts w:cstheme="minorHAnsi"/>
          <w:szCs w:val="20"/>
        </w:rPr>
        <w:t>,</w:t>
      </w:r>
      <w:r w:rsidRPr="00AA175D">
        <w:rPr>
          <w:rFonts w:cstheme="minorHAnsi"/>
          <w:szCs w:val="20"/>
        </w:rPr>
        <w:t xml:space="preserve"> the vision, values, </w:t>
      </w:r>
      <w:r w:rsidR="000B0812" w:rsidRPr="00AA175D">
        <w:rPr>
          <w:rFonts w:cstheme="minorHAnsi"/>
          <w:szCs w:val="20"/>
        </w:rPr>
        <w:t xml:space="preserve">culture, and </w:t>
      </w:r>
      <w:r w:rsidRPr="00AA175D">
        <w:rPr>
          <w:rFonts w:cstheme="minorHAnsi"/>
          <w:szCs w:val="20"/>
        </w:rPr>
        <w:t xml:space="preserve">ethos for Willow Tree Community Primary School and who will truly inspire and empower others to share in achieving it. </w:t>
      </w:r>
    </w:p>
    <w:p w14:paraId="1B548661" w14:textId="24E72758" w:rsidR="0028498F" w:rsidRPr="00AA175D" w:rsidRDefault="0028498F" w:rsidP="000B0812">
      <w:pPr>
        <w:spacing w:after="160" w:line="259" w:lineRule="auto"/>
        <w:jc w:val="both"/>
        <w:rPr>
          <w:rFonts w:cstheme="minorHAnsi"/>
          <w:noProof/>
          <w:szCs w:val="20"/>
        </w:rPr>
      </w:pPr>
      <w:r w:rsidRPr="00AA175D">
        <w:rPr>
          <w:rFonts w:cstheme="minorHAnsi"/>
          <w:szCs w:val="20"/>
        </w:rPr>
        <w:t>The Head</w:t>
      </w:r>
      <w:r w:rsidR="000B0812" w:rsidRPr="00AA175D">
        <w:rPr>
          <w:rFonts w:cstheme="minorHAnsi"/>
          <w:szCs w:val="20"/>
        </w:rPr>
        <w:t>teacher</w:t>
      </w:r>
      <w:r w:rsidRPr="00AA175D">
        <w:rPr>
          <w:rFonts w:cstheme="minorHAnsi"/>
          <w:szCs w:val="20"/>
        </w:rPr>
        <w:t xml:space="preserve"> is accountable, and takes responsibility for, establishing a </w:t>
      </w:r>
      <w:r w:rsidR="00644928">
        <w:rPr>
          <w:rFonts w:cstheme="minorHAnsi"/>
          <w:szCs w:val="20"/>
        </w:rPr>
        <w:t xml:space="preserve">community </w:t>
      </w:r>
      <w:r w:rsidRPr="00AA175D">
        <w:rPr>
          <w:rFonts w:cstheme="minorHAnsi"/>
          <w:szCs w:val="20"/>
        </w:rPr>
        <w:t xml:space="preserve">school that provides an exceptionally high standard of education for all its pupils; a senior leader who likes to have a balance of collaborating with trustees and the local governing body to shape and set the direction of the Trust, but also being hands-on and spending quality time with </w:t>
      </w:r>
      <w:r w:rsidR="000B0812" w:rsidRPr="00AA175D">
        <w:rPr>
          <w:rFonts w:cstheme="minorHAnsi"/>
          <w:szCs w:val="20"/>
        </w:rPr>
        <w:t>pupils</w:t>
      </w:r>
      <w:r w:rsidRPr="00AA175D">
        <w:rPr>
          <w:rFonts w:cstheme="minorHAnsi"/>
          <w:szCs w:val="20"/>
        </w:rPr>
        <w:t xml:space="preserve">, teachers, associate teams and the wider school community.  </w:t>
      </w:r>
    </w:p>
    <w:p w14:paraId="5007041E" w14:textId="0252A7F7" w:rsidR="000B0812" w:rsidRPr="00AA175D" w:rsidRDefault="0028498F" w:rsidP="000B0812">
      <w:pPr>
        <w:pStyle w:val="BodyText"/>
        <w:spacing w:line="249" w:lineRule="auto"/>
        <w:ind w:right="1016"/>
        <w:jc w:val="both"/>
        <w:rPr>
          <w:rFonts w:cstheme="minorHAnsi"/>
          <w:sz w:val="20"/>
          <w:szCs w:val="20"/>
        </w:rPr>
      </w:pPr>
      <w:r w:rsidRPr="00AA175D">
        <w:rPr>
          <w:rFonts w:cstheme="minorHAnsi"/>
          <w:sz w:val="20"/>
          <w:szCs w:val="20"/>
        </w:rPr>
        <w:t>The Head</w:t>
      </w:r>
      <w:r w:rsidR="000B0812" w:rsidRPr="00AA175D">
        <w:rPr>
          <w:rFonts w:cstheme="minorHAnsi"/>
          <w:sz w:val="20"/>
          <w:szCs w:val="20"/>
        </w:rPr>
        <w:t>teacher</w:t>
      </w:r>
      <w:r w:rsidRPr="00AA175D">
        <w:rPr>
          <w:rFonts w:cstheme="minorHAnsi"/>
          <w:sz w:val="20"/>
          <w:szCs w:val="20"/>
        </w:rPr>
        <w:t xml:space="preserve"> must be able to create and sustain a highly effective safeguarding culture across the whole school community. </w:t>
      </w:r>
    </w:p>
    <w:p w14:paraId="38026EB8" w14:textId="77777777" w:rsidR="000B0812" w:rsidRPr="00AA175D" w:rsidRDefault="000B0812" w:rsidP="000B0812">
      <w:pPr>
        <w:pStyle w:val="BodyText"/>
        <w:spacing w:line="249" w:lineRule="auto"/>
        <w:ind w:right="1016"/>
        <w:jc w:val="both"/>
        <w:rPr>
          <w:rFonts w:cstheme="minorHAnsi"/>
          <w:sz w:val="20"/>
          <w:szCs w:val="20"/>
        </w:rPr>
      </w:pPr>
    </w:p>
    <w:p w14:paraId="2AF2164E" w14:textId="77777777" w:rsidR="00A12A7E" w:rsidRPr="00AA175D" w:rsidRDefault="00A12A7E" w:rsidP="00A12A7E">
      <w:pPr>
        <w:spacing w:after="160" w:line="259" w:lineRule="auto"/>
        <w:rPr>
          <w:rFonts w:cstheme="minorHAnsi"/>
          <w:b/>
          <w:noProof/>
          <w:szCs w:val="20"/>
        </w:rPr>
      </w:pPr>
      <w:r w:rsidRPr="00AA175D">
        <w:rPr>
          <w:rFonts w:cstheme="minorHAnsi"/>
          <w:b/>
          <w:noProof/>
          <w:szCs w:val="20"/>
        </w:rPr>
        <w:t xml:space="preserve">Summary of the Post </w:t>
      </w:r>
    </w:p>
    <w:p w14:paraId="244E773E" w14:textId="47BA4EEE" w:rsidR="00A12A7E" w:rsidRPr="00AA175D" w:rsidRDefault="00A12A7E" w:rsidP="00A12A7E">
      <w:pPr>
        <w:spacing w:after="160" w:line="259" w:lineRule="auto"/>
        <w:rPr>
          <w:rFonts w:cstheme="minorHAnsi"/>
          <w:noProof/>
          <w:szCs w:val="20"/>
        </w:rPr>
      </w:pPr>
      <w:r w:rsidRPr="00AA175D">
        <w:rPr>
          <w:rFonts w:cstheme="minorHAnsi"/>
          <w:b/>
          <w:noProof/>
          <w:szCs w:val="20"/>
        </w:rPr>
        <w:t>Responsible to</w:t>
      </w:r>
      <w:r w:rsidRPr="00AA175D">
        <w:rPr>
          <w:rFonts w:cstheme="minorHAnsi"/>
          <w:noProof/>
          <w:szCs w:val="20"/>
        </w:rPr>
        <w:t xml:space="preserve">: </w:t>
      </w:r>
      <w:r w:rsidR="00644928">
        <w:rPr>
          <w:rFonts w:cstheme="minorHAnsi"/>
          <w:noProof/>
          <w:szCs w:val="20"/>
        </w:rPr>
        <w:t>Trust Leader (CEO)</w:t>
      </w:r>
    </w:p>
    <w:p w14:paraId="7141553F" w14:textId="6D832453" w:rsidR="00A12A7E" w:rsidRPr="00AA175D" w:rsidRDefault="00A12A7E" w:rsidP="00A12A7E">
      <w:pPr>
        <w:spacing w:after="160" w:line="259" w:lineRule="auto"/>
        <w:rPr>
          <w:rFonts w:cstheme="minorHAnsi"/>
          <w:noProof/>
          <w:szCs w:val="20"/>
        </w:rPr>
      </w:pPr>
      <w:r w:rsidRPr="00AA175D">
        <w:rPr>
          <w:rFonts w:cstheme="minorHAnsi"/>
          <w:b/>
          <w:noProof/>
          <w:szCs w:val="20"/>
        </w:rPr>
        <w:t>Hours of work</w:t>
      </w:r>
      <w:r w:rsidRPr="00AA175D">
        <w:rPr>
          <w:rFonts w:cstheme="minorHAnsi"/>
          <w:noProof/>
          <w:szCs w:val="20"/>
        </w:rPr>
        <w:t>: Permanent – Full Time 37 hours per week</w:t>
      </w:r>
      <w:r w:rsidR="0028498F" w:rsidRPr="00AA175D">
        <w:rPr>
          <w:rFonts w:cstheme="minorHAnsi"/>
          <w:noProof/>
          <w:szCs w:val="20"/>
        </w:rPr>
        <w:t xml:space="preserve">. </w:t>
      </w:r>
      <w:r w:rsidRPr="00AA175D">
        <w:rPr>
          <w:rFonts w:cstheme="minorHAnsi"/>
          <w:noProof/>
          <w:szCs w:val="20"/>
        </w:rPr>
        <w:t xml:space="preserve">In addition, the </w:t>
      </w:r>
      <w:r w:rsidR="0028498F" w:rsidRPr="00AA175D">
        <w:rPr>
          <w:rFonts w:cstheme="minorHAnsi"/>
          <w:noProof/>
          <w:szCs w:val="20"/>
        </w:rPr>
        <w:t>Headteacher</w:t>
      </w:r>
      <w:r w:rsidRPr="00AA175D">
        <w:rPr>
          <w:rFonts w:cstheme="minorHAnsi"/>
          <w:noProof/>
          <w:szCs w:val="20"/>
        </w:rPr>
        <w:t xml:space="preserve"> will be expected to attend Trustees and </w:t>
      </w:r>
      <w:r w:rsidR="0028498F" w:rsidRPr="00AA175D">
        <w:rPr>
          <w:rFonts w:cstheme="minorHAnsi"/>
          <w:noProof/>
          <w:szCs w:val="20"/>
        </w:rPr>
        <w:t>G</w:t>
      </w:r>
      <w:r w:rsidRPr="00AA175D">
        <w:rPr>
          <w:rFonts w:cstheme="minorHAnsi"/>
          <w:noProof/>
          <w:szCs w:val="20"/>
        </w:rPr>
        <w:t xml:space="preserve">overnors meeting out of school hours during the year. </w:t>
      </w:r>
    </w:p>
    <w:p w14:paraId="2EE4961C" w14:textId="0522312B" w:rsidR="00BE6FA1" w:rsidRPr="00AA175D" w:rsidRDefault="00A12A7E" w:rsidP="00644928">
      <w:pPr>
        <w:spacing w:after="160" w:line="259" w:lineRule="auto"/>
        <w:rPr>
          <w:rFonts w:cstheme="minorHAnsi"/>
          <w:noProof/>
          <w:szCs w:val="20"/>
        </w:rPr>
      </w:pPr>
      <w:r w:rsidRPr="00AA175D">
        <w:rPr>
          <w:rFonts w:cstheme="minorHAnsi"/>
          <w:b/>
          <w:noProof/>
          <w:szCs w:val="20"/>
        </w:rPr>
        <w:t>Salary</w:t>
      </w:r>
      <w:r w:rsidRPr="00AA175D">
        <w:rPr>
          <w:rFonts w:cstheme="minorHAnsi"/>
          <w:noProof/>
          <w:szCs w:val="20"/>
        </w:rPr>
        <w:t xml:space="preserve">: </w:t>
      </w:r>
      <w:r w:rsidR="0028498F" w:rsidRPr="00AA175D">
        <w:rPr>
          <w:rFonts w:cstheme="minorHAnsi"/>
          <w:noProof/>
          <w:szCs w:val="20"/>
        </w:rPr>
        <w:t>School Range Group 3 (L11 – L24)</w:t>
      </w:r>
    </w:p>
    <w:p w14:paraId="576054FD" w14:textId="544AA9AF" w:rsidR="00A12A7E" w:rsidRPr="00AA175D" w:rsidRDefault="00A12A7E" w:rsidP="00A12A7E">
      <w:pPr>
        <w:spacing w:after="160" w:line="259" w:lineRule="auto"/>
        <w:jc w:val="both"/>
        <w:rPr>
          <w:rFonts w:cstheme="minorHAnsi"/>
          <w:noProof/>
          <w:szCs w:val="20"/>
        </w:rPr>
      </w:pPr>
      <w:r w:rsidRPr="00AA175D">
        <w:rPr>
          <w:rFonts w:cstheme="minorHAnsi"/>
          <w:b/>
          <w:noProof/>
          <w:szCs w:val="20"/>
        </w:rPr>
        <w:t xml:space="preserve">Location: </w:t>
      </w:r>
      <w:r w:rsidRPr="00AA175D">
        <w:rPr>
          <w:rFonts w:cstheme="minorHAnsi"/>
          <w:noProof/>
          <w:szCs w:val="20"/>
        </w:rPr>
        <w:t>W</w:t>
      </w:r>
      <w:r w:rsidR="0028498F" w:rsidRPr="00AA175D">
        <w:rPr>
          <w:rFonts w:cstheme="minorHAnsi"/>
          <w:noProof/>
          <w:szCs w:val="20"/>
        </w:rPr>
        <w:t xml:space="preserve">illow Tree Community Primary School, Harrogate, </w:t>
      </w:r>
    </w:p>
    <w:p w14:paraId="70F06B2E" w14:textId="5172CCD0" w:rsidR="0028498F" w:rsidRPr="00644928" w:rsidRDefault="00A12A7E" w:rsidP="00A12A7E">
      <w:pPr>
        <w:spacing w:after="160" w:line="259" w:lineRule="auto"/>
        <w:jc w:val="both"/>
        <w:rPr>
          <w:rFonts w:cstheme="minorHAnsi"/>
          <w:noProof/>
          <w:szCs w:val="20"/>
        </w:rPr>
      </w:pPr>
      <w:r w:rsidRPr="00AA175D">
        <w:rPr>
          <w:rFonts w:cstheme="minorHAnsi"/>
          <w:b/>
          <w:noProof/>
          <w:szCs w:val="20"/>
        </w:rPr>
        <w:t xml:space="preserve">Key contacts: </w:t>
      </w:r>
      <w:r w:rsidR="00644928" w:rsidRPr="00644928">
        <w:rPr>
          <w:rFonts w:cstheme="minorHAnsi"/>
          <w:bCs/>
          <w:noProof/>
          <w:szCs w:val="20"/>
        </w:rPr>
        <w:t>Trust Leader (</w:t>
      </w:r>
      <w:r w:rsidRPr="00644928">
        <w:rPr>
          <w:rFonts w:cstheme="minorHAnsi"/>
          <w:bCs/>
          <w:noProof/>
          <w:szCs w:val="20"/>
        </w:rPr>
        <w:t>CEO</w:t>
      </w:r>
      <w:r w:rsidR="00644928" w:rsidRPr="00644928">
        <w:rPr>
          <w:rFonts w:cstheme="minorHAnsi"/>
          <w:bCs/>
          <w:noProof/>
          <w:szCs w:val="20"/>
        </w:rPr>
        <w:t>),</w:t>
      </w:r>
      <w:r w:rsidRPr="00644928">
        <w:rPr>
          <w:rFonts w:cstheme="minorHAnsi"/>
          <w:bCs/>
          <w:noProof/>
          <w:szCs w:val="20"/>
        </w:rPr>
        <w:t xml:space="preserve"> COO, Executive Trust Team, </w:t>
      </w:r>
      <w:r w:rsidR="0028498F" w:rsidRPr="00644928">
        <w:rPr>
          <w:rFonts w:cstheme="minorHAnsi"/>
          <w:bCs/>
          <w:noProof/>
          <w:szCs w:val="20"/>
        </w:rPr>
        <w:t xml:space="preserve">NSAT </w:t>
      </w:r>
      <w:r w:rsidRPr="00644928">
        <w:rPr>
          <w:rFonts w:cstheme="minorHAnsi"/>
          <w:bCs/>
          <w:noProof/>
          <w:szCs w:val="20"/>
        </w:rPr>
        <w:t xml:space="preserve">Headteachers, Trustees, </w:t>
      </w:r>
      <w:r w:rsidR="0028498F" w:rsidRPr="00644928">
        <w:rPr>
          <w:rFonts w:cstheme="minorHAnsi"/>
          <w:bCs/>
          <w:noProof/>
          <w:szCs w:val="20"/>
        </w:rPr>
        <w:t>Local Governing Body</w:t>
      </w:r>
      <w:r w:rsidR="00644928">
        <w:rPr>
          <w:rFonts w:cstheme="minorHAnsi"/>
          <w:bCs/>
          <w:noProof/>
          <w:szCs w:val="20"/>
        </w:rPr>
        <w:t>.</w:t>
      </w:r>
    </w:p>
    <w:p w14:paraId="1AB75BFC" w14:textId="77777777" w:rsidR="00AA175D" w:rsidRPr="00AA175D" w:rsidRDefault="00AA175D" w:rsidP="00AA175D">
      <w:pPr>
        <w:spacing w:before="204"/>
        <w:rPr>
          <w:b/>
          <w:color w:val="7030A0"/>
          <w:sz w:val="28"/>
          <w:szCs w:val="28"/>
        </w:rPr>
      </w:pPr>
      <w:r w:rsidRPr="00AA175D">
        <w:rPr>
          <w:b/>
          <w:color w:val="7030A0"/>
          <w:sz w:val="28"/>
          <w:szCs w:val="28"/>
        </w:rPr>
        <w:t>Roles and responsibilities</w:t>
      </w:r>
    </w:p>
    <w:p w14:paraId="0750A2A6" w14:textId="77777777" w:rsidR="00AA175D" w:rsidRPr="00AA175D" w:rsidRDefault="00AA175D" w:rsidP="00AA175D">
      <w:pPr>
        <w:pStyle w:val="Heading4"/>
        <w:spacing w:before="198"/>
        <w:rPr>
          <w:rFonts w:asciiTheme="minorHAnsi" w:hAnsiTheme="minorHAnsi"/>
          <w:color w:val="7030A0"/>
          <w:sz w:val="24"/>
          <w:szCs w:val="24"/>
        </w:rPr>
      </w:pPr>
      <w:r w:rsidRPr="00AA175D">
        <w:rPr>
          <w:rFonts w:asciiTheme="minorHAnsi" w:hAnsiTheme="minorHAnsi"/>
          <w:color w:val="7030A0"/>
          <w:sz w:val="24"/>
          <w:szCs w:val="24"/>
        </w:rPr>
        <w:t>General</w:t>
      </w:r>
    </w:p>
    <w:p w14:paraId="3B7C7473" w14:textId="03E479F8" w:rsidR="00AA175D" w:rsidRPr="00743C13" w:rsidRDefault="00AA175D" w:rsidP="00AA175D">
      <w:pPr>
        <w:tabs>
          <w:tab w:val="left" w:pos="1399"/>
          <w:tab w:val="left" w:pos="1400"/>
        </w:tabs>
        <w:spacing w:before="157" w:line="237" w:lineRule="auto"/>
        <w:ind w:right="1021"/>
        <w:jc w:val="both"/>
        <w:rPr>
          <w:sz w:val="22"/>
        </w:rPr>
      </w:pPr>
      <w:r w:rsidRPr="00743C13">
        <w:rPr>
          <w:sz w:val="22"/>
        </w:rPr>
        <w:t>To execute all the functions and responsibilities of a Headteacher working for Northern Star Academies Trust</w:t>
      </w:r>
      <w:r w:rsidR="00644928">
        <w:rPr>
          <w:sz w:val="22"/>
        </w:rPr>
        <w:t xml:space="preserve">, you must: </w:t>
      </w:r>
    </w:p>
    <w:p w14:paraId="308C37D2" w14:textId="28DD5740" w:rsidR="00AA175D" w:rsidRPr="00743C13" w:rsidRDefault="00AA175D" w:rsidP="00846F20">
      <w:pPr>
        <w:pStyle w:val="ListParagraph"/>
        <w:numPr>
          <w:ilvl w:val="0"/>
          <w:numId w:val="11"/>
        </w:numPr>
        <w:tabs>
          <w:tab w:val="left" w:pos="1399"/>
          <w:tab w:val="left" w:pos="1400"/>
        </w:tabs>
        <w:spacing w:before="141" w:line="242" w:lineRule="auto"/>
        <w:ind w:right="998"/>
        <w:jc w:val="both"/>
      </w:pPr>
      <w:r w:rsidRPr="00743C13">
        <w:t>Develop a compelling vision for the school with the CEO and Local Governing Body (LGB) that sets out a clear road map for continual school improvement through inspirational and motivational leadership, clear strategic direction, ambitious standards, and measurable targets</w:t>
      </w:r>
    </w:p>
    <w:p w14:paraId="0E46372D" w14:textId="1AB4E5B7" w:rsidR="00AA175D" w:rsidRPr="00743C13" w:rsidRDefault="00AA175D" w:rsidP="00846F20">
      <w:pPr>
        <w:pStyle w:val="ListParagraph"/>
        <w:numPr>
          <w:ilvl w:val="0"/>
          <w:numId w:val="11"/>
        </w:numPr>
        <w:tabs>
          <w:tab w:val="left" w:pos="1399"/>
          <w:tab w:val="left" w:pos="1400"/>
        </w:tabs>
        <w:spacing w:before="141" w:line="242" w:lineRule="auto"/>
        <w:ind w:right="998"/>
        <w:jc w:val="both"/>
      </w:pPr>
      <w:r w:rsidRPr="00743C13">
        <w:t>Implement and coordinate the vision, culture, ethos, and strategy for the school in all aspects of its provision</w:t>
      </w:r>
    </w:p>
    <w:p w14:paraId="36BF828E" w14:textId="7CB08395" w:rsidR="00AA175D" w:rsidRPr="00743C13" w:rsidRDefault="00AA175D" w:rsidP="00846F20">
      <w:pPr>
        <w:pStyle w:val="ListParagraph"/>
        <w:numPr>
          <w:ilvl w:val="0"/>
          <w:numId w:val="11"/>
        </w:numPr>
        <w:tabs>
          <w:tab w:val="left" w:pos="1399"/>
          <w:tab w:val="left" w:pos="1400"/>
        </w:tabs>
        <w:spacing w:before="139" w:line="329" w:lineRule="exact"/>
        <w:ind w:right="995"/>
        <w:jc w:val="both"/>
      </w:pPr>
      <w:r w:rsidRPr="00743C13">
        <w:t>Act as an ambassador, inspiring and empowering others within the school and across the Trust Partnership, whilst maintaining a high standard of personal integrity and professional conduct</w:t>
      </w:r>
    </w:p>
    <w:p w14:paraId="6C0046D1" w14:textId="049C5689" w:rsidR="00AA175D" w:rsidRPr="00743C13" w:rsidRDefault="00AA175D" w:rsidP="00846F20">
      <w:pPr>
        <w:pStyle w:val="ListParagraph"/>
        <w:numPr>
          <w:ilvl w:val="0"/>
          <w:numId w:val="11"/>
        </w:numPr>
        <w:tabs>
          <w:tab w:val="left" w:pos="1399"/>
          <w:tab w:val="left" w:pos="1400"/>
        </w:tabs>
        <w:spacing w:before="133" w:line="237" w:lineRule="auto"/>
        <w:ind w:right="1058"/>
        <w:jc w:val="both"/>
      </w:pPr>
      <w:r w:rsidRPr="00743C13">
        <w:lastRenderedPageBreak/>
        <w:t>Lead all external relationships, including within the Willow Tree wider community, and with all other stakeholders</w:t>
      </w:r>
    </w:p>
    <w:p w14:paraId="61A9B9D5" w14:textId="41A3F129" w:rsidR="00AA175D" w:rsidRPr="00743C13" w:rsidRDefault="00AA175D" w:rsidP="00846F20">
      <w:pPr>
        <w:pStyle w:val="ListParagraph"/>
        <w:numPr>
          <w:ilvl w:val="0"/>
          <w:numId w:val="11"/>
        </w:numPr>
        <w:tabs>
          <w:tab w:val="left" w:pos="1399"/>
          <w:tab w:val="left" w:pos="1400"/>
        </w:tabs>
        <w:spacing w:before="133" w:line="237" w:lineRule="auto"/>
        <w:ind w:right="1058"/>
        <w:jc w:val="both"/>
      </w:pPr>
      <w:r w:rsidRPr="00743C13">
        <w:t>Work with the Local Governing Body to ensure that strong governance and ethical behaviour is upheld</w:t>
      </w:r>
      <w:r w:rsidR="00644928">
        <w:t xml:space="preserve"> at all times</w:t>
      </w:r>
    </w:p>
    <w:p w14:paraId="22F8C258" w14:textId="0DA7DFD6" w:rsidR="00AA175D" w:rsidRPr="00743C13" w:rsidRDefault="00AA175D" w:rsidP="00846F20">
      <w:pPr>
        <w:pStyle w:val="ListParagraph"/>
        <w:numPr>
          <w:ilvl w:val="0"/>
          <w:numId w:val="11"/>
        </w:numPr>
        <w:tabs>
          <w:tab w:val="left" w:pos="1399"/>
          <w:tab w:val="left" w:pos="1400"/>
        </w:tabs>
        <w:spacing w:before="141" w:line="242" w:lineRule="auto"/>
        <w:ind w:right="998"/>
        <w:jc w:val="both"/>
      </w:pPr>
      <w:r w:rsidRPr="00743C13">
        <w:t>Work to the agreed delegations with</w:t>
      </w:r>
      <w:r w:rsidR="00644928">
        <w:t>in the</w:t>
      </w:r>
      <w:r w:rsidRPr="00743C13">
        <w:t xml:space="preserve"> Trust </w:t>
      </w:r>
      <w:r w:rsidR="00644928">
        <w:t>B</w:t>
      </w:r>
      <w:r w:rsidRPr="00743C13">
        <w:t>oard</w:t>
      </w:r>
      <w:r w:rsidR="00644928">
        <w:t xml:space="preserve"> Scheme of Delegation</w:t>
      </w:r>
      <w:r w:rsidRPr="00743C13">
        <w:t xml:space="preserve"> and contribute to the overall strategic and operational direction of NSAT</w:t>
      </w:r>
    </w:p>
    <w:p w14:paraId="6E38091C" w14:textId="77777777" w:rsidR="00AA175D" w:rsidRPr="00AA175D" w:rsidRDefault="00AA175D" w:rsidP="00AA175D">
      <w:pPr>
        <w:pStyle w:val="ListParagraph"/>
        <w:tabs>
          <w:tab w:val="left" w:pos="1399"/>
          <w:tab w:val="left" w:pos="1400"/>
        </w:tabs>
        <w:spacing w:before="141" w:line="242" w:lineRule="auto"/>
        <w:ind w:left="829" w:right="998" w:firstLine="0"/>
        <w:jc w:val="both"/>
        <w:rPr>
          <w:sz w:val="20"/>
          <w:szCs w:val="20"/>
        </w:rPr>
      </w:pPr>
    </w:p>
    <w:p w14:paraId="3C44725A" w14:textId="77777777" w:rsidR="00AA175D" w:rsidRPr="00AA175D" w:rsidRDefault="00AA175D" w:rsidP="00846F20">
      <w:pPr>
        <w:pStyle w:val="Heading4"/>
        <w:spacing w:before="1"/>
        <w:rPr>
          <w:color w:val="7030A0"/>
          <w:sz w:val="24"/>
          <w:szCs w:val="24"/>
        </w:rPr>
      </w:pPr>
      <w:r w:rsidRPr="00AA175D">
        <w:rPr>
          <w:color w:val="7030A0"/>
          <w:sz w:val="24"/>
          <w:szCs w:val="24"/>
        </w:rPr>
        <w:t>Leadership, strategy, ethos, and culture of the organisation</w:t>
      </w:r>
    </w:p>
    <w:p w14:paraId="28E3AC01" w14:textId="77777777" w:rsidR="00AA175D" w:rsidRPr="00743C13" w:rsidRDefault="00AA175D" w:rsidP="00846F20">
      <w:pPr>
        <w:pStyle w:val="ListParagraph"/>
        <w:numPr>
          <w:ilvl w:val="0"/>
          <w:numId w:val="11"/>
        </w:numPr>
        <w:spacing w:before="140" w:line="329" w:lineRule="exact"/>
        <w:ind w:right="853"/>
        <w:jc w:val="both"/>
        <w:rPr>
          <w:rFonts w:cstheme="minorHAnsi"/>
        </w:rPr>
      </w:pPr>
      <w:r w:rsidRPr="00743C13">
        <w:rPr>
          <w:rFonts w:cstheme="minorHAnsi"/>
        </w:rPr>
        <w:t>Set a clear vision of, and lead, the ethos, development, and success of the school and communicate this effectively to NSAT, stakeholders and potential new teachers and associate colleagues.</w:t>
      </w:r>
    </w:p>
    <w:p w14:paraId="414A7CE0" w14:textId="7B18F6EF" w:rsidR="00AA175D" w:rsidRPr="00743C13" w:rsidRDefault="00AA175D" w:rsidP="00846F20">
      <w:pPr>
        <w:pStyle w:val="ListParagraph"/>
        <w:numPr>
          <w:ilvl w:val="0"/>
          <w:numId w:val="11"/>
        </w:numPr>
        <w:spacing w:line="329" w:lineRule="exact"/>
        <w:ind w:right="853"/>
        <w:jc w:val="both"/>
        <w:rPr>
          <w:rFonts w:cstheme="minorHAnsi"/>
        </w:rPr>
      </w:pPr>
      <w:r w:rsidRPr="00743C13">
        <w:rPr>
          <w:rFonts w:cstheme="minorHAnsi"/>
        </w:rPr>
        <w:t xml:space="preserve">Ensure the school’s strategic plan is implemented to the greatest possible extent and instil an ethos and culture of high expectations in every aspect of </w:t>
      </w:r>
      <w:r w:rsidR="00644928">
        <w:rPr>
          <w:rFonts w:cstheme="minorHAnsi"/>
        </w:rPr>
        <w:t>school</w:t>
      </w:r>
      <w:r w:rsidRPr="00743C13">
        <w:rPr>
          <w:rFonts w:cstheme="minorHAnsi"/>
        </w:rPr>
        <w:t xml:space="preserve"> life.</w:t>
      </w:r>
    </w:p>
    <w:p w14:paraId="61A58766" w14:textId="77777777" w:rsidR="00AA175D" w:rsidRPr="00743C13" w:rsidRDefault="00AA175D" w:rsidP="00846F20">
      <w:pPr>
        <w:pStyle w:val="ListParagraph"/>
        <w:numPr>
          <w:ilvl w:val="0"/>
          <w:numId w:val="11"/>
        </w:numPr>
        <w:spacing w:before="140" w:line="281" w:lineRule="exact"/>
        <w:ind w:right="853"/>
        <w:jc w:val="both"/>
        <w:rPr>
          <w:rFonts w:cstheme="minorHAnsi"/>
        </w:rPr>
      </w:pPr>
      <w:r w:rsidRPr="00743C13">
        <w:rPr>
          <w:rFonts w:cstheme="minorHAnsi"/>
        </w:rPr>
        <w:t>Ensure the school acts in compliance with relevant legislation and guidance at all times.</w:t>
      </w:r>
    </w:p>
    <w:p w14:paraId="26482EB8" w14:textId="77777777" w:rsidR="00AA175D" w:rsidRPr="00743C13" w:rsidRDefault="00AA175D" w:rsidP="00846F20">
      <w:pPr>
        <w:pStyle w:val="ListParagraph"/>
        <w:numPr>
          <w:ilvl w:val="0"/>
          <w:numId w:val="11"/>
        </w:numPr>
        <w:spacing w:before="140" w:line="329" w:lineRule="exact"/>
        <w:ind w:right="853"/>
        <w:jc w:val="both"/>
        <w:rPr>
          <w:rFonts w:cstheme="minorHAnsi"/>
        </w:rPr>
      </w:pPr>
      <w:r w:rsidRPr="00743C13">
        <w:rPr>
          <w:rFonts w:cstheme="minorHAnsi"/>
        </w:rPr>
        <w:t>Provide dynamic, consistent, and motivational leadership.</w:t>
      </w:r>
    </w:p>
    <w:p w14:paraId="3A351A71" w14:textId="77777777" w:rsidR="00AA175D" w:rsidRPr="00743C13" w:rsidRDefault="00AA175D" w:rsidP="00846F20">
      <w:pPr>
        <w:pStyle w:val="ListParagraph"/>
        <w:numPr>
          <w:ilvl w:val="0"/>
          <w:numId w:val="11"/>
        </w:numPr>
        <w:spacing w:before="140"/>
        <w:ind w:right="856"/>
        <w:rPr>
          <w:rFonts w:cstheme="minorHAnsi"/>
        </w:rPr>
      </w:pPr>
      <w:r w:rsidRPr="00743C13">
        <w:rPr>
          <w:rFonts w:cstheme="minorHAnsi"/>
        </w:rPr>
        <w:t>Ensure that there are high levels of effective communication across the school so that all team members receive the relevant information to carry out their professional duties.</w:t>
      </w:r>
    </w:p>
    <w:p w14:paraId="22443379" w14:textId="77777777" w:rsidR="00AA175D" w:rsidRPr="00743C13" w:rsidRDefault="00AA175D" w:rsidP="00846F20">
      <w:pPr>
        <w:pStyle w:val="ListParagraph"/>
        <w:numPr>
          <w:ilvl w:val="0"/>
          <w:numId w:val="11"/>
        </w:numPr>
        <w:spacing w:before="140" w:line="237" w:lineRule="auto"/>
        <w:ind w:right="853"/>
        <w:jc w:val="both"/>
        <w:rPr>
          <w:rFonts w:cstheme="minorHAnsi"/>
        </w:rPr>
      </w:pPr>
      <w:r w:rsidRPr="00743C13">
        <w:rPr>
          <w:rFonts w:cstheme="minorHAnsi"/>
        </w:rPr>
        <w:t xml:space="preserve">Help create workable structures and systems for the school and evaluate their effectiveness in delivering pupil progress in relation to teacher views, assessments, and </w:t>
      </w:r>
      <w:r w:rsidRPr="00743C13">
        <w:rPr>
          <w:rFonts w:cstheme="minorHAnsi"/>
          <w:u w:color="00A6C9"/>
        </w:rPr>
        <w:t>external accountability data.</w:t>
      </w:r>
    </w:p>
    <w:p w14:paraId="2D777B4E" w14:textId="77777777" w:rsidR="00AA175D" w:rsidRPr="00743C13" w:rsidRDefault="00AA175D" w:rsidP="00846F20">
      <w:pPr>
        <w:pStyle w:val="ListParagraph"/>
        <w:numPr>
          <w:ilvl w:val="0"/>
          <w:numId w:val="11"/>
        </w:numPr>
        <w:spacing w:before="140" w:line="237" w:lineRule="auto"/>
        <w:ind w:right="853"/>
        <w:jc w:val="both"/>
        <w:rPr>
          <w:rFonts w:cstheme="minorHAnsi"/>
        </w:rPr>
      </w:pPr>
      <w:r w:rsidRPr="00743C13">
        <w:rPr>
          <w:rFonts w:cstheme="minorHAnsi"/>
        </w:rPr>
        <w:t>Ensure that the assessment and progress measures within the school are accurate and consistent, with a clear, collectively agreed approach that teachers fully own and understand.</w:t>
      </w:r>
    </w:p>
    <w:p w14:paraId="5BC22AB6" w14:textId="25066F88" w:rsidR="00AA175D" w:rsidRPr="00743C13" w:rsidRDefault="00AA175D" w:rsidP="00846F20">
      <w:pPr>
        <w:pStyle w:val="ListParagraph"/>
        <w:numPr>
          <w:ilvl w:val="0"/>
          <w:numId w:val="11"/>
        </w:numPr>
        <w:spacing w:before="140" w:line="329" w:lineRule="exact"/>
        <w:ind w:right="853"/>
        <w:jc w:val="both"/>
        <w:rPr>
          <w:rFonts w:cstheme="minorHAnsi"/>
        </w:rPr>
      </w:pPr>
      <w:r w:rsidRPr="00743C13">
        <w:rPr>
          <w:rFonts w:cstheme="minorHAnsi"/>
        </w:rPr>
        <w:t xml:space="preserve">Develop open and transparent partnerships with other local schools and the </w:t>
      </w:r>
      <w:r w:rsidR="00743C13">
        <w:rPr>
          <w:rFonts w:cstheme="minorHAnsi"/>
        </w:rPr>
        <w:t>L</w:t>
      </w:r>
      <w:r w:rsidRPr="00743C13">
        <w:rPr>
          <w:rFonts w:cstheme="minorHAnsi"/>
        </w:rPr>
        <w:t xml:space="preserve">ocal </w:t>
      </w:r>
      <w:r w:rsidR="00743C13">
        <w:rPr>
          <w:rFonts w:cstheme="minorHAnsi"/>
        </w:rPr>
        <w:t>A</w:t>
      </w:r>
      <w:r w:rsidRPr="00743C13">
        <w:rPr>
          <w:rFonts w:cstheme="minorHAnsi"/>
        </w:rPr>
        <w:t>uthority.</w:t>
      </w:r>
    </w:p>
    <w:p w14:paraId="379ABF2E" w14:textId="371411F0" w:rsidR="00743C13" w:rsidRDefault="00AA175D" w:rsidP="00743C13">
      <w:pPr>
        <w:pStyle w:val="ListParagraph"/>
        <w:numPr>
          <w:ilvl w:val="0"/>
          <w:numId w:val="11"/>
        </w:numPr>
        <w:spacing w:before="140" w:line="281" w:lineRule="exact"/>
        <w:ind w:right="853"/>
        <w:jc w:val="both"/>
        <w:rPr>
          <w:rFonts w:cstheme="minorHAnsi"/>
        </w:rPr>
      </w:pPr>
      <w:r w:rsidRPr="00743C13">
        <w:rPr>
          <w:rFonts w:cstheme="minorHAnsi"/>
        </w:rPr>
        <w:t>Manage risk</w:t>
      </w:r>
      <w:r w:rsidR="00743C13">
        <w:rPr>
          <w:rFonts w:cstheme="minorHAnsi"/>
        </w:rPr>
        <w:t xml:space="preserve"> – work with the NSAT Executive Team to</w:t>
      </w:r>
      <w:r w:rsidRPr="00743C13">
        <w:rPr>
          <w:rFonts w:cstheme="minorHAnsi"/>
        </w:rPr>
        <w:t xml:space="preserve"> set, and manage risk appetite, tolerance, and mitigating strategies</w:t>
      </w:r>
      <w:r w:rsidR="00743C13">
        <w:rPr>
          <w:rFonts w:cstheme="minorHAnsi"/>
        </w:rPr>
        <w:t xml:space="preserve"> within the context of the school. </w:t>
      </w:r>
    </w:p>
    <w:p w14:paraId="1800F9FC" w14:textId="77777777" w:rsidR="00644928" w:rsidRPr="00644928" w:rsidRDefault="00644928" w:rsidP="00644928">
      <w:pPr>
        <w:pStyle w:val="ListParagraph"/>
        <w:spacing w:before="140" w:line="281" w:lineRule="exact"/>
        <w:ind w:left="720" w:right="853" w:firstLine="0"/>
        <w:jc w:val="both"/>
        <w:rPr>
          <w:rFonts w:cstheme="minorHAnsi"/>
        </w:rPr>
      </w:pPr>
    </w:p>
    <w:p w14:paraId="2F809F43" w14:textId="4FC5DF64" w:rsidR="00743C13" w:rsidRPr="00743C13" w:rsidRDefault="00743C13" w:rsidP="00743C13">
      <w:pPr>
        <w:pStyle w:val="Heading4"/>
        <w:spacing w:before="96"/>
        <w:rPr>
          <w:color w:val="7030A0"/>
          <w:sz w:val="24"/>
          <w:szCs w:val="24"/>
        </w:rPr>
      </w:pPr>
      <w:r w:rsidRPr="00743C13">
        <w:rPr>
          <w:color w:val="7030A0"/>
          <w:sz w:val="24"/>
          <w:szCs w:val="24"/>
        </w:rPr>
        <w:t>Accountability, Performance Management and Progression</w:t>
      </w:r>
    </w:p>
    <w:p w14:paraId="7517D5CB" w14:textId="77777777" w:rsidR="00743C13" w:rsidRPr="00743C13" w:rsidRDefault="00743C13" w:rsidP="00743C13"/>
    <w:p w14:paraId="51792455" w14:textId="63B347B8" w:rsidR="00743C13" w:rsidRDefault="00743C13" w:rsidP="00743C13">
      <w:pPr>
        <w:pStyle w:val="ListParagraph"/>
        <w:numPr>
          <w:ilvl w:val="0"/>
          <w:numId w:val="10"/>
        </w:numPr>
        <w:tabs>
          <w:tab w:val="left" w:pos="1560"/>
          <w:tab w:val="left" w:pos="10632"/>
          <w:tab w:val="left" w:pos="10915"/>
        </w:tabs>
        <w:ind w:right="995"/>
        <w:jc w:val="both"/>
        <w:rPr>
          <w:rFonts w:cstheme="minorHAnsi"/>
        </w:rPr>
      </w:pPr>
      <w:r w:rsidRPr="00846F20">
        <w:rPr>
          <w:rFonts w:cstheme="minorHAnsi"/>
        </w:rPr>
        <w:t>Oversee performance management practices to ensure all teachers and associate teams across the school are motivated and able to conduct their respective roles to the highest standard.</w:t>
      </w:r>
    </w:p>
    <w:p w14:paraId="6FD34338" w14:textId="77777777" w:rsidR="00846F20" w:rsidRPr="00846F20" w:rsidRDefault="00846F20" w:rsidP="00846F20">
      <w:pPr>
        <w:pStyle w:val="ListParagraph"/>
        <w:tabs>
          <w:tab w:val="left" w:pos="1560"/>
          <w:tab w:val="left" w:pos="10632"/>
          <w:tab w:val="left" w:pos="10915"/>
        </w:tabs>
        <w:ind w:left="720" w:right="995" w:firstLine="0"/>
        <w:jc w:val="both"/>
        <w:rPr>
          <w:rFonts w:cstheme="minorHAnsi"/>
        </w:rPr>
      </w:pPr>
    </w:p>
    <w:p w14:paraId="72B16CD4" w14:textId="594749B3" w:rsidR="00743C13" w:rsidRDefault="00743C13" w:rsidP="00743C13">
      <w:pPr>
        <w:pStyle w:val="ListParagraph"/>
        <w:numPr>
          <w:ilvl w:val="0"/>
          <w:numId w:val="10"/>
        </w:numPr>
        <w:tabs>
          <w:tab w:val="left" w:pos="1560"/>
          <w:tab w:val="left" w:pos="10632"/>
          <w:tab w:val="left" w:pos="10915"/>
        </w:tabs>
        <w:ind w:right="995"/>
        <w:jc w:val="both"/>
        <w:rPr>
          <w:rFonts w:cstheme="minorHAnsi"/>
        </w:rPr>
      </w:pPr>
      <w:r w:rsidRPr="00846F20">
        <w:rPr>
          <w:rFonts w:cstheme="minorHAnsi"/>
        </w:rPr>
        <w:t>Take responsibility for the overall development and training of the schools’ teachers and associate teams</w:t>
      </w:r>
      <w:r w:rsidR="00846F20">
        <w:rPr>
          <w:rFonts w:cstheme="minorHAnsi"/>
        </w:rPr>
        <w:t xml:space="preserve">, </w:t>
      </w:r>
      <w:r w:rsidRPr="00846F20">
        <w:rPr>
          <w:rFonts w:cstheme="minorHAnsi"/>
        </w:rPr>
        <w:t>ensuring they are given opportunities for their own CPD alongside statutory and whole-school training.</w:t>
      </w:r>
    </w:p>
    <w:p w14:paraId="5FB42B70" w14:textId="77777777" w:rsidR="00846F20" w:rsidRPr="00846F20" w:rsidRDefault="00846F20" w:rsidP="00846F20">
      <w:pPr>
        <w:tabs>
          <w:tab w:val="left" w:pos="1560"/>
          <w:tab w:val="left" w:pos="10632"/>
          <w:tab w:val="left" w:pos="10915"/>
        </w:tabs>
        <w:ind w:right="995"/>
        <w:jc w:val="both"/>
        <w:rPr>
          <w:rFonts w:cstheme="minorHAnsi"/>
        </w:rPr>
      </w:pPr>
    </w:p>
    <w:p w14:paraId="7F7C4DBD" w14:textId="40FB0C31" w:rsidR="00743C13" w:rsidRDefault="00743C13" w:rsidP="00743C13">
      <w:pPr>
        <w:pStyle w:val="ListParagraph"/>
        <w:numPr>
          <w:ilvl w:val="0"/>
          <w:numId w:val="10"/>
        </w:numPr>
        <w:tabs>
          <w:tab w:val="left" w:pos="1560"/>
          <w:tab w:val="left" w:pos="10632"/>
          <w:tab w:val="left" w:pos="10915"/>
        </w:tabs>
        <w:ind w:right="995"/>
        <w:jc w:val="both"/>
        <w:rPr>
          <w:rFonts w:cstheme="minorHAnsi"/>
        </w:rPr>
      </w:pPr>
      <w:r w:rsidRPr="00846F20">
        <w:rPr>
          <w:rFonts w:cstheme="minorHAnsi"/>
        </w:rPr>
        <w:t>Ensure there is a healthy and positive culture among teachers and associate teams at all levels, where opinions can be shared, and concerns voiced – make sure appropriate measures are in place to allow this.</w:t>
      </w:r>
    </w:p>
    <w:p w14:paraId="7A0F9DAC" w14:textId="77777777" w:rsidR="00846F20" w:rsidRPr="00846F20" w:rsidRDefault="00846F20" w:rsidP="00846F20">
      <w:pPr>
        <w:tabs>
          <w:tab w:val="left" w:pos="1560"/>
          <w:tab w:val="left" w:pos="10632"/>
          <w:tab w:val="left" w:pos="10915"/>
        </w:tabs>
        <w:ind w:right="995"/>
        <w:jc w:val="both"/>
        <w:rPr>
          <w:rFonts w:cstheme="minorHAnsi"/>
        </w:rPr>
      </w:pPr>
    </w:p>
    <w:p w14:paraId="306E071B" w14:textId="7F97BA1D" w:rsidR="00743C13" w:rsidRDefault="00743C13" w:rsidP="00743C13">
      <w:pPr>
        <w:pStyle w:val="ListParagraph"/>
        <w:numPr>
          <w:ilvl w:val="0"/>
          <w:numId w:val="10"/>
        </w:numPr>
        <w:tabs>
          <w:tab w:val="left" w:pos="1560"/>
          <w:tab w:val="left" w:pos="10632"/>
          <w:tab w:val="left" w:pos="10915"/>
        </w:tabs>
        <w:ind w:right="995"/>
        <w:jc w:val="both"/>
        <w:rPr>
          <w:rFonts w:cstheme="minorHAnsi"/>
        </w:rPr>
      </w:pPr>
      <w:r w:rsidRPr="00846F20">
        <w:rPr>
          <w:rFonts w:cstheme="minorHAnsi"/>
        </w:rPr>
        <w:t>Line manage members of the Senior Leadership Team and any other relevant individuals.</w:t>
      </w:r>
    </w:p>
    <w:p w14:paraId="7ACBE1BE" w14:textId="77777777" w:rsidR="00846F20" w:rsidRPr="00846F20" w:rsidRDefault="00846F20" w:rsidP="00846F20">
      <w:pPr>
        <w:tabs>
          <w:tab w:val="left" w:pos="1560"/>
          <w:tab w:val="left" w:pos="10632"/>
          <w:tab w:val="left" w:pos="10915"/>
        </w:tabs>
        <w:ind w:right="995"/>
        <w:jc w:val="both"/>
        <w:rPr>
          <w:rFonts w:cstheme="minorHAnsi"/>
        </w:rPr>
      </w:pPr>
    </w:p>
    <w:p w14:paraId="4FC6FC6B" w14:textId="4ADDE178" w:rsidR="00743C13" w:rsidRDefault="00743C13" w:rsidP="00743C13">
      <w:pPr>
        <w:pStyle w:val="ListParagraph"/>
        <w:numPr>
          <w:ilvl w:val="0"/>
          <w:numId w:val="10"/>
        </w:numPr>
        <w:tabs>
          <w:tab w:val="left" w:pos="1560"/>
          <w:tab w:val="left" w:pos="10632"/>
          <w:tab w:val="left" w:pos="10915"/>
        </w:tabs>
        <w:ind w:right="995"/>
        <w:jc w:val="both"/>
        <w:rPr>
          <w:rFonts w:cstheme="minorHAnsi"/>
        </w:rPr>
      </w:pPr>
      <w:r w:rsidRPr="00846F20">
        <w:rPr>
          <w:rFonts w:cstheme="minorHAnsi"/>
        </w:rPr>
        <w:t>Regularly review the progress of the school, consulting with the Trust Executive and LGBs, and act as necessary to ensure that progress and improvement is delivered and maintained.</w:t>
      </w:r>
    </w:p>
    <w:p w14:paraId="3D1F94AE" w14:textId="77777777" w:rsidR="00846F20" w:rsidRPr="00846F20" w:rsidRDefault="00846F20" w:rsidP="00846F20">
      <w:pPr>
        <w:pStyle w:val="ListParagraph"/>
        <w:tabs>
          <w:tab w:val="left" w:pos="1560"/>
          <w:tab w:val="left" w:pos="10632"/>
          <w:tab w:val="left" w:pos="10915"/>
        </w:tabs>
        <w:ind w:left="720" w:right="995" w:firstLine="0"/>
        <w:jc w:val="both"/>
        <w:rPr>
          <w:rFonts w:cstheme="minorHAnsi"/>
        </w:rPr>
      </w:pPr>
    </w:p>
    <w:p w14:paraId="4B40F07A" w14:textId="1EE33BFC" w:rsidR="00743C13" w:rsidRDefault="00743C13" w:rsidP="00743C13">
      <w:pPr>
        <w:pStyle w:val="ListParagraph"/>
        <w:numPr>
          <w:ilvl w:val="0"/>
          <w:numId w:val="10"/>
        </w:numPr>
        <w:tabs>
          <w:tab w:val="left" w:pos="1560"/>
          <w:tab w:val="left" w:pos="10632"/>
          <w:tab w:val="left" w:pos="10915"/>
        </w:tabs>
        <w:ind w:right="995"/>
        <w:jc w:val="both"/>
        <w:rPr>
          <w:rFonts w:cstheme="minorHAnsi"/>
        </w:rPr>
      </w:pPr>
      <w:r w:rsidRPr="00846F20">
        <w:rPr>
          <w:rFonts w:cstheme="minorHAnsi"/>
        </w:rPr>
        <w:t xml:space="preserve">Conduct rigorous quality assurance, identifying common themes and, where necessary, </w:t>
      </w:r>
      <w:r w:rsidRPr="00846F20">
        <w:rPr>
          <w:rFonts w:cstheme="minorHAnsi"/>
        </w:rPr>
        <w:lastRenderedPageBreak/>
        <w:t>utilising expertise and resources from within the Trust and NSAT Foundation to strengthen school improvement.</w:t>
      </w:r>
    </w:p>
    <w:p w14:paraId="0E80F1DD" w14:textId="77777777" w:rsidR="00846F20" w:rsidRPr="00846F20" w:rsidRDefault="00846F20" w:rsidP="00846F20">
      <w:pPr>
        <w:tabs>
          <w:tab w:val="left" w:pos="1560"/>
          <w:tab w:val="left" w:pos="10632"/>
          <w:tab w:val="left" w:pos="10915"/>
        </w:tabs>
        <w:ind w:right="995"/>
        <w:jc w:val="both"/>
        <w:rPr>
          <w:rFonts w:cstheme="minorHAnsi"/>
        </w:rPr>
      </w:pPr>
    </w:p>
    <w:p w14:paraId="2466D38C" w14:textId="52B8E0FE" w:rsidR="00846F20" w:rsidRDefault="00743C13" w:rsidP="00846F20">
      <w:pPr>
        <w:pStyle w:val="ListParagraph"/>
        <w:numPr>
          <w:ilvl w:val="0"/>
          <w:numId w:val="10"/>
        </w:numPr>
        <w:tabs>
          <w:tab w:val="left" w:pos="1560"/>
          <w:tab w:val="left" w:pos="10632"/>
          <w:tab w:val="left" w:pos="10915"/>
        </w:tabs>
        <w:ind w:right="995"/>
        <w:jc w:val="both"/>
        <w:rPr>
          <w:rFonts w:cstheme="minorHAnsi"/>
        </w:rPr>
      </w:pPr>
      <w:r w:rsidRPr="00846F20">
        <w:rPr>
          <w:rFonts w:cstheme="minorHAnsi"/>
        </w:rPr>
        <w:t>Promote excellence in the Quality of Education and ensure a continuous and consistent school-wide focus on pupils’ achievement.</w:t>
      </w:r>
    </w:p>
    <w:p w14:paraId="199C5162" w14:textId="77777777" w:rsidR="00846F20" w:rsidRPr="00846F20" w:rsidRDefault="00846F20" w:rsidP="00846F20">
      <w:pPr>
        <w:pStyle w:val="ListParagraph"/>
        <w:tabs>
          <w:tab w:val="left" w:pos="1560"/>
          <w:tab w:val="left" w:pos="10632"/>
          <w:tab w:val="left" w:pos="10915"/>
        </w:tabs>
        <w:ind w:left="720" w:right="995" w:firstLine="0"/>
        <w:jc w:val="both"/>
        <w:rPr>
          <w:rFonts w:cstheme="minorHAnsi"/>
        </w:rPr>
      </w:pPr>
    </w:p>
    <w:p w14:paraId="5C6F9791" w14:textId="77777777" w:rsidR="00846F20" w:rsidRDefault="00743C13" w:rsidP="00846F20">
      <w:pPr>
        <w:pStyle w:val="ListParagraph"/>
        <w:numPr>
          <w:ilvl w:val="0"/>
          <w:numId w:val="10"/>
        </w:numPr>
        <w:tabs>
          <w:tab w:val="left" w:pos="1560"/>
          <w:tab w:val="left" w:pos="10632"/>
          <w:tab w:val="left" w:pos="10915"/>
        </w:tabs>
        <w:ind w:right="995"/>
        <w:jc w:val="both"/>
        <w:rPr>
          <w:rFonts w:cstheme="minorHAnsi"/>
        </w:rPr>
      </w:pPr>
      <w:r w:rsidRPr="00846F20">
        <w:rPr>
          <w:rFonts w:cstheme="minorHAnsi"/>
        </w:rPr>
        <w:t>Ensure there is a culture of support and advice across the school, where knowledge is shared for the benefit of pupils, teachers, and associate teams.</w:t>
      </w:r>
    </w:p>
    <w:p w14:paraId="40166DB8" w14:textId="77777777" w:rsidR="00846F20" w:rsidRPr="00846F20" w:rsidRDefault="00846F20" w:rsidP="00846F20">
      <w:pPr>
        <w:pStyle w:val="ListParagraph"/>
        <w:rPr>
          <w:rFonts w:cstheme="minorHAnsi"/>
        </w:rPr>
      </w:pPr>
    </w:p>
    <w:p w14:paraId="39662A3E" w14:textId="77777777" w:rsidR="00846F20" w:rsidRDefault="00743C13" w:rsidP="00846F20">
      <w:pPr>
        <w:pStyle w:val="ListParagraph"/>
        <w:numPr>
          <w:ilvl w:val="0"/>
          <w:numId w:val="10"/>
        </w:numPr>
        <w:tabs>
          <w:tab w:val="left" w:pos="1560"/>
          <w:tab w:val="left" w:pos="10632"/>
          <w:tab w:val="left" w:pos="10915"/>
        </w:tabs>
        <w:ind w:right="995"/>
        <w:jc w:val="both"/>
        <w:rPr>
          <w:rFonts w:cstheme="minorHAnsi"/>
        </w:rPr>
      </w:pPr>
      <w:r w:rsidRPr="00846F20">
        <w:rPr>
          <w:rFonts w:cstheme="minorHAnsi"/>
        </w:rPr>
        <w:t>Help provide, alongside senior leaders, career pathways and avenues of progression.</w:t>
      </w:r>
    </w:p>
    <w:p w14:paraId="1F6F6F0E" w14:textId="77777777" w:rsidR="00846F20" w:rsidRPr="00846F20" w:rsidRDefault="00846F20" w:rsidP="00846F20">
      <w:pPr>
        <w:pStyle w:val="ListParagraph"/>
        <w:rPr>
          <w:rFonts w:cstheme="minorHAnsi"/>
        </w:rPr>
      </w:pPr>
    </w:p>
    <w:p w14:paraId="7F05B65D" w14:textId="3E03C437" w:rsidR="00846F20" w:rsidRDefault="00743C13" w:rsidP="00846F20">
      <w:pPr>
        <w:pStyle w:val="ListParagraph"/>
        <w:numPr>
          <w:ilvl w:val="0"/>
          <w:numId w:val="10"/>
        </w:numPr>
        <w:tabs>
          <w:tab w:val="left" w:pos="1560"/>
          <w:tab w:val="left" w:pos="10632"/>
          <w:tab w:val="left" w:pos="10915"/>
        </w:tabs>
        <w:ind w:right="995"/>
        <w:jc w:val="both"/>
        <w:rPr>
          <w:rFonts w:cstheme="minorHAnsi"/>
        </w:rPr>
      </w:pPr>
      <w:r w:rsidRPr="00846F20">
        <w:rPr>
          <w:rFonts w:cstheme="minorHAnsi"/>
        </w:rPr>
        <w:t>Identify emerging talent and create systems for emerging leaders to have leadership roles across the school</w:t>
      </w:r>
      <w:r w:rsidR="00846F20">
        <w:rPr>
          <w:rFonts w:cstheme="minorHAnsi"/>
        </w:rPr>
        <w:t xml:space="preserve"> and Trust. </w:t>
      </w:r>
    </w:p>
    <w:p w14:paraId="193203E0" w14:textId="77777777" w:rsidR="00846F20" w:rsidRPr="00846F20" w:rsidRDefault="00846F20" w:rsidP="00846F20">
      <w:pPr>
        <w:pStyle w:val="ListParagraph"/>
        <w:rPr>
          <w:rFonts w:cstheme="minorHAnsi"/>
        </w:rPr>
      </w:pPr>
    </w:p>
    <w:p w14:paraId="04EC58CC" w14:textId="77777777" w:rsidR="00846F20" w:rsidRDefault="00743C13" w:rsidP="00846F20">
      <w:pPr>
        <w:pStyle w:val="ListParagraph"/>
        <w:numPr>
          <w:ilvl w:val="0"/>
          <w:numId w:val="10"/>
        </w:numPr>
        <w:tabs>
          <w:tab w:val="left" w:pos="1560"/>
          <w:tab w:val="left" w:pos="10632"/>
          <w:tab w:val="left" w:pos="10915"/>
        </w:tabs>
        <w:ind w:right="995"/>
        <w:jc w:val="both"/>
        <w:rPr>
          <w:rFonts w:cstheme="minorHAnsi"/>
        </w:rPr>
      </w:pPr>
      <w:r w:rsidRPr="00846F20">
        <w:rPr>
          <w:rFonts w:cstheme="minorHAnsi"/>
        </w:rPr>
        <w:t>Look to enrol on a training or professional development programme that would increase knowledge, competency and expertise and benefit the Trust.</w:t>
      </w:r>
    </w:p>
    <w:p w14:paraId="7A17417A" w14:textId="77777777" w:rsidR="00846F20" w:rsidRPr="00846F20" w:rsidRDefault="00846F20" w:rsidP="00846F20">
      <w:pPr>
        <w:pStyle w:val="ListParagraph"/>
        <w:rPr>
          <w:rFonts w:cstheme="minorHAnsi"/>
        </w:rPr>
      </w:pPr>
    </w:p>
    <w:p w14:paraId="58D6B5E9" w14:textId="77777777" w:rsidR="00743C13" w:rsidRDefault="00743C13" w:rsidP="00846F20">
      <w:pPr>
        <w:pStyle w:val="ListParagraph"/>
        <w:numPr>
          <w:ilvl w:val="0"/>
          <w:numId w:val="10"/>
        </w:numPr>
        <w:tabs>
          <w:tab w:val="left" w:pos="1560"/>
          <w:tab w:val="left" w:pos="10632"/>
          <w:tab w:val="left" w:pos="10915"/>
        </w:tabs>
        <w:ind w:right="995"/>
        <w:jc w:val="both"/>
        <w:rPr>
          <w:rFonts w:cstheme="minorHAnsi"/>
        </w:rPr>
      </w:pPr>
      <w:r w:rsidRPr="00846F20">
        <w:rPr>
          <w:rFonts w:cstheme="minorHAnsi"/>
        </w:rPr>
        <w:t>Ensure robust operational systems are in place that support the academy’s efficient functioning</w:t>
      </w:r>
    </w:p>
    <w:p w14:paraId="0F3116CF" w14:textId="77777777" w:rsidR="00846F20" w:rsidRDefault="00846F20" w:rsidP="00846F20">
      <w:pPr>
        <w:tabs>
          <w:tab w:val="left" w:pos="1560"/>
          <w:tab w:val="left" w:pos="10632"/>
          <w:tab w:val="left" w:pos="10915"/>
        </w:tabs>
        <w:ind w:right="995"/>
        <w:jc w:val="both"/>
        <w:rPr>
          <w:rFonts w:cstheme="minorHAnsi"/>
        </w:rPr>
      </w:pPr>
    </w:p>
    <w:p w14:paraId="6944B9EF" w14:textId="77777777" w:rsidR="00846F20" w:rsidRPr="00846F20" w:rsidRDefault="00846F20" w:rsidP="00846F20">
      <w:pPr>
        <w:spacing w:line="237" w:lineRule="auto"/>
        <w:ind w:right="-188" w:hanging="283"/>
        <w:rPr>
          <w:b/>
          <w:color w:val="7030A0"/>
          <w:sz w:val="24"/>
          <w:szCs w:val="24"/>
        </w:rPr>
      </w:pPr>
      <w:r w:rsidRPr="00846F20">
        <w:rPr>
          <w:b/>
          <w:color w:val="7030A0"/>
          <w:sz w:val="24"/>
          <w:szCs w:val="24"/>
        </w:rPr>
        <w:t>Health &amp; Safety</w:t>
      </w:r>
    </w:p>
    <w:p w14:paraId="0C9DE6E6" w14:textId="6025AD62" w:rsidR="00846F20" w:rsidRPr="00846F20" w:rsidRDefault="00846F20" w:rsidP="00846F20">
      <w:pPr>
        <w:pStyle w:val="ListParagraph"/>
        <w:numPr>
          <w:ilvl w:val="0"/>
          <w:numId w:val="12"/>
        </w:numPr>
        <w:tabs>
          <w:tab w:val="left" w:pos="1134"/>
          <w:tab w:val="left" w:pos="11340"/>
        </w:tabs>
        <w:ind w:right="-188"/>
        <w:jc w:val="both"/>
      </w:pPr>
      <w:r w:rsidRPr="00846F20">
        <w:t>Work with the Chief Operations Officer</w:t>
      </w:r>
      <w:r>
        <w:t xml:space="preserve"> (COO)</w:t>
      </w:r>
      <w:r w:rsidRPr="00846F20">
        <w:t xml:space="preserve"> to take responsibility for the health and safety responsibilities of the employer ensuring that appropriate advice and training is available in the school and that statutory requirements are met.</w:t>
      </w:r>
    </w:p>
    <w:p w14:paraId="20AFB1EA" w14:textId="77777777" w:rsidR="00846F20" w:rsidRPr="00F05832" w:rsidRDefault="00846F20" w:rsidP="00846F20">
      <w:pPr>
        <w:spacing w:line="237" w:lineRule="auto"/>
        <w:ind w:right="-188" w:hanging="283"/>
        <w:rPr>
          <w:sz w:val="24"/>
        </w:rPr>
      </w:pPr>
    </w:p>
    <w:p w14:paraId="0F4925DE" w14:textId="77777777" w:rsidR="00846F20" w:rsidRPr="00846F20" w:rsidRDefault="00846F20" w:rsidP="00846F20">
      <w:pPr>
        <w:spacing w:line="237" w:lineRule="auto"/>
        <w:ind w:right="-188" w:hanging="283"/>
        <w:rPr>
          <w:b/>
          <w:color w:val="7030A0"/>
          <w:sz w:val="24"/>
          <w:szCs w:val="24"/>
        </w:rPr>
      </w:pPr>
      <w:r w:rsidRPr="00846F20">
        <w:rPr>
          <w:color w:val="7030A0"/>
          <w:sz w:val="24"/>
          <w:szCs w:val="24"/>
        </w:rPr>
        <w:t xml:space="preserve"> </w:t>
      </w:r>
      <w:r w:rsidRPr="00846F20">
        <w:rPr>
          <w:b/>
          <w:color w:val="7030A0"/>
          <w:sz w:val="24"/>
          <w:szCs w:val="24"/>
        </w:rPr>
        <w:t>Equalities</w:t>
      </w:r>
    </w:p>
    <w:p w14:paraId="043E708C" w14:textId="77777777" w:rsidR="00846F20" w:rsidRPr="00846F20" w:rsidRDefault="00846F20" w:rsidP="00846F20">
      <w:pPr>
        <w:pStyle w:val="ListParagraph"/>
        <w:numPr>
          <w:ilvl w:val="0"/>
          <w:numId w:val="12"/>
        </w:numPr>
        <w:tabs>
          <w:tab w:val="left" w:pos="1134"/>
          <w:tab w:val="left" w:pos="11340"/>
        </w:tabs>
        <w:ind w:right="-188"/>
        <w:jc w:val="both"/>
      </w:pPr>
      <w:r w:rsidRPr="00846F20">
        <w:t>Ensure there is absolute equality, equity, and fairness across the school, where hard work is recognised and rewarded – regarding both pupils, teachers, and associate teams.</w:t>
      </w:r>
    </w:p>
    <w:p w14:paraId="6A70557E" w14:textId="77777777" w:rsidR="00846F20" w:rsidRPr="00846F20" w:rsidRDefault="00846F20" w:rsidP="00846F20">
      <w:pPr>
        <w:pStyle w:val="ListParagraph"/>
        <w:numPr>
          <w:ilvl w:val="0"/>
          <w:numId w:val="12"/>
        </w:numPr>
        <w:tabs>
          <w:tab w:val="left" w:pos="1134"/>
          <w:tab w:val="left" w:pos="11340"/>
        </w:tabs>
        <w:spacing w:before="140"/>
        <w:ind w:right="-188"/>
        <w:jc w:val="both"/>
      </w:pPr>
      <w:r w:rsidRPr="00846F20">
        <w:t>Ensure services are delivered in accordance with the aims of the single equalities scheme and that teachers and associate teams across the school develop their understanding of equality issues.</w:t>
      </w:r>
    </w:p>
    <w:p w14:paraId="728CAA2C" w14:textId="77777777" w:rsidR="00846F20" w:rsidRPr="00F05832" w:rsidRDefault="00846F20" w:rsidP="00846F20">
      <w:pPr>
        <w:spacing w:line="237" w:lineRule="auto"/>
        <w:ind w:right="-188" w:hanging="283"/>
        <w:rPr>
          <w:sz w:val="24"/>
        </w:rPr>
      </w:pPr>
    </w:p>
    <w:p w14:paraId="19694D4D" w14:textId="77777777" w:rsidR="00846F20" w:rsidRPr="00846F20" w:rsidRDefault="00846F20" w:rsidP="00846F20">
      <w:pPr>
        <w:spacing w:line="237" w:lineRule="auto"/>
        <w:ind w:right="-188" w:hanging="283"/>
        <w:rPr>
          <w:b/>
          <w:color w:val="7030A0"/>
          <w:sz w:val="24"/>
          <w:szCs w:val="24"/>
        </w:rPr>
      </w:pPr>
      <w:r w:rsidRPr="00846F20">
        <w:rPr>
          <w:b/>
          <w:color w:val="7030A0"/>
          <w:sz w:val="24"/>
          <w:szCs w:val="24"/>
        </w:rPr>
        <w:t>Other</w:t>
      </w:r>
    </w:p>
    <w:p w14:paraId="77C74B6D" w14:textId="41824CCF" w:rsidR="00846F20" w:rsidRPr="00846F20" w:rsidRDefault="00846F20" w:rsidP="00846F20">
      <w:pPr>
        <w:pStyle w:val="ListParagraph"/>
        <w:numPr>
          <w:ilvl w:val="0"/>
          <w:numId w:val="13"/>
        </w:numPr>
        <w:tabs>
          <w:tab w:val="left" w:pos="1134"/>
          <w:tab w:val="left" w:pos="11340"/>
        </w:tabs>
        <w:spacing w:before="140" w:after="120"/>
        <w:ind w:right="-188"/>
        <w:jc w:val="both"/>
      </w:pPr>
      <w:r w:rsidRPr="00846F20">
        <w:t>Undertake any other professional duties as directed by the Chief Executive Officer</w:t>
      </w:r>
      <w:r>
        <w:t xml:space="preserve"> (CEO).</w:t>
      </w:r>
    </w:p>
    <w:p w14:paraId="6F6BB40A" w14:textId="77777777" w:rsidR="00846F20" w:rsidRDefault="00846F20" w:rsidP="00846F20">
      <w:pPr>
        <w:pStyle w:val="ListParagraph"/>
        <w:numPr>
          <w:ilvl w:val="0"/>
          <w:numId w:val="13"/>
        </w:numPr>
        <w:tabs>
          <w:tab w:val="left" w:pos="1134"/>
          <w:tab w:val="left" w:pos="11340"/>
        </w:tabs>
        <w:spacing w:before="140" w:after="120"/>
        <w:ind w:right="-188"/>
        <w:jc w:val="both"/>
      </w:pPr>
      <w:r w:rsidRPr="00846F20">
        <w:t>Undertake any other responsibilities as directed by the Chief Executive Officer</w:t>
      </w:r>
      <w:r>
        <w:t xml:space="preserve"> (CEO)</w:t>
      </w:r>
    </w:p>
    <w:p w14:paraId="13273221" w14:textId="77777777" w:rsidR="00846F20" w:rsidRDefault="00846F20" w:rsidP="00846F20">
      <w:pPr>
        <w:tabs>
          <w:tab w:val="left" w:pos="1134"/>
          <w:tab w:val="left" w:pos="11340"/>
        </w:tabs>
        <w:spacing w:before="140" w:after="120"/>
        <w:ind w:right="-188"/>
        <w:jc w:val="both"/>
      </w:pPr>
    </w:p>
    <w:p w14:paraId="59E0756E" w14:textId="77777777" w:rsidR="00846F20" w:rsidRDefault="00846F20" w:rsidP="00846F20">
      <w:pPr>
        <w:tabs>
          <w:tab w:val="left" w:pos="1134"/>
          <w:tab w:val="left" w:pos="11340"/>
        </w:tabs>
        <w:spacing w:before="140" w:after="120"/>
        <w:ind w:right="-188"/>
        <w:jc w:val="both"/>
      </w:pPr>
    </w:p>
    <w:p w14:paraId="1305F17A" w14:textId="77777777" w:rsidR="00846F20" w:rsidRPr="00846F20" w:rsidRDefault="00846F20" w:rsidP="00846F20">
      <w:pPr>
        <w:spacing w:after="160" w:line="259" w:lineRule="auto"/>
        <w:rPr>
          <w:rFonts w:cstheme="minorHAnsi"/>
          <w:b/>
          <w:noProof/>
          <w:sz w:val="22"/>
        </w:rPr>
      </w:pPr>
      <w:r w:rsidRPr="00846F20">
        <w:rPr>
          <w:rFonts w:cstheme="minorHAnsi"/>
          <w:b/>
          <w:noProof/>
          <w:sz w:val="22"/>
        </w:rPr>
        <w:t xml:space="preserve">Other </w:t>
      </w:r>
    </w:p>
    <w:p w14:paraId="660D9A1A" w14:textId="77777777" w:rsidR="00846F20" w:rsidRPr="00846F20" w:rsidRDefault="00846F20" w:rsidP="00846F20">
      <w:pPr>
        <w:spacing w:after="160" w:line="259" w:lineRule="auto"/>
        <w:jc w:val="both"/>
        <w:rPr>
          <w:rFonts w:cstheme="minorHAnsi"/>
          <w:noProof/>
          <w:sz w:val="22"/>
        </w:rPr>
      </w:pPr>
      <w:r w:rsidRPr="00846F20">
        <w:rPr>
          <w:rFonts w:cstheme="minorHAnsi"/>
          <w:noProof/>
          <w:sz w:val="22"/>
        </w:rPr>
        <w:t xml:space="preserve">The above list is not exclusive or exhaustive, and the Trust may require the post holder to undertake duties commensurate with the level of the role. </w:t>
      </w:r>
    </w:p>
    <w:p w14:paraId="32DDCDE8" w14:textId="77777777" w:rsidR="00846F20" w:rsidRPr="00846F20" w:rsidRDefault="00846F20" w:rsidP="00846F20">
      <w:pPr>
        <w:spacing w:after="160" w:line="259" w:lineRule="auto"/>
        <w:jc w:val="both"/>
        <w:rPr>
          <w:rFonts w:cstheme="minorHAnsi"/>
          <w:noProof/>
          <w:sz w:val="22"/>
        </w:rPr>
      </w:pPr>
      <w:r w:rsidRPr="00846F20">
        <w:rPr>
          <w:rFonts w:cstheme="minorHAnsi"/>
          <w:b/>
          <w:noProof/>
          <w:sz w:val="22"/>
        </w:rPr>
        <w:t xml:space="preserve">Safeguarding </w:t>
      </w:r>
      <w:r w:rsidRPr="00846F20">
        <w:rPr>
          <w:rFonts w:cstheme="minorHAnsi"/>
          <w:noProof/>
          <w:sz w:val="22"/>
        </w:rPr>
        <w:t xml:space="preserve">is about keeping people safe and protecting people from harm, neglect, abuse and injury. It is about creating safe places, being vigilant and doing something about any concerns you might have. It is not just about the very old and the very young, it is about everyone who may be vulnerable. </w:t>
      </w:r>
    </w:p>
    <w:p w14:paraId="02311DCB" w14:textId="77777777" w:rsidR="00846F20" w:rsidRPr="00846F20" w:rsidRDefault="00846F20" w:rsidP="00846F20">
      <w:pPr>
        <w:spacing w:after="160" w:line="259" w:lineRule="auto"/>
        <w:rPr>
          <w:rFonts w:cstheme="minorHAnsi"/>
          <w:b/>
          <w:noProof/>
          <w:sz w:val="22"/>
        </w:rPr>
      </w:pPr>
      <w:r w:rsidRPr="00846F20">
        <w:rPr>
          <w:rFonts w:cstheme="minorHAnsi"/>
          <w:b/>
          <w:noProof/>
          <w:sz w:val="22"/>
        </w:rPr>
        <w:lastRenderedPageBreak/>
        <w:t xml:space="preserve">Method of Working </w:t>
      </w:r>
    </w:p>
    <w:p w14:paraId="3150A66D" w14:textId="77777777" w:rsidR="00846F20" w:rsidRPr="00846F20" w:rsidRDefault="00846F20" w:rsidP="00846F20">
      <w:pPr>
        <w:spacing w:after="160" w:line="259" w:lineRule="auto"/>
        <w:rPr>
          <w:rFonts w:cstheme="minorHAnsi"/>
          <w:noProof/>
          <w:sz w:val="22"/>
        </w:rPr>
      </w:pPr>
      <w:r w:rsidRPr="00846F20">
        <w:rPr>
          <w:rFonts w:cstheme="minorHAnsi"/>
          <w:noProof/>
          <w:sz w:val="22"/>
        </w:rPr>
        <w:t>Northern Star Academies Trust expects all staff to work effectively as part of a team or teams. As a minimum, this requires dealing with people politely and tactfully, communicating with colleagues both formally and informally, modelling the Trust’s Code of Conduct and reflecting the Trust’s values at all times.</w:t>
      </w:r>
    </w:p>
    <w:p w14:paraId="7E0D677B" w14:textId="77777777" w:rsidR="00846F20" w:rsidRPr="00846F20" w:rsidRDefault="00846F20" w:rsidP="00846F20">
      <w:pPr>
        <w:spacing w:after="160" w:line="259" w:lineRule="auto"/>
        <w:rPr>
          <w:rFonts w:cstheme="minorHAnsi"/>
          <w:noProof/>
          <w:sz w:val="22"/>
        </w:rPr>
      </w:pPr>
      <w:r w:rsidRPr="00846F20">
        <w:rPr>
          <w:rFonts w:cstheme="minorHAnsi"/>
          <w:noProof/>
          <w:sz w:val="22"/>
        </w:rPr>
        <w:t xml:space="preserve">You must carry out your duties with due regard to current and future policies, procedures and relevant legislation. These will be drawn to your attention in your induction period, ongoing performance reviews and through Trust communications.  All staff are required to maintain confidentiality as required. </w:t>
      </w:r>
    </w:p>
    <w:p w14:paraId="6347E041" w14:textId="77777777" w:rsidR="00846F20" w:rsidRPr="00846F20" w:rsidRDefault="00846F20" w:rsidP="00846F20">
      <w:pPr>
        <w:spacing w:after="160" w:line="259" w:lineRule="auto"/>
        <w:rPr>
          <w:rFonts w:cstheme="minorHAnsi"/>
          <w:b/>
          <w:noProof/>
          <w:sz w:val="22"/>
        </w:rPr>
      </w:pPr>
      <w:r w:rsidRPr="00846F20">
        <w:rPr>
          <w:rFonts w:cstheme="minorHAnsi"/>
          <w:b/>
          <w:noProof/>
          <w:sz w:val="22"/>
        </w:rPr>
        <w:t xml:space="preserve">Public Relations </w:t>
      </w:r>
    </w:p>
    <w:p w14:paraId="474B0E99" w14:textId="4D9BB1E7" w:rsidR="00846F20" w:rsidRPr="00846F20" w:rsidRDefault="00846F20" w:rsidP="00846F20">
      <w:pPr>
        <w:spacing w:after="160" w:line="259" w:lineRule="auto"/>
        <w:rPr>
          <w:rFonts w:cstheme="minorHAnsi"/>
          <w:noProof/>
          <w:sz w:val="22"/>
        </w:rPr>
        <w:sectPr w:rsidR="00846F20" w:rsidRPr="00846F20" w:rsidSect="00CD1674">
          <w:headerReference w:type="default" r:id="rId7"/>
          <w:footerReference w:type="default" r:id="rId8"/>
          <w:pgSz w:w="11910" w:h="16840"/>
          <w:pgMar w:top="720" w:right="720" w:bottom="720" w:left="720" w:header="1100" w:footer="879" w:gutter="0"/>
          <w:pgNumType w:start="7"/>
          <w:cols w:space="720"/>
          <w:docGrid w:linePitch="299"/>
        </w:sectPr>
      </w:pPr>
      <w:r w:rsidRPr="00846F20">
        <w:rPr>
          <w:rFonts w:cstheme="minorHAnsi"/>
          <w:noProof/>
          <w:sz w:val="22"/>
        </w:rPr>
        <w:t>Considerable importance is attached to the public relations aspect of all work undertaken by Trust staff. It is a prime objective therefore that staff will at all times project to the public the image of the Trust as keen to assist wherever possible, and positively promote the wo</w:t>
      </w:r>
      <w:r>
        <w:rPr>
          <w:rFonts w:cstheme="minorHAnsi"/>
          <w:noProof/>
          <w:sz w:val="22"/>
        </w:rPr>
        <w:t>r</w:t>
      </w:r>
      <w:r w:rsidRPr="00846F20">
        <w:rPr>
          <w:rFonts w:cstheme="minorHAnsi"/>
          <w:noProof/>
          <w:sz w:val="22"/>
        </w:rPr>
        <w:t>k that is carried out</w:t>
      </w:r>
      <w:r w:rsidR="00CD1674">
        <w:rPr>
          <w:rFonts w:cstheme="minorHAnsi"/>
          <w:noProof/>
          <w:sz w:val="22"/>
        </w:rPr>
        <w:t>.</w:t>
      </w:r>
    </w:p>
    <w:p w14:paraId="789C7A92" w14:textId="3D4AFF00" w:rsidR="00A12A7E" w:rsidRPr="00846F20" w:rsidRDefault="00A12A7E" w:rsidP="00846F20">
      <w:pPr>
        <w:spacing w:after="160" w:line="259" w:lineRule="auto"/>
        <w:rPr>
          <w:rFonts w:cstheme="minorHAnsi"/>
          <w:noProof/>
          <w:sz w:val="22"/>
        </w:rPr>
      </w:pPr>
    </w:p>
    <w:sectPr w:rsidR="00A12A7E" w:rsidRPr="00846F20" w:rsidSect="00C8770B">
      <w:headerReference w:type="default" r:id="rId9"/>
      <w:footerReference w:type="default" r:id="rId10"/>
      <w:pgSz w:w="11906" w:h="16838"/>
      <w:pgMar w:top="2778" w:right="794" w:bottom="1701" w:left="794" w:header="68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2D34F" w14:textId="77777777" w:rsidR="00EC259D" w:rsidRDefault="00EC259D" w:rsidP="00503E09">
      <w:pPr>
        <w:spacing w:after="0"/>
      </w:pPr>
      <w:r>
        <w:separator/>
      </w:r>
    </w:p>
  </w:endnote>
  <w:endnote w:type="continuationSeparator" w:id="0">
    <w:p w14:paraId="7CA0A3C9" w14:textId="77777777" w:rsidR="00EC259D" w:rsidRDefault="00EC259D" w:rsidP="00503E0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A3122" w14:textId="77777777" w:rsidR="00AA175D" w:rsidRDefault="00AA175D">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C1029" w14:textId="476353AA" w:rsidR="0062309B" w:rsidRPr="00D14871" w:rsidRDefault="009A2E13" w:rsidP="009D7EC7">
    <w:pPr>
      <w:pStyle w:val="Footer"/>
      <w:spacing w:after="20"/>
      <w:jc w:val="center"/>
      <w:rPr>
        <w:b/>
        <w:color w:val="392774" w:themeColor="accent1"/>
        <w:sz w:val="18"/>
        <w:szCs w:val="18"/>
        <w:lang w:val="en-US"/>
      </w:rPr>
    </w:pPr>
    <w:r w:rsidRPr="00D14871">
      <w:rPr>
        <w:noProof/>
        <w:sz w:val="24"/>
        <w:szCs w:val="24"/>
      </w:rPr>
      <w:drawing>
        <wp:anchor distT="0" distB="0" distL="114300" distR="114300" simplePos="0" relativeHeight="251662336" behindDoc="1" locked="0" layoutInCell="1" allowOverlap="1" wp14:anchorId="78640EE4" wp14:editId="4C9EB2F4">
          <wp:simplePos x="0" y="0"/>
          <wp:positionH relativeFrom="page">
            <wp:posOffset>5242560</wp:posOffset>
          </wp:positionH>
          <wp:positionV relativeFrom="page">
            <wp:posOffset>6772275</wp:posOffset>
          </wp:positionV>
          <wp:extent cx="4323600" cy="3909600"/>
          <wp:effectExtent l="0" t="0" r="1270" b="0"/>
          <wp:wrapNone/>
          <wp:docPr id="29" name="Picture 29"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323600" cy="3909600"/>
                  </a:xfrm>
                  <a:prstGeom prst="rect">
                    <a:avLst/>
                  </a:prstGeom>
                </pic:spPr>
              </pic:pic>
            </a:graphicData>
          </a:graphic>
          <wp14:sizeRelH relativeFrom="margin">
            <wp14:pctWidth>0</wp14:pctWidth>
          </wp14:sizeRelH>
          <wp14:sizeRelV relativeFrom="margin">
            <wp14:pctHeight>0</wp14:pctHeight>
          </wp14:sizeRelV>
        </wp:anchor>
      </w:drawing>
    </w:r>
    <w:r w:rsidR="0062309B" w:rsidRPr="00D14871">
      <w:rPr>
        <w:b/>
        <w:color w:val="392774" w:themeColor="accent1"/>
        <w:sz w:val="18"/>
        <w:szCs w:val="18"/>
        <w:lang w:val="en-US"/>
      </w:rPr>
      <w:t>N</w:t>
    </w:r>
    <w:r w:rsidR="000A1205" w:rsidRPr="00D14871">
      <w:rPr>
        <w:b/>
        <w:color w:val="392774" w:themeColor="accent1"/>
        <w:sz w:val="18"/>
        <w:szCs w:val="18"/>
        <w:lang w:val="en-US"/>
      </w:rPr>
      <w:t>orthern Star Academies Trust</w:t>
    </w:r>
  </w:p>
  <w:p w14:paraId="0F68A571" w14:textId="77777777" w:rsidR="009D7EC7" w:rsidRDefault="004838B4" w:rsidP="009D7EC7">
    <w:pPr>
      <w:pStyle w:val="Footer"/>
      <w:spacing w:after="20"/>
      <w:jc w:val="center"/>
      <w:rPr>
        <w:color w:val="392774" w:themeColor="accent1"/>
        <w:sz w:val="18"/>
        <w:szCs w:val="18"/>
        <w:lang w:val="en-US"/>
      </w:rPr>
    </w:pPr>
    <w:r w:rsidRPr="001B41A8">
      <w:rPr>
        <w:sz w:val="18"/>
        <w:szCs w:val="18"/>
        <w:lang w:val="en-US"/>
      </w:rPr>
      <w:t>SGHS Business Centre</w:t>
    </w:r>
    <w:r w:rsidR="00C45315" w:rsidRPr="001B41A8">
      <w:rPr>
        <w:sz w:val="18"/>
        <w:szCs w:val="18"/>
        <w:lang w:val="en-US"/>
      </w:rPr>
      <w:t>,</w:t>
    </w:r>
    <w:r w:rsidR="0062309B" w:rsidRPr="001B41A8">
      <w:rPr>
        <w:sz w:val="18"/>
        <w:szCs w:val="18"/>
        <w:lang w:val="en-US"/>
      </w:rPr>
      <w:t xml:space="preserve"> </w:t>
    </w:r>
    <w:r w:rsidRPr="001B41A8">
      <w:rPr>
        <w:sz w:val="18"/>
        <w:szCs w:val="18"/>
        <w:lang w:val="en-US"/>
      </w:rPr>
      <w:t>Skipton</w:t>
    </w:r>
    <w:r w:rsidR="00C45315" w:rsidRPr="001B41A8">
      <w:rPr>
        <w:sz w:val="18"/>
        <w:szCs w:val="18"/>
        <w:lang w:val="en-US"/>
      </w:rPr>
      <w:t>,</w:t>
    </w:r>
    <w:r w:rsidRPr="001B41A8">
      <w:rPr>
        <w:sz w:val="18"/>
        <w:szCs w:val="18"/>
        <w:lang w:val="en-US"/>
      </w:rPr>
      <w:t xml:space="preserve"> BD23 1QN</w:t>
    </w:r>
    <w:r w:rsidR="00C45315" w:rsidRPr="001B41A8">
      <w:rPr>
        <w:sz w:val="18"/>
        <w:szCs w:val="18"/>
        <w:lang w:val="en-US"/>
      </w:rPr>
      <w:t xml:space="preserve">, </w:t>
    </w:r>
    <w:r w:rsidR="00B811B1" w:rsidRPr="001B41A8">
      <w:rPr>
        <w:sz w:val="18"/>
        <w:szCs w:val="18"/>
        <w:lang w:val="en-US"/>
      </w:rPr>
      <w:t>North Yorkshire</w:t>
    </w:r>
    <w:r w:rsidR="00C45315" w:rsidRPr="001B41A8">
      <w:rPr>
        <w:sz w:val="18"/>
        <w:szCs w:val="18"/>
        <w:lang w:val="en-US"/>
      </w:rPr>
      <w:t xml:space="preserve"> </w:t>
    </w:r>
    <w:r w:rsidR="00C45315" w:rsidRPr="00C8770B">
      <w:rPr>
        <w:color w:val="392774" w:themeColor="accent1"/>
        <w:sz w:val="18"/>
        <w:szCs w:val="18"/>
        <w:lang w:val="en-US"/>
      </w:rPr>
      <w:t xml:space="preserve"> </w:t>
    </w:r>
  </w:p>
  <w:p w14:paraId="04086972" w14:textId="20A91EE5" w:rsidR="00741D09" w:rsidRPr="00C8770B" w:rsidRDefault="0086210C" w:rsidP="001B41A8">
    <w:pPr>
      <w:pStyle w:val="Footer"/>
      <w:spacing w:after="120"/>
      <w:jc w:val="center"/>
      <w:rPr>
        <w:color w:val="392774" w:themeColor="accent1"/>
        <w:sz w:val="18"/>
        <w:szCs w:val="18"/>
        <w:lang w:val="fr-FR"/>
      </w:rPr>
    </w:pPr>
    <w:r w:rsidRPr="00C8770B">
      <w:rPr>
        <w:color w:val="392774" w:themeColor="accent1"/>
        <w:sz w:val="18"/>
        <w:szCs w:val="18"/>
        <w:lang w:val="fr-FR"/>
      </w:rPr>
      <w:t>01756 707600</w:t>
    </w:r>
    <w:bookmarkStart w:id="0" w:name="_Hlk117494465"/>
    <w:r w:rsidR="0062309B" w:rsidRPr="00C8770B">
      <w:rPr>
        <w:color w:val="392774" w:themeColor="accent1"/>
        <w:sz w:val="18"/>
        <w:szCs w:val="18"/>
        <w:lang w:val="fr-FR"/>
      </w:rPr>
      <w:t xml:space="preserve"> </w:t>
    </w:r>
    <w:r w:rsidRPr="00C8770B">
      <w:rPr>
        <w:color w:val="392774" w:themeColor="accent1"/>
        <w:sz w:val="18"/>
        <w:szCs w:val="18"/>
        <w:lang w:val="fr-FR"/>
      </w:rPr>
      <w:t xml:space="preserve"> </w:t>
    </w:r>
    <w:bookmarkEnd w:id="0"/>
    <w:r w:rsidR="0062309B" w:rsidRPr="00C8770B">
      <w:rPr>
        <w:color w:val="392774" w:themeColor="accent1"/>
        <w:sz w:val="18"/>
        <w:szCs w:val="18"/>
        <w:lang w:val="fr-FR"/>
      </w:rPr>
      <w:t xml:space="preserve">|  </w:t>
    </w:r>
    <w:r w:rsidRPr="00C8770B">
      <w:rPr>
        <w:color w:val="392774" w:themeColor="accent1"/>
        <w:sz w:val="18"/>
        <w:szCs w:val="18"/>
        <w:lang w:val="fr-FR"/>
      </w:rPr>
      <w:t>info@nsat.org.uk</w:t>
    </w:r>
    <w:r w:rsidR="001C7FE5" w:rsidRPr="00C8770B">
      <w:rPr>
        <w:color w:val="392774" w:themeColor="accent1"/>
        <w:sz w:val="18"/>
        <w:szCs w:val="18"/>
        <w:lang w:val="fr-FR"/>
      </w:rPr>
      <w:t xml:space="preserve">  |  </w:t>
    </w:r>
    <w:hyperlink r:id="rId2" w:history="1">
      <w:r w:rsidR="00741D09" w:rsidRPr="00C8770B">
        <w:rPr>
          <w:rStyle w:val="Hyperlink"/>
          <w:color w:val="392774" w:themeColor="accent1"/>
          <w:sz w:val="18"/>
          <w:szCs w:val="18"/>
          <w:u w:val="none"/>
          <w:lang w:val="fr-FR"/>
        </w:rPr>
        <w:t>www.nsat.org.uk</w:t>
      </w:r>
    </w:hyperlink>
  </w:p>
  <w:p w14:paraId="57DC372E" w14:textId="233A6414" w:rsidR="00741D09" w:rsidRPr="00CE58A6" w:rsidRDefault="00741D09" w:rsidP="00741D09">
    <w:pPr>
      <w:pStyle w:val="Footer"/>
      <w:jc w:val="center"/>
      <w:rPr>
        <w:color w:val="54565B" w:themeColor="accent3"/>
        <w:sz w:val="14"/>
        <w:szCs w:val="14"/>
      </w:rPr>
    </w:pPr>
    <w:r w:rsidRPr="00CE58A6">
      <w:rPr>
        <w:color w:val="54565B" w:themeColor="accent3"/>
        <w:sz w:val="14"/>
        <w:szCs w:val="14"/>
      </w:rPr>
      <w:t>Northern Star Academies Trust is a charitable company limited by guarantee</w:t>
    </w:r>
    <w:r w:rsidR="00A22E53">
      <w:rPr>
        <w:color w:val="54565B" w:themeColor="accent3"/>
        <w:sz w:val="14"/>
        <w:szCs w:val="14"/>
      </w:rPr>
      <w:t xml:space="preserve">. </w:t>
    </w:r>
    <w:r w:rsidRPr="00CE58A6">
      <w:rPr>
        <w:color w:val="54565B" w:themeColor="accent3"/>
        <w:sz w:val="14"/>
        <w:szCs w:val="14"/>
      </w:rPr>
      <w:t>Company number: 07553531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F1854" w14:textId="77777777" w:rsidR="00EC259D" w:rsidRDefault="00EC259D" w:rsidP="00503E09">
      <w:pPr>
        <w:spacing w:after="0"/>
      </w:pPr>
      <w:r>
        <w:separator/>
      </w:r>
    </w:p>
  </w:footnote>
  <w:footnote w:type="continuationSeparator" w:id="0">
    <w:p w14:paraId="66A3ABCE" w14:textId="77777777" w:rsidR="00EC259D" w:rsidRDefault="00EC259D" w:rsidP="00503E0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BEF87" w14:textId="5055F00E" w:rsidR="00AA175D" w:rsidRDefault="00AA175D">
    <w:pPr>
      <w:pStyle w:val="BodyText"/>
      <w:spacing w:line="14" w:lineRule="auto"/>
      <w:rPr>
        <w:sz w:val="20"/>
      </w:rPr>
    </w:pPr>
    <w:r>
      <w:rPr>
        <w:noProof/>
        <w:lang w:bidi="ar-SA"/>
      </w:rPr>
      <mc:AlternateContent>
        <mc:Choice Requires="wps">
          <w:drawing>
            <wp:anchor distT="0" distB="0" distL="114300" distR="114300" simplePos="0" relativeHeight="251665408" behindDoc="1" locked="0" layoutInCell="1" allowOverlap="1" wp14:anchorId="4FFD344E" wp14:editId="3FCC712C">
              <wp:simplePos x="0" y="0"/>
              <wp:positionH relativeFrom="page">
                <wp:posOffset>2052320</wp:posOffset>
              </wp:positionH>
              <wp:positionV relativeFrom="page">
                <wp:posOffset>884555</wp:posOffset>
              </wp:positionV>
              <wp:extent cx="3455670" cy="890270"/>
              <wp:effectExtent l="4445" t="0" r="0" b="0"/>
              <wp:wrapNone/>
              <wp:docPr id="3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5670" cy="890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C42A3E" w14:textId="77777777" w:rsidR="00AA175D" w:rsidRDefault="00AA175D">
                          <w:pPr>
                            <w:spacing w:line="678" w:lineRule="exact"/>
                            <w:ind w:left="71" w:right="71"/>
                            <w:jc w:val="center"/>
                            <w:rPr>
                              <w:rFonts w:ascii="Calibri"/>
                              <w:b/>
                              <w:sz w:val="56"/>
                            </w:rPr>
                          </w:pPr>
                          <w:r>
                            <w:rPr>
                              <w:rFonts w:ascii="Calibri"/>
                              <w:b/>
                              <w:color w:val="4E4999"/>
                              <w:sz w:val="5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FD344E" id="_x0000_t202" coordsize="21600,21600" o:spt="202" path="m,l,21600r21600,l21600,xe">
              <v:stroke joinstyle="miter"/>
              <v:path gradientshapeok="t" o:connecttype="rect"/>
            </v:shapetype>
            <v:shape id="Text Box 25" o:spid="_x0000_s1026" type="#_x0000_t202" style="position:absolute;margin-left:161.6pt;margin-top:69.65pt;width:272.1pt;height:70.1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" filled="f" stroked="f">
              <v:textbox inset="0,0,0,0">
                <w:txbxContent>
                  <w:p w14:paraId="44C42A3E" w14:textId="77777777" w:rsidR="00AA175D" w:rsidRDefault="00AA175D">
                    <w:pPr>
                      <w:spacing w:line="678" w:lineRule="exact"/>
                      <w:ind w:left="71" w:right="71"/>
                      <w:jc w:val="center"/>
                      <w:rPr>
                        <w:rFonts w:ascii="Calibri"/>
                        <w:b/>
                        <w:sz w:val="56"/>
                      </w:rPr>
                    </w:pPr>
                    <w:r>
                      <w:rPr>
                        <w:rFonts w:ascii="Calibri"/>
                        <w:b/>
                        <w:color w:val="4E4999"/>
                        <w:sz w:val="56"/>
                      </w:rPr>
                      <w:t xml:space="preserve"> </w:t>
                    </w:r>
                  </w:p>
                </w:txbxContent>
              </v:textbox>
              <w10:wrap anchorx="page" anchory="page"/>
            </v:shape>
          </w:pict>
        </mc:Fallback>
      </mc:AlternateContent>
    </w:r>
    <w:r w:rsidR="00CD1674">
      <w:rPr>
        <w:noProof/>
        <w:sz w:val="20"/>
      </w:rPr>
      <w:drawing>
        <wp:inline distT="0" distB="0" distL="0" distR="0" wp14:anchorId="6689CCB4" wp14:editId="1DF16254">
          <wp:extent cx="2011680" cy="981710"/>
          <wp:effectExtent l="0" t="0" r="762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98171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3D726" w14:textId="4CD1BE76" w:rsidR="00503E09" w:rsidRDefault="00724179" w:rsidP="00C8770B">
    <w:pPr>
      <w:pStyle w:val="Header"/>
      <w:jc w:val="right"/>
    </w:pPr>
    <w:r>
      <w:rPr>
        <w:noProof/>
      </w:rPr>
      <w:drawing>
        <wp:anchor distT="0" distB="0" distL="114300" distR="114300" simplePos="0" relativeHeight="251663360" behindDoc="1" locked="0" layoutInCell="1" allowOverlap="1" wp14:anchorId="44BF074F" wp14:editId="51BB136F">
          <wp:simplePos x="0" y="0"/>
          <wp:positionH relativeFrom="page">
            <wp:posOffset>357809</wp:posOffset>
          </wp:positionH>
          <wp:positionV relativeFrom="page">
            <wp:posOffset>365760</wp:posOffset>
          </wp:positionV>
          <wp:extent cx="2016000" cy="982800"/>
          <wp:effectExtent l="0" t="0" r="3810" b="8255"/>
          <wp:wrapNone/>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016000" cy="98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0695D"/>
    <w:multiLevelType w:val="hybridMultilevel"/>
    <w:tmpl w:val="DE2AA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F6726"/>
    <w:multiLevelType w:val="hybridMultilevel"/>
    <w:tmpl w:val="D8C0C6B2"/>
    <w:lvl w:ilvl="0" w:tplc="33E68BF2">
      <w:numFmt w:val="bullet"/>
      <w:lvlText w:val="•"/>
      <w:lvlJc w:val="left"/>
      <w:pPr>
        <w:ind w:left="829" w:hanging="400"/>
      </w:pPr>
      <w:rPr>
        <w:rFonts w:ascii="Tahoma" w:eastAsia="Tahoma" w:hAnsi="Tahoma" w:cs="Tahoma" w:hint="default"/>
        <w:b/>
        <w:bCs/>
        <w:color w:val="7030A0"/>
        <w:w w:val="61"/>
        <w:position w:val="-1"/>
        <w:sz w:val="28"/>
        <w:szCs w:val="28"/>
        <w:lang w:val="en-GB" w:eastAsia="en-GB" w:bidi="en-GB"/>
      </w:rPr>
    </w:lvl>
    <w:lvl w:ilvl="1" w:tplc="FFFFFFFF">
      <w:numFmt w:val="bullet"/>
      <w:lvlText w:val="•"/>
      <w:lvlJc w:val="left"/>
      <w:pPr>
        <w:ind w:left="1400" w:hanging="400"/>
      </w:pPr>
      <w:rPr>
        <w:rFonts w:ascii="Tahoma" w:eastAsia="Tahoma" w:hAnsi="Tahoma" w:cs="Tahoma" w:hint="default"/>
        <w:color w:val="7030A0"/>
        <w:w w:val="61"/>
        <w:position w:val="-1"/>
        <w:sz w:val="28"/>
        <w:szCs w:val="28"/>
        <w:lang w:val="en-GB" w:eastAsia="en-GB" w:bidi="en-GB"/>
      </w:rPr>
    </w:lvl>
    <w:lvl w:ilvl="2" w:tplc="FFFFFFFF">
      <w:numFmt w:val="bullet"/>
      <w:lvlText w:val="•"/>
      <w:lvlJc w:val="left"/>
      <w:pPr>
        <w:ind w:left="1700" w:hanging="400"/>
      </w:pPr>
      <w:rPr>
        <w:rFonts w:ascii="Tahoma" w:eastAsia="Tahoma" w:hAnsi="Tahoma" w:cs="Tahoma" w:hint="default"/>
        <w:color w:val="DE477F"/>
        <w:w w:val="61"/>
        <w:position w:val="-1"/>
        <w:sz w:val="28"/>
        <w:szCs w:val="28"/>
        <w:lang w:val="en-GB" w:eastAsia="en-GB" w:bidi="en-GB"/>
      </w:rPr>
    </w:lvl>
    <w:lvl w:ilvl="3" w:tplc="FFFFFFFF">
      <w:numFmt w:val="bullet"/>
      <w:lvlText w:val="•"/>
      <w:lvlJc w:val="left"/>
      <w:pPr>
        <w:ind w:left="2260" w:hanging="400"/>
      </w:pPr>
      <w:rPr>
        <w:rFonts w:hint="default"/>
        <w:lang w:val="en-GB" w:eastAsia="en-GB" w:bidi="en-GB"/>
      </w:rPr>
    </w:lvl>
    <w:lvl w:ilvl="4" w:tplc="FFFFFFFF">
      <w:numFmt w:val="bullet"/>
      <w:lvlText w:val="•"/>
      <w:lvlJc w:val="left"/>
      <w:pPr>
        <w:ind w:left="2820" w:hanging="400"/>
      </w:pPr>
      <w:rPr>
        <w:rFonts w:hint="default"/>
        <w:lang w:val="en-GB" w:eastAsia="en-GB" w:bidi="en-GB"/>
      </w:rPr>
    </w:lvl>
    <w:lvl w:ilvl="5" w:tplc="FFFFFFFF">
      <w:numFmt w:val="bullet"/>
      <w:lvlText w:val="•"/>
      <w:lvlJc w:val="left"/>
      <w:pPr>
        <w:ind w:left="3380" w:hanging="400"/>
      </w:pPr>
      <w:rPr>
        <w:rFonts w:hint="default"/>
        <w:lang w:val="en-GB" w:eastAsia="en-GB" w:bidi="en-GB"/>
      </w:rPr>
    </w:lvl>
    <w:lvl w:ilvl="6" w:tplc="FFFFFFFF">
      <w:numFmt w:val="bullet"/>
      <w:lvlText w:val="•"/>
      <w:lvlJc w:val="left"/>
      <w:pPr>
        <w:ind w:left="3941" w:hanging="400"/>
      </w:pPr>
      <w:rPr>
        <w:rFonts w:hint="default"/>
        <w:lang w:val="en-GB" w:eastAsia="en-GB" w:bidi="en-GB"/>
      </w:rPr>
    </w:lvl>
    <w:lvl w:ilvl="7" w:tplc="FFFFFFFF">
      <w:numFmt w:val="bullet"/>
      <w:lvlText w:val="•"/>
      <w:lvlJc w:val="left"/>
      <w:pPr>
        <w:ind w:left="4501" w:hanging="400"/>
      </w:pPr>
      <w:rPr>
        <w:rFonts w:hint="default"/>
        <w:lang w:val="en-GB" w:eastAsia="en-GB" w:bidi="en-GB"/>
      </w:rPr>
    </w:lvl>
    <w:lvl w:ilvl="8" w:tplc="FFFFFFFF">
      <w:numFmt w:val="bullet"/>
      <w:lvlText w:val="•"/>
      <w:lvlJc w:val="left"/>
      <w:pPr>
        <w:ind w:left="5061" w:hanging="400"/>
      </w:pPr>
      <w:rPr>
        <w:rFonts w:hint="default"/>
        <w:lang w:val="en-GB" w:eastAsia="en-GB" w:bidi="en-GB"/>
      </w:rPr>
    </w:lvl>
  </w:abstractNum>
  <w:abstractNum w:abstractNumId="2" w15:restartNumberingAfterBreak="0">
    <w:nsid w:val="18037378"/>
    <w:multiLevelType w:val="hybridMultilevel"/>
    <w:tmpl w:val="49326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E872162"/>
    <w:multiLevelType w:val="hybridMultilevel"/>
    <w:tmpl w:val="CF163B9E"/>
    <w:lvl w:ilvl="0" w:tplc="33E68BF2">
      <w:numFmt w:val="bullet"/>
      <w:lvlText w:val="•"/>
      <w:lvlJc w:val="left"/>
      <w:pPr>
        <w:ind w:left="720" w:hanging="360"/>
      </w:pPr>
      <w:rPr>
        <w:rFonts w:ascii="Tahoma" w:eastAsia="Tahoma" w:hAnsi="Tahoma" w:cs="Tahoma" w:hint="default"/>
        <w:color w:val="7030A0"/>
        <w:w w:val="61"/>
        <w:position w:val="-1"/>
        <w:sz w:val="28"/>
        <w:szCs w:val="28"/>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81FEF"/>
    <w:multiLevelType w:val="hybridMultilevel"/>
    <w:tmpl w:val="7B70F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D53431"/>
    <w:multiLevelType w:val="hybridMultilevel"/>
    <w:tmpl w:val="2B5A8928"/>
    <w:lvl w:ilvl="0" w:tplc="08090003">
      <w:start w:val="1"/>
      <w:numFmt w:val="bullet"/>
      <w:lvlText w:val="o"/>
      <w:lvlJc w:val="left"/>
      <w:pPr>
        <w:ind w:left="829" w:hanging="400"/>
      </w:pPr>
      <w:rPr>
        <w:rFonts w:ascii="Courier New" w:hAnsi="Courier New" w:cs="Courier New" w:hint="default"/>
        <w:b/>
        <w:bCs/>
        <w:color w:val="7030A0"/>
        <w:w w:val="61"/>
        <w:position w:val="-1"/>
        <w:sz w:val="28"/>
        <w:szCs w:val="28"/>
        <w:lang w:val="en-GB" w:eastAsia="en-GB" w:bidi="en-GB"/>
      </w:rPr>
    </w:lvl>
    <w:lvl w:ilvl="1" w:tplc="FFFFFFFF">
      <w:numFmt w:val="bullet"/>
      <w:lvlText w:val="•"/>
      <w:lvlJc w:val="left"/>
      <w:pPr>
        <w:ind w:left="1400" w:hanging="400"/>
      </w:pPr>
      <w:rPr>
        <w:rFonts w:ascii="Tahoma" w:eastAsia="Tahoma" w:hAnsi="Tahoma" w:cs="Tahoma" w:hint="default"/>
        <w:color w:val="7030A0"/>
        <w:w w:val="61"/>
        <w:position w:val="-1"/>
        <w:sz w:val="28"/>
        <w:szCs w:val="28"/>
        <w:lang w:val="en-GB" w:eastAsia="en-GB" w:bidi="en-GB"/>
      </w:rPr>
    </w:lvl>
    <w:lvl w:ilvl="2" w:tplc="FFFFFFFF">
      <w:numFmt w:val="bullet"/>
      <w:lvlText w:val="•"/>
      <w:lvlJc w:val="left"/>
      <w:pPr>
        <w:ind w:left="1700" w:hanging="400"/>
      </w:pPr>
      <w:rPr>
        <w:rFonts w:ascii="Tahoma" w:eastAsia="Tahoma" w:hAnsi="Tahoma" w:cs="Tahoma" w:hint="default"/>
        <w:color w:val="DE477F"/>
        <w:w w:val="61"/>
        <w:position w:val="-1"/>
        <w:sz w:val="28"/>
        <w:szCs w:val="28"/>
        <w:lang w:val="en-GB" w:eastAsia="en-GB" w:bidi="en-GB"/>
      </w:rPr>
    </w:lvl>
    <w:lvl w:ilvl="3" w:tplc="FFFFFFFF">
      <w:numFmt w:val="bullet"/>
      <w:lvlText w:val="•"/>
      <w:lvlJc w:val="left"/>
      <w:pPr>
        <w:ind w:left="2260" w:hanging="400"/>
      </w:pPr>
      <w:rPr>
        <w:rFonts w:hint="default"/>
        <w:lang w:val="en-GB" w:eastAsia="en-GB" w:bidi="en-GB"/>
      </w:rPr>
    </w:lvl>
    <w:lvl w:ilvl="4" w:tplc="FFFFFFFF">
      <w:numFmt w:val="bullet"/>
      <w:lvlText w:val="•"/>
      <w:lvlJc w:val="left"/>
      <w:pPr>
        <w:ind w:left="2820" w:hanging="400"/>
      </w:pPr>
      <w:rPr>
        <w:rFonts w:hint="default"/>
        <w:lang w:val="en-GB" w:eastAsia="en-GB" w:bidi="en-GB"/>
      </w:rPr>
    </w:lvl>
    <w:lvl w:ilvl="5" w:tplc="FFFFFFFF">
      <w:numFmt w:val="bullet"/>
      <w:lvlText w:val="•"/>
      <w:lvlJc w:val="left"/>
      <w:pPr>
        <w:ind w:left="3380" w:hanging="400"/>
      </w:pPr>
      <w:rPr>
        <w:rFonts w:hint="default"/>
        <w:lang w:val="en-GB" w:eastAsia="en-GB" w:bidi="en-GB"/>
      </w:rPr>
    </w:lvl>
    <w:lvl w:ilvl="6" w:tplc="FFFFFFFF">
      <w:numFmt w:val="bullet"/>
      <w:lvlText w:val="•"/>
      <w:lvlJc w:val="left"/>
      <w:pPr>
        <w:ind w:left="3941" w:hanging="400"/>
      </w:pPr>
      <w:rPr>
        <w:rFonts w:hint="default"/>
        <w:lang w:val="en-GB" w:eastAsia="en-GB" w:bidi="en-GB"/>
      </w:rPr>
    </w:lvl>
    <w:lvl w:ilvl="7" w:tplc="FFFFFFFF">
      <w:numFmt w:val="bullet"/>
      <w:lvlText w:val="•"/>
      <w:lvlJc w:val="left"/>
      <w:pPr>
        <w:ind w:left="4501" w:hanging="400"/>
      </w:pPr>
      <w:rPr>
        <w:rFonts w:hint="default"/>
        <w:lang w:val="en-GB" w:eastAsia="en-GB" w:bidi="en-GB"/>
      </w:rPr>
    </w:lvl>
    <w:lvl w:ilvl="8" w:tplc="FFFFFFFF">
      <w:numFmt w:val="bullet"/>
      <w:lvlText w:val="•"/>
      <w:lvlJc w:val="left"/>
      <w:pPr>
        <w:ind w:left="5061" w:hanging="400"/>
      </w:pPr>
      <w:rPr>
        <w:rFonts w:hint="default"/>
        <w:lang w:val="en-GB" w:eastAsia="en-GB" w:bidi="en-GB"/>
      </w:rPr>
    </w:lvl>
  </w:abstractNum>
  <w:abstractNum w:abstractNumId="6" w15:restartNumberingAfterBreak="0">
    <w:nsid w:val="46E90CD7"/>
    <w:multiLevelType w:val="hybridMultilevel"/>
    <w:tmpl w:val="975C2C98"/>
    <w:lvl w:ilvl="0" w:tplc="33E68BF2">
      <w:numFmt w:val="bullet"/>
      <w:lvlText w:val="•"/>
      <w:lvlJc w:val="left"/>
      <w:pPr>
        <w:ind w:left="829" w:hanging="400"/>
      </w:pPr>
      <w:rPr>
        <w:rFonts w:ascii="Tahoma" w:eastAsia="Tahoma" w:hAnsi="Tahoma" w:cs="Tahoma" w:hint="default"/>
        <w:b/>
        <w:bCs/>
        <w:color w:val="7030A0"/>
        <w:w w:val="61"/>
        <w:position w:val="-1"/>
        <w:sz w:val="28"/>
        <w:szCs w:val="28"/>
        <w:lang w:val="en-GB" w:eastAsia="en-GB" w:bidi="en-GB"/>
      </w:rPr>
    </w:lvl>
    <w:lvl w:ilvl="1" w:tplc="FFFFFFFF">
      <w:numFmt w:val="bullet"/>
      <w:lvlText w:val="•"/>
      <w:lvlJc w:val="left"/>
      <w:pPr>
        <w:ind w:left="1400" w:hanging="400"/>
      </w:pPr>
      <w:rPr>
        <w:rFonts w:ascii="Tahoma" w:eastAsia="Tahoma" w:hAnsi="Tahoma" w:cs="Tahoma" w:hint="default"/>
        <w:color w:val="7030A0"/>
        <w:w w:val="61"/>
        <w:position w:val="-1"/>
        <w:sz w:val="28"/>
        <w:szCs w:val="28"/>
        <w:lang w:val="en-GB" w:eastAsia="en-GB" w:bidi="en-GB"/>
      </w:rPr>
    </w:lvl>
    <w:lvl w:ilvl="2" w:tplc="FFFFFFFF">
      <w:numFmt w:val="bullet"/>
      <w:lvlText w:val="•"/>
      <w:lvlJc w:val="left"/>
      <w:pPr>
        <w:ind w:left="1700" w:hanging="400"/>
      </w:pPr>
      <w:rPr>
        <w:rFonts w:ascii="Tahoma" w:eastAsia="Tahoma" w:hAnsi="Tahoma" w:cs="Tahoma" w:hint="default"/>
        <w:color w:val="DE477F"/>
        <w:w w:val="61"/>
        <w:position w:val="-1"/>
        <w:sz w:val="28"/>
        <w:szCs w:val="28"/>
        <w:lang w:val="en-GB" w:eastAsia="en-GB" w:bidi="en-GB"/>
      </w:rPr>
    </w:lvl>
    <w:lvl w:ilvl="3" w:tplc="FFFFFFFF">
      <w:numFmt w:val="bullet"/>
      <w:lvlText w:val="•"/>
      <w:lvlJc w:val="left"/>
      <w:pPr>
        <w:ind w:left="2260" w:hanging="400"/>
      </w:pPr>
      <w:rPr>
        <w:rFonts w:hint="default"/>
        <w:lang w:val="en-GB" w:eastAsia="en-GB" w:bidi="en-GB"/>
      </w:rPr>
    </w:lvl>
    <w:lvl w:ilvl="4" w:tplc="FFFFFFFF">
      <w:numFmt w:val="bullet"/>
      <w:lvlText w:val="•"/>
      <w:lvlJc w:val="left"/>
      <w:pPr>
        <w:ind w:left="2820" w:hanging="400"/>
      </w:pPr>
      <w:rPr>
        <w:rFonts w:hint="default"/>
        <w:lang w:val="en-GB" w:eastAsia="en-GB" w:bidi="en-GB"/>
      </w:rPr>
    </w:lvl>
    <w:lvl w:ilvl="5" w:tplc="FFFFFFFF">
      <w:numFmt w:val="bullet"/>
      <w:lvlText w:val="•"/>
      <w:lvlJc w:val="left"/>
      <w:pPr>
        <w:ind w:left="3380" w:hanging="400"/>
      </w:pPr>
      <w:rPr>
        <w:rFonts w:hint="default"/>
        <w:lang w:val="en-GB" w:eastAsia="en-GB" w:bidi="en-GB"/>
      </w:rPr>
    </w:lvl>
    <w:lvl w:ilvl="6" w:tplc="FFFFFFFF">
      <w:numFmt w:val="bullet"/>
      <w:lvlText w:val="•"/>
      <w:lvlJc w:val="left"/>
      <w:pPr>
        <w:ind w:left="3941" w:hanging="400"/>
      </w:pPr>
      <w:rPr>
        <w:rFonts w:hint="default"/>
        <w:lang w:val="en-GB" w:eastAsia="en-GB" w:bidi="en-GB"/>
      </w:rPr>
    </w:lvl>
    <w:lvl w:ilvl="7" w:tplc="FFFFFFFF">
      <w:numFmt w:val="bullet"/>
      <w:lvlText w:val="•"/>
      <w:lvlJc w:val="left"/>
      <w:pPr>
        <w:ind w:left="4501" w:hanging="400"/>
      </w:pPr>
      <w:rPr>
        <w:rFonts w:hint="default"/>
        <w:lang w:val="en-GB" w:eastAsia="en-GB" w:bidi="en-GB"/>
      </w:rPr>
    </w:lvl>
    <w:lvl w:ilvl="8" w:tplc="FFFFFFFF">
      <w:numFmt w:val="bullet"/>
      <w:lvlText w:val="•"/>
      <w:lvlJc w:val="left"/>
      <w:pPr>
        <w:ind w:left="5061" w:hanging="400"/>
      </w:pPr>
      <w:rPr>
        <w:rFonts w:hint="default"/>
        <w:lang w:val="en-GB" w:eastAsia="en-GB" w:bidi="en-GB"/>
      </w:rPr>
    </w:lvl>
  </w:abstractNum>
  <w:abstractNum w:abstractNumId="7" w15:restartNumberingAfterBreak="0">
    <w:nsid w:val="4A642BB7"/>
    <w:multiLevelType w:val="hybridMultilevel"/>
    <w:tmpl w:val="BEECE522"/>
    <w:lvl w:ilvl="0" w:tplc="AE8EF4DE">
      <w:numFmt w:val="bullet"/>
      <w:lvlText w:val="•"/>
      <w:lvlJc w:val="left"/>
      <w:pPr>
        <w:ind w:left="1080" w:hanging="72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C3247"/>
    <w:multiLevelType w:val="hybridMultilevel"/>
    <w:tmpl w:val="0A5A5EF8"/>
    <w:lvl w:ilvl="0" w:tplc="08090001">
      <w:start w:val="1"/>
      <w:numFmt w:val="bullet"/>
      <w:lvlText w:val=""/>
      <w:lvlJc w:val="left"/>
      <w:pPr>
        <w:ind w:left="579" w:hanging="360"/>
      </w:pPr>
      <w:rPr>
        <w:rFonts w:ascii="Symbol" w:hAnsi="Symbol" w:hint="default"/>
      </w:rPr>
    </w:lvl>
    <w:lvl w:ilvl="1" w:tplc="08090003" w:tentative="1">
      <w:start w:val="1"/>
      <w:numFmt w:val="bullet"/>
      <w:lvlText w:val="o"/>
      <w:lvlJc w:val="left"/>
      <w:pPr>
        <w:ind w:left="1299" w:hanging="360"/>
      </w:pPr>
      <w:rPr>
        <w:rFonts w:ascii="Courier New" w:hAnsi="Courier New" w:cs="Courier New" w:hint="default"/>
      </w:rPr>
    </w:lvl>
    <w:lvl w:ilvl="2" w:tplc="08090005" w:tentative="1">
      <w:start w:val="1"/>
      <w:numFmt w:val="bullet"/>
      <w:lvlText w:val=""/>
      <w:lvlJc w:val="left"/>
      <w:pPr>
        <w:ind w:left="2019" w:hanging="360"/>
      </w:pPr>
      <w:rPr>
        <w:rFonts w:ascii="Wingdings" w:hAnsi="Wingdings" w:hint="default"/>
      </w:rPr>
    </w:lvl>
    <w:lvl w:ilvl="3" w:tplc="08090001" w:tentative="1">
      <w:start w:val="1"/>
      <w:numFmt w:val="bullet"/>
      <w:lvlText w:val=""/>
      <w:lvlJc w:val="left"/>
      <w:pPr>
        <w:ind w:left="2739" w:hanging="360"/>
      </w:pPr>
      <w:rPr>
        <w:rFonts w:ascii="Symbol" w:hAnsi="Symbol" w:hint="default"/>
      </w:rPr>
    </w:lvl>
    <w:lvl w:ilvl="4" w:tplc="08090003" w:tentative="1">
      <w:start w:val="1"/>
      <w:numFmt w:val="bullet"/>
      <w:lvlText w:val="o"/>
      <w:lvlJc w:val="left"/>
      <w:pPr>
        <w:ind w:left="3459" w:hanging="360"/>
      </w:pPr>
      <w:rPr>
        <w:rFonts w:ascii="Courier New" w:hAnsi="Courier New" w:cs="Courier New" w:hint="default"/>
      </w:rPr>
    </w:lvl>
    <w:lvl w:ilvl="5" w:tplc="08090005" w:tentative="1">
      <w:start w:val="1"/>
      <w:numFmt w:val="bullet"/>
      <w:lvlText w:val=""/>
      <w:lvlJc w:val="left"/>
      <w:pPr>
        <w:ind w:left="4179" w:hanging="360"/>
      </w:pPr>
      <w:rPr>
        <w:rFonts w:ascii="Wingdings" w:hAnsi="Wingdings" w:hint="default"/>
      </w:rPr>
    </w:lvl>
    <w:lvl w:ilvl="6" w:tplc="08090001" w:tentative="1">
      <w:start w:val="1"/>
      <w:numFmt w:val="bullet"/>
      <w:lvlText w:val=""/>
      <w:lvlJc w:val="left"/>
      <w:pPr>
        <w:ind w:left="4899" w:hanging="360"/>
      </w:pPr>
      <w:rPr>
        <w:rFonts w:ascii="Symbol" w:hAnsi="Symbol" w:hint="default"/>
      </w:rPr>
    </w:lvl>
    <w:lvl w:ilvl="7" w:tplc="08090003" w:tentative="1">
      <w:start w:val="1"/>
      <w:numFmt w:val="bullet"/>
      <w:lvlText w:val="o"/>
      <w:lvlJc w:val="left"/>
      <w:pPr>
        <w:ind w:left="5619" w:hanging="360"/>
      </w:pPr>
      <w:rPr>
        <w:rFonts w:ascii="Courier New" w:hAnsi="Courier New" w:cs="Courier New" w:hint="default"/>
      </w:rPr>
    </w:lvl>
    <w:lvl w:ilvl="8" w:tplc="08090005" w:tentative="1">
      <w:start w:val="1"/>
      <w:numFmt w:val="bullet"/>
      <w:lvlText w:val=""/>
      <w:lvlJc w:val="left"/>
      <w:pPr>
        <w:ind w:left="6339" w:hanging="360"/>
      </w:pPr>
      <w:rPr>
        <w:rFonts w:ascii="Wingdings" w:hAnsi="Wingdings" w:hint="default"/>
      </w:rPr>
    </w:lvl>
  </w:abstractNum>
  <w:abstractNum w:abstractNumId="9" w15:restartNumberingAfterBreak="0">
    <w:nsid w:val="5CBF4D59"/>
    <w:multiLevelType w:val="hybridMultilevel"/>
    <w:tmpl w:val="64F6A458"/>
    <w:lvl w:ilvl="0" w:tplc="08090001">
      <w:start w:val="1"/>
      <w:numFmt w:val="bullet"/>
      <w:lvlText w:val=""/>
      <w:lvlJc w:val="left"/>
      <w:pPr>
        <w:ind w:left="829" w:hanging="400"/>
      </w:pPr>
      <w:rPr>
        <w:rFonts w:ascii="Symbol" w:hAnsi="Symbol" w:hint="default"/>
        <w:b/>
        <w:bCs/>
        <w:color w:val="7030A0"/>
        <w:w w:val="61"/>
        <w:position w:val="-1"/>
        <w:sz w:val="28"/>
        <w:szCs w:val="28"/>
        <w:lang w:val="en-GB" w:eastAsia="en-GB" w:bidi="en-GB"/>
      </w:rPr>
    </w:lvl>
    <w:lvl w:ilvl="1" w:tplc="FFFFFFFF">
      <w:numFmt w:val="bullet"/>
      <w:lvlText w:val="•"/>
      <w:lvlJc w:val="left"/>
      <w:pPr>
        <w:ind w:left="1400" w:hanging="400"/>
      </w:pPr>
      <w:rPr>
        <w:rFonts w:ascii="Tahoma" w:eastAsia="Tahoma" w:hAnsi="Tahoma" w:cs="Tahoma" w:hint="default"/>
        <w:color w:val="7030A0"/>
        <w:w w:val="61"/>
        <w:position w:val="-1"/>
        <w:sz w:val="28"/>
        <w:szCs w:val="28"/>
        <w:lang w:val="en-GB" w:eastAsia="en-GB" w:bidi="en-GB"/>
      </w:rPr>
    </w:lvl>
    <w:lvl w:ilvl="2" w:tplc="FFFFFFFF">
      <w:numFmt w:val="bullet"/>
      <w:lvlText w:val="•"/>
      <w:lvlJc w:val="left"/>
      <w:pPr>
        <w:ind w:left="1700" w:hanging="400"/>
      </w:pPr>
      <w:rPr>
        <w:rFonts w:ascii="Tahoma" w:eastAsia="Tahoma" w:hAnsi="Tahoma" w:cs="Tahoma" w:hint="default"/>
        <w:color w:val="DE477F"/>
        <w:w w:val="61"/>
        <w:position w:val="-1"/>
        <w:sz w:val="28"/>
        <w:szCs w:val="28"/>
        <w:lang w:val="en-GB" w:eastAsia="en-GB" w:bidi="en-GB"/>
      </w:rPr>
    </w:lvl>
    <w:lvl w:ilvl="3" w:tplc="FFFFFFFF">
      <w:numFmt w:val="bullet"/>
      <w:lvlText w:val="•"/>
      <w:lvlJc w:val="left"/>
      <w:pPr>
        <w:ind w:left="2260" w:hanging="400"/>
      </w:pPr>
      <w:rPr>
        <w:rFonts w:hint="default"/>
        <w:lang w:val="en-GB" w:eastAsia="en-GB" w:bidi="en-GB"/>
      </w:rPr>
    </w:lvl>
    <w:lvl w:ilvl="4" w:tplc="FFFFFFFF">
      <w:numFmt w:val="bullet"/>
      <w:lvlText w:val="•"/>
      <w:lvlJc w:val="left"/>
      <w:pPr>
        <w:ind w:left="2820" w:hanging="400"/>
      </w:pPr>
      <w:rPr>
        <w:rFonts w:hint="default"/>
        <w:lang w:val="en-GB" w:eastAsia="en-GB" w:bidi="en-GB"/>
      </w:rPr>
    </w:lvl>
    <w:lvl w:ilvl="5" w:tplc="FFFFFFFF">
      <w:numFmt w:val="bullet"/>
      <w:lvlText w:val="•"/>
      <w:lvlJc w:val="left"/>
      <w:pPr>
        <w:ind w:left="3380" w:hanging="400"/>
      </w:pPr>
      <w:rPr>
        <w:rFonts w:hint="default"/>
        <w:lang w:val="en-GB" w:eastAsia="en-GB" w:bidi="en-GB"/>
      </w:rPr>
    </w:lvl>
    <w:lvl w:ilvl="6" w:tplc="FFFFFFFF">
      <w:numFmt w:val="bullet"/>
      <w:lvlText w:val="•"/>
      <w:lvlJc w:val="left"/>
      <w:pPr>
        <w:ind w:left="3941" w:hanging="400"/>
      </w:pPr>
      <w:rPr>
        <w:rFonts w:hint="default"/>
        <w:lang w:val="en-GB" w:eastAsia="en-GB" w:bidi="en-GB"/>
      </w:rPr>
    </w:lvl>
    <w:lvl w:ilvl="7" w:tplc="FFFFFFFF">
      <w:numFmt w:val="bullet"/>
      <w:lvlText w:val="•"/>
      <w:lvlJc w:val="left"/>
      <w:pPr>
        <w:ind w:left="4501" w:hanging="400"/>
      </w:pPr>
      <w:rPr>
        <w:rFonts w:hint="default"/>
        <w:lang w:val="en-GB" w:eastAsia="en-GB" w:bidi="en-GB"/>
      </w:rPr>
    </w:lvl>
    <w:lvl w:ilvl="8" w:tplc="FFFFFFFF">
      <w:numFmt w:val="bullet"/>
      <w:lvlText w:val="•"/>
      <w:lvlJc w:val="left"/>
      <w:pPr>
        <w:ind w:left="5061" w:hanging="400"/>
      </w:pPr>
      <w:rPr>
        <w:rFonts w:hint="default"/>
        <w:lang w:val="en-GB" w:eastAsia="en-GB" w:bidi="en-GB"/>
      </w:rPr>
    </w:lvl>
  </w:abstractNum>
  <w:abstractNum w:abstractNumId="10" w15:restartNumberingAfterBreak="0">
    <w:nsid w:val="6176258F"/>
    <w:multiLevelType w:val="hybridMultilevel"/>
    <w:tmpl w:val="3ABA6C90"/>
    <w:lvl w:ilvl="0" w:tplc="18CA513E">
      <w:numFmt w:val="bullet"/>
      <w:lvlText w:val="•"/>
      <w:lvlJc w:val="left"/>
      <w:pPr>
        <w:ind w:left="829" w:hanging="400"/>
      </w:pPr>
      <w:rPr>
        <w:rFonts w:ascii="Calibri" w:eastAsia="Calibri" w:hAnsi="Calibri" w:cs="Calibri" w:hint="default"/>
        <w:b/>
        <w:bCs/>
        <w:color w:val="DE477F"/>
        <w:w w:val="66"/>
        <w:position w:val="-1"/>
        <w:sz w:val="28"/>
        <w:szCs w:val="28"/>
        <w:lang w:val="en-GB" w:eastAsia="en-GB" w:bidi="en-GB"/>
      </w:rPr>
    </w:lvl>
    <w:lvl w:ilvl="1" w:tplc="33E68BF2">
      <w:numFmt w:val="bullet"/>
      <w:lvlText w:val="•"/>
      <w:lvlJc w:val="left"/>
      <w:pPr>
        <w:ind w:left="1400" w:hanging="400"/>
      </w:pPr>
      <w:rPr>
        <w:rFonts w:ascii="Tahoma" w:eastAsia="Tahoma" w:hAnsi="Tahoma" w:cs="Tahoma" w:hint="default"/>
        <w:color w:val="7030A0"/>
        <w:w w:val="61"/>
        <w:position w:val="-1"/>
        <w:sz w:val="28"/>
        <w:szCs w:val="28"/>
        <w:lang w:val="en-GB" w:eastAsia="en-GB" w:bidi="en-GB"/>
      </w:rPr>
    </w:lvl>
    <w:lvl w:ilvl="2" w:tplc="15A6C96E">
      <w:numFmt w:val="bullet"/>
      <w:lvlText w:val="•"/>
      <w:lvlJc w:val="left"/>
      <w:pPr>
        <w:ind w:left="1700" w:hanging="400"/>
      </w:pPr>
      <w:rPr>
        <w:rFonts w:ascii="Tahoma" w:eastAsia="Tahoma" w:hAnsi="Tahoma" w:cs="Tahoma" w:hint="default"/>
        <w:color w:val="DE477F"/>
        <w:w w:val="61"/>
        <w:position w:val="-1"/>
        <w:sz w:val="28"/>
        <w:szCs w:val="28"/>
        <w:lang w:val="en-GB" w:eastAsia="en-GB" w:bidi="en-GB"/>
      </w:rPr>
    </w:lvl>
    <w:lvl w:ilvl="3" w:tplc="12B88718">
      <w:numFmt w:val="bullet"/>
      <w:lvlText w:val="•"/>
      <w:lvlJc w:val="left"/>
      <w:pPr>
        <w:ind w:left="2260" w:hanging="400"/>
      </w:pPr>
      <w:rPr>
        <w:rFonts w:hint="default"/>
        <w:lang w:val="en-GB" w:eastAsia="en-GB" w:bidi="en-GB"/>
      </w:rPr>
    </w:lvl>
    <w:lvl w:ilvl="4" w:tplc="0E9485EE">
      <w:numFmt w:val="bullet"/>
      <w:lvlText w:val="•"/>
      <w:lvlJc w:val="left"/>
      <w:pPr>
        <w:ind w:left="2820" w:hanging="400"/>
      </w:pPr>
      <w:rPr>
        <w:rFonts w:hint="default"/>
        <w:lang w:val="en-GB" w:eastAsia="en-GB" w:bidi="en-GB"/>
      </w:rPr>
    </w:lvl>
    <w:lvl w:ilvl="5" w:tplc="83A61366">
      <w:numFmt w:val="bullet"/>
      <w:lvlText w:val="•"/>
      <w:lvlJc w:val="left"/>
      <w:pPr>
        <w:ind w:left="3380" w:hanging="400"/>
      </w:pPr>
      <w:rPr>
        <w:rFonts w:hint="default"/>
        <w:lang w:val="en-GB" w:eastAsia="en-GB" w:bidi="en-GB"/>
      </w:rPr>
    </w:lvl>
    <w:lvl w:ilvl="6" w:tplc="85A816BC">
      <w:numFmt w:val="bullet"/>
      <w:lvlText w:val="•"/>
      <w:lvlJc w:val="left"/>
      <w:pPr>
        <w:ind w:left="3941" w:hanging="400"/>
      </w:pPr>
      <w:rPr>
        <w:rFonts w:hint="default"/>
        <w:lang w:val="en-GB" w:eastAsia="en-GB" w:bidi="en-GB"/>
      </w:rPr>
    </w:lvl>
    <w:lvl w:ilvl="7" w:tplc="B1743228">
      <w:numFmt w:val="bullet"/>
      <w:lvlText w:val="•"/>
      <w:lvlJc w:val="left"/>
      <w:pPr>
        <w:ind w:left="4501" w:hanging="400"/>
      </w:pPr>
      <w:rPr>
        <w:rFonts w:hint="default"/>
        <w:lang w:val="en-GB" w:eastAsia="en-GB" w:bidi="en-GB"/>
      </w:rPr>
    </w:lvl>
    <w:lvl w:ilvl="8" w:tplc="761EFF36">
      <w:numFmt w:val="bullet"/>
      <w:lvlText w:val="•"/>
      <w:lvlJc w:val="left"/>
      <w:pPr>
        <w:ind w:left="5061" w:hanging="400"/>
      </w:pPr>
      <w:rPr>
        <w:rFonts w:hint="default"/>
        <w:lang w:val="en-GB" w:eastAsia="en-GB" w:bidi="en-GB"/>
      </w:rPr>
    </w:lvl>
  </w:abstractNum>
  <w:abstractNum w:abstractNumId="11" w15:restartNumberingAfterBreak="0">
    <w:nsid w:val="699C4D6C"/>
    <w:multiLevelType w:val="hybridMultilevel"/>
    <w:tmpl w:val="47120758"/>
    <w:lvl w:ilvl="0" w:tplc="08090001">
      <w:start w:val="1"/>
      <w:numFmt w:val="bullet"/>
      <w:lvlText w:val=""/>
      <w:lvlJc w:val="left"/>
      <w:pPr>
        <w:ind w:left="829" w:hanging="400"/>
      </w:pPr>
      <w:rPr>
        <w:rFonts w:ascii="Symbol" w:hAnsi="Symbol" w:hint="default"/>
        <w:b/>
        <w:bCs/>
        <w:color w:val="7030A0"/>
        <w:w w:val="61"/>
        <w:position w:val="-1"/>
        <w:sz w:val="28"/>
        <w:szCs w:val="28"/>
        <w:lang w:val="en-GB" w:eastAsia="en-GB" w:bidi="en-GB"/>
      </w:rPr>
    </w:lvl>
    <w:lvl w:ilvl="1" w:tplc="FFFFFFFF">
      <w:numFmt w:val="bullet"/>
      <w:lvlText w:val="•"/>
      <w:lvlJc w:val="left"/>
      <w:pPr>
        <w:ind w:left="1400" w:hanging="400"/>
      </w:pPr>
      <w:rPr>
        <w:rFonts w:ascii="Tahoma" w:eastAsia="Tahoma" w:hAnsi="Tahoma" w:cs="Tahoma" w:hint="default"/>
        <w:color w:val="7030A0"/>
        <w:w w:val="61"/>
        <w:position w:val="-1"/>
        <w:sz w:val="28"/>
        <w:szCs w:val="28"/>
        <w:lang w:val="en-GB" w:eastAsia="en-GB" w:bidi="en-GB"/>
      </w:rPr>
    </w:lvl>
    <w:lvl w:ilvl="2" w:tplc="FFFFFFFF">
      <w:numFmt w:val="bullet"/>
      <w:lvlText w:val="•"/>
      <w:lvlJc w:val="left"/>
      <w:pPr>
        <w:ind w:left="1700" w:hanging="400"/>
      </w:pPr>
      <w:rPr>
        <w:rFonts w:ascii="Tahoma" w:eastAsia="Tahoma" w:hAnsi="Tahoma" w:cs="Tahoma" w:hint="default"/>
        <w:color w:val="DE477F"/>
        <w:w w:val="61"/>
        <w:position w:val="-1"/>
        <w:sz w:val="28"/>
        <w:szCs w:val="28"/>
        <w:lang w:val="en-GB" w:eastAsia="en-GB" w:bidi="en-GB"/>
      </w:rPr>
    </w:lvl>
    <w:lvl w:ilvl="3" w:tplc="FFFFFFFF">
      <w:numFmt w:val="bullet"/>
      <w:lvlText w:val="•"/>
      <w:lvlJc w:val="left"/>
      <w:pPr>
        <w:ind w:left="2260" w:hanging="400"/>
      </w:pPr>
      <w:rPr>
        <w:rFonts w:hint="default"/>
        <w:lang w:val="en-GB" w:eastAsia="en-GB" w:bidi="en-GB"/>
      </w:rPr>
    </w:lvl>
    <w:lvl w:ilvl="4" w:tplc="FFFFFFFF">
      <w:numFmt w:val="bullet"/>
      <w:lvlText w:val="•"/>
      <w:lvlJc w:val="left"/>
      <w:pPr>
        <w:ind w:left="2820" w:hanging="400"/>
      </w:pPr>
      <w:rPr>
        <w:rFonts w:hint="default"/>
        <w:lang w:val="en-GB" w:eastAsia="en-GB" w:bidi="en-GB"/>
      </w:rPr>
    </w:lvl>
    <w:lvl w:ilvl="5" w:tplc="FFFFFFFF">
      <w:numFmt w:val="bullet"/>
      <w:lvlText w:val="•"/>
      <w:lvlJc w:val="left"/>
      <w:pPr>
        <w:ind w:left="3380" w:hanging="400"/>
      </w:pPr>
      <w:rPr>
        <w:rFonts w:hint="default"/>
        <w:lang w:val="en-GB" w:eastAsia="en-GB" w:bidi="en-GB"/>
      </w:rPr>
    </w:lvl>
    <w:lvl w:ilvl="6" w:tplc="FFFFFFFF">
      <w:numFmt w:val="bullet"/>
      <w:lvlText w:val="•"/>
      <w:lvlJc w:val="left"/>
      <w:pPr>
        <w:ind w:left="3941" w:hanging="400"/>
      </w:pPr>
      <w:rPr>
        <w:rFonts w:hint="default"/>
        <w:lang w:val="en-GB" w:eastAsia="en-GB" w:bidi="en-GB"/>
      </w:rPr>
    </w:lvl>
    <w:lvl w:ilvl="7" w:tplc="FFFFFFFF">
      <w:numFmt w:val="bullet"/>
      <w:lvlText w:val="•"/>
      <w:lvlJc w:val="left"/>
      <w:pPr>
        <w:ind w:left="4501" w:hanging="400"/>
      </w:pPr>
      <w:rPr>
        <w:rFonts w:hint="default"/>
        <w:lang w:val="en-GB" w:eastAsia="en-GB" w:bidi="en-GB"/>
      </w:rPr>
    </w:lvl>
    <w:lvl w:ilvl="8" w:tplc="FFFFFFFF">
      <w:numFmt w:val="bullet"/>
      <w:lvlText w:val="•"/>
      <w:lvlJc w:val="left"/>
      <w:pPr>
        <w:ind w:left="5061" w:hanging="400"/>
      </w:pPr>
      <w:rPr>
        <w:rFonts w:hint="default"/>
        <w:lang w:val="en-GB" w:eastAsia="en-GB" w:bidi="en-GB"/>
      </w:rPr>
    </w:lvl>
  </w:abstractNum>
  <w:abstractNum w:abstractNumId="12" w15:restartNumberingAfterBreak="0">
    <w:nsid w:val="785938E5"/>
    <w:multiLevelType w:val="hybridMultilevel"/>
    <w:tmpl w:val="D9B8E166"/>
    <w:lvl w:ilvl="0" w:tplc="33E68BF2">
      <w:numFmt w:val="bullet"/>
      <w:lvlText w:val="•"/>
      <w:lvlJc w:val="left"/>
      <w:pPr>
        <w:ind w:left="829" w:hanging="400"/>
      </w:pPr>
      <w:rPr>
        <w:rFonts w:ascii="Tahoma" w:eastAsia="Tahoma" w:hAnsi="Tahoma" w:cs="Tahoma" w:hint="default"/>
        <w:b/>
        <w:bCs/>
        <w:color w:val="7030A0"/>
        <w:w w:val="61"/>
        <w:position w:val="-1"/>
        <w:sz w:val="28"/>
        <w:szCs w:val="28"/>
        <w:lang w:val="en-GB" w:eastAsia="en-GB" w:bidi="en-GB"/>
      </w:rPr>
    </w:lvl>
    <w:lvl w:ilvl="1" w:tplc="FFFFFFFF">
      <w:numFmt w:val="bullet"/>
      <w:lvlText w:val="•"/>
      <w:lvlJc w:val="left"/>
      <w:pPr>
        <w:ind w:left="1400" w:hanging="400"/>
      </w:pPr>
      <w:rPr>
        <w:rFonts w:ascii="Tahoma" w:eastAsia="Tahoma" w:hAnsi="Tahoma" w:cs="Tahoma" w:hint="default"/>
        <w:color w:val="7030A0"/>
        <w:w w:val="61"/>
        <w:position w:val="-1"/>
        <w:sz w:val="28"/>
        <w:szCs w:val="28"/>
        <w:lang w:val="en-GB" w:eastAsia="en-GB" w:bidi="en-GB"/>
      </w:rPr>
    </w:lvl>
    <w:lvl w:ilvl="2" w:tplc="FFFFFFFF">
      <w:numFmt w:val="bullet"/>
      <w:lvlText w:val="•"/>
      <w:lvlJc w:val="left"/>
      <w:pPr>
        <w:ind w:left="1700" w:hanging="400"/>
      </w:pPr>
      <w:rPr>
        <w:rFonts w:ascii="Tahoma" w:eastAsia="Tahoma" w:hAnsi="Tahoma" w:cs="Tahoma" w:hint="default"/>
        <w:color w:val="DE477F"/>
        <w:w w:val="61"/>
        <w:position w:val="-1"/>
        <w:sz w:val="28"/>
        <w:szCs w:val="28"/>
        <w:lang w:val="en-GB" w:eastAsia="en-GB" w:bidi="en-GB"/>
      </w:rPr>
    </w:lvl>
    <w:lvl w:ilvl="3" w:tplc="FFFFFFFF">
      <w:numFmt w:val="bullet"/>
      <w:lvlText w:val="•"/>
      <w:lvlJc w:val="left"/>
      <w:pPr>
        <w:ind w:left="2260" w:hanging="400"/>
      </w:pPr>
      <w:rPr>
        <w:rFonts w:hint="default"/>
        <w:lang w:val="en-GB" w:eastAsia="en-GB" w:bidi="en-GB"/>
      </w:rPr>
    </w:lvl>
    <w:lvl w:ilvl="4" w:tplc="FFFFFFFF">
      <w:numFmt w:val="bullet"/>
      <w:lvlText w:val="•"/>
      <w:lvlJc w:val="left"/>
      <w:pPr>
        <w:ind w:left="2820" w:hanging="400"/>
      </w:pPr>
      <w:rPr>
        <w:rFonts w:hint="default"/>
        <w:lang w:val="en-GB" w:eastAsia="en-GB" w:bidi="en-GB"/>
      </w:rPr>
    </w:lvl>
    <w:lvl w:ilvl="5" w:tplc="FFFFFFFF">
      <w:numFmt w:val="bullet"/>
      <w:lvlText w:val="•"/>
      <w:lvlJc w:val="left"/>
      <w:pPr>
        <w:ind w:left="3380" w:hanging="400"/>
      </w:pPr>
      <w:rPr>
        <w:rFonts w:hint="default"/>
        <w:lang w:val="en-GB" w:eastAsia="en-GB" w:bidi="en-GB"/>
      </w:rPr>
    </w:lvl>
    <w:lvl w:ilvl="6" w:tplc="FFFFFFFF">
      <w:numFmt w:val="bullet"/>
      <w:lvlText w:val="•"/>
      <w:lvlJc w:val="left"/>
      <w:pPr>
        <w:ind w:left="3941" w:hanging="400"/>
      </w:pPr>
      <w:rPr>
        <w:rFonts w:hint="default"/>
        <w:lang w:val="en-GB" w:eastAsia="en-GB" w:bidi="en-GB"/>
      </w:rPr>
    </w:lvl>
    <w:lvl w:ilvl="7" w:tplc="FFFFFFFF">
      <w:numFmt w:val="bullet"/>
      <w:lvlText w:val="•"/>
      <w:lvlJc w:val="left"/>
      <w:pPr>
        <w:ind w:left="4501" w:hanging="400"/>
      </w:pPr>
      <w:rPr>
        <w:rFonts w:hint="default"/>
        <w:lang w:val="en-GB" w:eastAsia="en-GB" w:bidi="en-GB"/>
      </w:rPr>
    </w:lvl>
    <w:lvl w:ilvl="8" w:tplc="FFFFFFFF">
      <w:numFmt w:val="bullet"/>
      <w:lvlText w:val="•"/>
      <w:lvlJc w:val="left"/>
      <w:pPr>
        <w:ind w:left="5061" w:hanging="400"/>
      </w:pPr>
      <w:rPr>
        <w:rFonts w:hint="default"/>
        <w:lang w:val="en-GB" w:eastAsia="en-GB" w:bidi="en-GB"/>
      </w:rPr>
    </w:lvl>
  </w:abstractNum>
  <w:num w:numId="1" w16cid:durableId="956520207">
    <w:abstractNumId w:val="7"/>
  </w:num>
  <w:num w:numId="2" w16cid:durableId="862013902">
    <w:abstractNumId w:val="12"/>
  </w:num>
  <w:num w:numId="3" w16cid:durableId="691613811">
    <w:abstractNumId w:val="3"/>
  </w:num>
  <w:num w:numId="4" w16cid:durableId="978416175">
    <w:abstractNumId w:val="6"/>
  </w:num>
  <w:num w:numId="5" w16cid:durableId="1870870187">
    <w:abstractNumId w:val="1"/>
  </w:num>
  <w:num w:numId="6" w16cid:durableId="1980377848">
    <w:abstractNumId w:val="5"/>
  </w:num>
  <w:num w:numId="7" w16cid:durableId="175268361">
    <w:abstractNumId w:val="9"/>
  </w:num>
  <w:num w:numId="8" w16cid:durableId="2064669826">
    <w:abstractNumId w:val="11"/>
  </w:num>
  <w:num w:numId="9" w16cid:durableId="713775354">
    <w:abstractNumId w:val="10"/>
  </w:num>
  <w:num w:numId="10" w16cid:durableId="166213045">
    <w:abstractNumId w:val="0"/>
  </w:num>
  <w:num w:numId="11" w16cid:durableId="2135252301">
    <w:abstractNumId w:val="2"/>
  </w:num>
  <w:num w:numId="12" w16cid:durableId="574172227">
    <w:abstractNumId w:val="4"/>
  </w:num>
  <w:num w:numId="13" w16cid:durableId="5163083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0AC"/>
    <w:rsid w:val="000207F0"/>
    <w:rsid w:val="00022437"/>
    <w:rsid w:val="0005415D"/>
    <w:rsid w:val="000A1205"/>
    <w:rsid w:val="000A5BF9"/>
    <w:rsid w:val="000B0812"/>
    <w:rsid w:val="001015E7"/>
    <w:rsid w:val="0013233E"/>
    <w:rsid w:val="00181C2B"/>
    <w:rsid w:val="001B41A8"/>
    <w:rsid w:val="001C2AF1"/>
    <w:rsid w:val="001C6C21"/>
    <w:rsid w:val="001C7FE5"/>
    <w:rsid w:val="001D4898"/>
    <w:rsid w:val="00204669"/>
    <w:rsid w:val="00204DB6"/>
    <w:rsid w:val="00271871"/>
    <w:rsid w:val="0028498F"/>
    <w:rsid w:val="0032190F"/>
    <w:rsid w:val="00341316"/>
    <w:rsid w:val="003766B1"/>
    <w:rsid w:val="003C3933"/>
    <w:rsid w:val="003F777A"/>
    <w:rsid w:val="00410A4D"/>
    <w:rsid w:val="00415AF0"/>
    <w:rsid w:val="00421CF8"/>
    <w:rsid w:val="004838B4"/>
    <w:rsid w:val="004E69AB"/>
    <w:rsid w:val="004F1857"/>
    <w:rsid w:val="00503E09"/>
    <w:rsid w:val="00526B9F"/>
    <w:rsid w:val="00567D6D"/>
    <w:rsid w:val="005961C1"/>
    <w:rsid w:val="005A1A6E"/>
    <w:rsid w:val="0062309B"/>
    <w:rsid w:val="0063231B"/>
    <w:rsid w:val="00644928"/>
    <w:rsid w:val="00652627"/>
    <w:rsid w:val="00663FB2"/>
    <w:rsid w:val="00697884"/>
    <w:rsid w:val="006A67CA"/>
    <w:rsid w:val="006F2525"/>
    <w:rsid w:val="007045E0"/>
    <w:rsid w:val="00717599"/>
    <w:rsid w:val="00724179"/>
    <w:rsid w:val="00741D09"/>
    <w:rsid w:val="00743C13"/>
    <w:rsid w:val="007573A4"/>
    <w:rsid w:val="007600D7"/>
    <w:rsid w:val="00762C96"/>
    <w:rsid w:val="007707B4"/>
    <w:rsid w:val="00794ECB"/>
    <w:rsid w:val="0082007B"/>
    <w:rsid w:val="008236C6"/>
    <w:rsid w:val="00834A40"/>
    <w:rsid w:val="00846F20"/>
    <w:rsid w:val="0086210C"/>
    <w:rsid w:val="0086313C"/>
    <w:rsid w:val="008E4C1F"/>
    <w:rsid w:val="00924E78"/>
    <w:rsid w:val="00925F68"/>
    <w:rsid w:val="00934F86"/>
    <w:rsid w:val="0096023F"/>
    <w:rsid w:val="009A2E13"/>
    <w:rsid w:val="009D7EC7"/>
    <w:rsid w:val="00A12A7E"/>
    <w:rsid w:val="00A22E53"/>
    <w:rsid w:val="00A52BB5"/>
    <w:rsid w:val="00AA175D"/>
    <w:rsid w:val="00AA3D71"/>
    <w:rsid w:val="00AD5441"/>
    <w:rsid w:val="00AE148A"/>
    <w:rsid w:val="00AE167C"/>
    <w:rsid w:val="00B25BB6"/>
    <w:rsid w:val="00B56B38"/>
    <w:rsid w:val="00B811B1"/>
    <w:rsid w:val="00B81662"/>
    <w:rsid w:val="00BC5FC3"/>
    <w:rsid w:val="00BE6FA1"/>
    <w:rsid w:val="00C11538"/>
    <w:rsid w:val="00C350AC"/>
    <w:rsid w:val="00C45315"/>
    <w:rsid w:val="00C60A02"/>
    <w:rsid w:val="00C8770B"/>
    <w:rsid w:val="00CA2193"/>
    <w:rsid w:val="00CD1674"/>
    <w:rsid w:val="00CE58A6"/>
    <w:rsid w:val="00D14871"/>
    <w:rsid w:val="00D42701"/>
    <w:rsid w:val="00D77022"/>
    <w:rsid w:val="00D80BD6"/>
    <w:rsid w:val="00DB570D"/>
    <w:rsid w:val="00DC03A9"/>
    <w:rsid w:val="00DC30D1"/>
    <w:rsid w:val="00DD1DC2"/>
    <w:rsid w:val="00DE2F40"/>
    <w:rsid w:val="00E27753"/>
    <w:rsid w:val="00E54A82"/>
    <w:rsid w:val="00E55FD9"/>
    <w:rsid w:val="00E64649"/>
    <w:rsid w:val="00E73DF3"/>
    <w:rsid w:val="00EC259D"/>
    <w:rsid w:val="00ED7A10"/>
    <w:rsid w:val="00F14725"/>
    <w:rsid w:val="00F15B7B"/>
    <w:rsid w:val="00FB6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55717"/>
  <w15:chartTrackingRefBased/>
  <w15:docId w15:val="{760998B3-6FE2-40CF-A02E-E4A7FB757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A4D"/>
    <w:pPr>
      <w:spacing w:after="200" w:line="240" w:lineRule="auto"/>
    </w:pPr>
    <w:rPr>
      <w:sz w:val="20"/>
      <w:lang w:val="en-GB"/>
    </w:rPr>
  </w:style>
  <w:style w:type="paragraph" w:styleId="Heading1">
    <w:name w:val="heading 1"/>
    <w:basedOn w:val="Normal"/>
    <w:next w:val="Normal"/>
    <w:link w:val="Heading1Char"/>
    <w:uiPriority w:val="9"/>
    <w:qFormat/>
    <w:rsid w:val="00A52BB5"/>
    <w:pPr>
      <w:keepNext/>
      <w:keepLines/>
      <w:spacing w:before="360" w:after="240"/>
      <w:outlineLvl w:val="0"/>
    </w:pPr>
    <w:rPr>
      <w:rFonts w:asciiTheme="majorHAnsi" w:eastAsiaTheme="majorEastAsia" w:hAnsiTheme="majorHAnsi" w:cstheme="majorBidi"/>
      <w:b/>
      <w:color w:val="392774" w:themeColor="accent1"/>
      <w:sz w:val="32"/>
      <w:szCs w:val="32"/>
    </w:rPr>
  </w:style>
  <w:style w:type="paragraph" w:styleId="Heading2">
    <w:name w:val="heading 2"/>
    <w:basedOn w:val="Normal"/>
    <w:next w:val="Normal"/>
    <w:link w:val="Heading2Char"/>
    <w:uiPriority w:val="9"/>
    <w:unhideWhenUsed/>
    <w:qFormat/>
    <w:rsid w:val="00A52BB5"/>
    <w:pPr>
      <w:keepNext/>
      <w:keepLines/>
      <w:spacing w:before="240" w:after="120"/>
      <w:outlineLvl w:val="1"/>
    </w:pPr>
    <w:rPr>
      <w:rFonts w:asciiTheme="majorHAnsi" w:eastAsiaTheme="majorEastAsia" w:hAnsiTheme="majorHAnsi" w:cstheme="majorBidi"/>
      <w:b/>
      <w:bCs/>
      <w:color w:val="392774" w:themeColor="accent1"/>
      <w:sz w:val="24"/>
      <w:szCs w:val="24"/>
    </w:rPr>
  </w:style>
  <w:style w:type="paragraph" w:styleId="Heading3">
    <w:name w:val="heading 3"/>
    <w:basedOn w:val="Normal"/>
    <w:next w:val="Normal"/>
    <w:link w:val="Heading3Char"/>
    <w:uiPriority w:val="9"/>
    <w:unhideWhenUsed/>
    <w:qFormat/>
    <w:rsid w:val="007045E0"/>
    <w:pPr>
      <w:keepNext/>
      <w:keepLines/>
      <w:spacing w:before="160" w:after="80"/>
      <w:outlineLvl w:val="2"/>
    </w:pPr>
    <w:rPr>
      <w:rFonts w:asciiTheme="majorHAnsi" w:eastAsiaTheme="majorEastAsia" w:hAnsiTheme="majorHAnsi" w:cstheme="majorBidi"/>
      <w:b/>
      <w:bCs/>
      <w:color w:val="54565B" w:themeColor="accent3"/>
    </w:rPr>
  </w:style>
  <w:style w:type="paragraph" w:styleId="Heading4">
    <w:name w:val="heading 4"/>
    <w:basedOn w:val="Normal"/>
    <w:next w:val="Normal"/>
    <w:link w:val="Heading4Char"/>
    <w:uiPriority w:val="9"/>
    <w:semiHidden/>
    <w:unhideWhenUsed/>
    <w:qFormat/>
    <w:rsid w:val="00AA175D"/>
    <w:pPr>
      <w:keepNext/>
      <w:keepLines/>
      <w:spacing w:before="40" w:after="0"/>
      <w:outlineLvl w:val="3"/>
    </w:pPr>
    <w:rPr>
      <w:rFonts w:asciiTheme="majorHAnsi" w:eastAsiaTheme="majorEastAsia" w:hAnsiTheme="majorHAnsi" w:cstheme="majorBidi"/>
      <w:i/>
      <w:iCs/>
      <w:color w:val="2A1D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3E09"/>
    <w:pPr>
      <w:tabs>
        <w:tab w:val="center" w:pos="4513"/>
        <w:tab w:val="right" w:pos="9026"/>
      </w:tabs>
      <w:spacing w:after="0"/>
    </w:pPr>
  </w:style>
  <w:style w:type="character" w:customStyle="1" w:styleId="HeaderChar">
    <w:name w:val="Header Char"/>
    <w:basedOn w:val="DefaultParagraphFont"/>
    <w:link w:val="Header"/>
    <w:uiPriority w:val="99"/>
    <w:rsid w:val="00503E09"/>
    <w:rPr>
      <w:lang w:val="en-GB"/>
    </w:rPr>
  </w:style>
  <w:style w:type="paragraph" w:styleId="Footer">
    <w:name w:val="footer"/>
    <w:basedOn w:val="Normal"/>
    <w:link w:val="FooterChar"/>
    <w:uiPriority w:val="99"/>
    <w:unhideWhenUsed/>
    <w:rsid w:val="00503E09"/>
    <w:pPr>
      <w:tabs>
        <w:tab w:val="center" w:pos="4513"/>
        <w:tab w:val="right" w:pos="9026"/>
      </w:tabs>
      <w:spacing w:after="0"/>
    </w:pPr>
  </w:style>
  <w:style w:type="character" w:customStyle="1" w:styleId="FooterChar">
    <w:name w:val="Footer Char"/>
    <w:basedOn w:val="DefaultParagraphFont"/>
    <w:link w:val="Footer"/>
    <w:uiPriority w:val="99"/>
    <w:rsid w:val="00503E09"/>
    <w:rPr>
      <w:lang w:val="en-GB"/>
    </w:rPr>
  </w:style>
  <w:style w:type="character" w:styleId="Hyperlink">
    <w:name w:val="Hyperlink"/>
    <w:basedOn w:val="DefaultParagraphFont"/>
    <w:uiPriority w:val="99"/>
    <w:unhideWhenUsed/>
    <w:rsid w:val="0013233E"/>
    <w:rPr>
      <w:color w:val="00B4CE" w:themeColor="hyperlink"/>
      <w:u w:val="single"/>
    </w:rPr>
  </w:style>
  <w:style w:type="character" w:styleId="UnresolvedMention">
    <w:name w:val="Unresolved Mention"/>
    <w:basedOn w:val="DefaultParagraphFont"/>
    <w:uiPriority w:val="99"/>
    <w:semiHidden/>
    <w:unhideWhenUsed/>
    <w:rsid w:val="0013233E"/>
    <w:rPr>
      <w:color w:val="605E5C"/>
      <w:shd w:val="clear" w:color="auto" w:fill="E1DFDD"/>
    </w:rPr>
  </w:style>
  <w:style w:type="character" w:customStyle="1" w:styleId="Heading1Char">
    <w:name w:val="Heading 1 Char"/>
    <w:basedOn w:val="DefaultParagraphFont"/>
    <w:link w:val="Heading1"/>
    <w:uiPriority w:val="9"/>
    <w:rsid w:val="00A52BB5"/>
    <w:rPr>
      <w:rFonts w:asciiTheme="majorHAnsi" w:eastAsiaTheme="majorEastAsia" w:hAnsiTheme="majorHAnsi" w:cstheme="majorBidi"/>
      <w:b/>
      <w:color w:val="392774" w:themeColor="accent1"/>
      <w:sz w:val="32"/>
      <w:szCs w:val="32"/>
      <w:lang w:val="en-GB"/>
    </w:rPr>
  </w:style>
  <w:style w:type="character" w:customStyle="1" w:styleId="Heading2Char">
    <w:name w:val="Heading 2 Char"/>
    <w:basedOn w:val="DefaultParagraphFont"/>
    <w:link w:val="Heading2"/>
    <w:uiPriority w:val="9"/>
    <w:rsid w:val="00A52BB5"/>
    <w:rPr>
      <w:rFonts w:asciiTheme="majorHAnsi" w:eastAsiaTheme="majorEastAsia" w:hAnsiTheme="majorHAnsi" w:cstheme="majorBidi"/>
      <w:b/>
      <w:bCs/>
      <w:color w:val="392774" w:themeColor="accent1"/>
      <w:sz w:val="24"/>
      <w:szCs w:val="24"/>
      <w:lang w:val="en-GB"/>
    </w:rPr>
  </w:style>
  <w:style w:type="character" w:customStyle="1" w:styleId="Heading3Char">
    <w:name w:val="Heading 3 Char"/>
    <w:basedOn w:val="DefaultParagraphFont"/>
    <w:link w:val="Heading3"/>
    <w:uiPriority w:val="9"/>
    <w:rsid w:val="007045E0"/>
    <w:rPr>
      <w:rFonts w:asciiTheme="majorHAnsi" w:eastAsiaTheme="majorEastAsia" w:hAnsiTheme="majorHAnsi" w:cstheme="majorBidi"/>
      <w:b/>
      <w:bCs/>
      <w:color w:val="54565B" w:themeColor="accent3"/>
      <w:lang w:val="en-GB"/>
    </w:rPr>
  </w:style>
  <w:style w:type="paragraph" w:styleId="BodyText">
    <w:name w:val="Body Text"/>
    <w:basedOn w:val="Normal"/>
    <w:link w:val="BodyTextChar"/>
    <w:uiPriority w:val="1"/>
    <w:qFormat/>
    <w:rsid w:val="0028498F"/>
    <w:pPr>
      <w:widowControl w:val="0"/>
      <w:autoSpaceDE w:val="0"/>
      <w:autoSpaceDN w:val="0"/>
      <w:spacing w:after="0"/>
    </w:pPr>
    <w:rPr>
      <w:rFonts w:eastAsia="Tahoma" w:cs="Tahoma"/>
      <w:sz w:val="24"/>
      <w:szCs w:val="24"/>
      <w:lang w:eastAsia="en-GB" w:bidi="en-GB"/>
    </w:rPr>
  </w:style>
  <w:style w:type="character" w:customStyle="1" w:styleId="BodyTextChar">
    <w:name w:val="Body Text Char"/>
    <w:basedOn w:val="DefaultParagraphFont"/>
    <w:link w:val="BodyText"/>
    <w:uiPriority w:val="1"/>
    <w:rsid w:val="0028498F"/>
    <w:rPr>
      <w:rFonts w:eastAsia="Tahoma" w:cs="Tahoma"/>
      <w:sz w:val="24"/>
      <w:szCs w:val="24"/>
      <w:lang w:val="en-GB" w:eastAsia="en-GB" w:bidi="en-GB"/>
    </w:rPr>
  </w:style>
  <w:style w:type="character" w:customStyle="1" w:styleId="Heading4Char">
    <w:name w:val="Heading 4 Char"/>
    <w:basedOn w:val="DefaultParagraphFont"/>
    <w:link w:val="Heading4"/>
    <w:uiPriority w:val="9"/>
    <w:semiHidden/>
    <w:rsid w:val="00AA175D"/>
    <w:rPr>
      <w:rFonts w:asciiTheme="majorHAnsi" w:eastAsiaTheme="majorEastAsia" w:hAnsiTheme="majorHAnsi" w:cstheme="majorBidi"/>
      <w:i/>
      <w:iCs/>
      <w:color w:val="2A1D56" w:themeColor="accent1" w:themeShade="BF"/>
      <w:sz w:val="20"/>
      <w:lang w:val="en-GB"/>
    </w:rPr>
  </w:style>
  <w:style w:type="paragraph" w:styleId="ListParagraph">
    <w:name w:val="List Paragraph"/>
    <w:basedOn w:val="Normal"/>
    <w:uiPriority w:val="1"/>
    <w:qFormat/>
    <w:rsid w:val="00AA175D"/>
    <w:pPr>
      <w:widowControl w:val="0"/>
      <w:autoSpaceDE w:val="0"/>
      <w:autoSpaceDN w:val="0"/>
      <w:spacing w:after="0"/>
      <w:ind w:left="1400" w:hanging="400"/>
    </w:pPr>
    <w:rPr>
      <w:rFonts w:eastAsia="Tahoma" w:cs="Tahoma"/>
      <w:sz w:val="22"/>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013196">
      <w:bodyDiv w:val="1"/>
      <w:marLeft w:val="0"/>
      <w:marRight w:val="0"/>
      <w:marTop w:val="0"/>
      <w:marBottom w:val="0"/>
      <w:divBdr>
        <w:top w:val="none" w:sz="0" w:space="0" w:color="auto"/>
        <w:left w:val="none" w:sz="0" w:space="0" w:color="auto"/>
        <w:bottom w:val="none" w:sz="0" w:space="0" w:color="auto"/>
        <w:right w:val="none" w:sz="0" w:space="0" w:color="auto"/>
      </w:divBdr>
    </w:div>
    <w:div w:id="1749301079">
      <w:bodyDiv w:val="1"/>
      <w:marLeft w:val="0"/>
      <w:marRight w:val="0"/>
      <w:marTop w:val="0"/>
      <w:marBottom w:val="0"/>
      <w:divBdr>
        <w:top w:val="none" w:sz="0" w:space="0" w:color="auto"/>
        <w:left w:val="none" w:sz="0" w:space="0" w:color="auto"/>
        <w:bottom w:val="none" w:sz="0" w:space="0" w:color="auto"/>
        <w:right w:val="none" w:sz="0" w:space="0" w:color="auto"/>
      </w:divBdr>
      <w:divsChild>
        <w:div w:id="2022203097">
          <w:marLeft w:val="0"/>
          <w:marRight w:val="0"/>
          <w:marTop w:val="0"/>
          <w:marBottom w:val="0"/>
          <w:divBdr>
            <w:top w:val="none" w:sz="0" w:space="0" w:color="auto"/>
            <w:left w:val="none" w:sz="0" w:space="0" w:color="auto"/>
            <w:bottom w:val="none" w:sz="0" w:space="0" w:color="auto"/>
            <w:right w:val="none" w:sz="0" w:space="0" w:color="auto"/>
          </w:divBdr>
        </w:div>
        <w:div w:id="13034587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nsat.org.uk"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NSAT Rebrand">
      <a:dk1>
        <a:srgbClr val="54565B"/>
      </a:dk1>
      <a:lt1>
        <a:sysClr val="window" lastClr="FFFFFF"/>
      </a:lt1>
      <a:dk2>
        <a:srgbClr val="0F022A"/>
      </a:dk2>
      <a:lt2>
        <a:srgbClr val="E8E8E8"/>
      </a:lt2>
      <a:accent1>
        <a:srgbClr val="392774"/>
      </a:accent1>
      <a:accent2>
        <a:srgbClr val="A495C7"/>
      </a:accent2>
      <a:accent3>
        <a:srgbClr val="54565B"/>
      </a:accent3>
      <a:accent4>
        <a:srgbClr val="B2B1B1"/>
      </a:accent4>
      <a:accent5>
        <a:srgbClr val="179AD5"/>
      </a:accent5>
      <a:accent6>
        <a:srgbClr val="DC3C78"/>
      </a:accent6>
      <a:hlink>
        <a:srgbClr val="00B4CE"/>
      </a:hlink>
      <a:folHlink>
        <a:srgbClr val="3927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1228</Words>
  <Characters>7004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D Fitchie</dc:creator>
  <cp:keywords/>
  <dc:description/>
  <cp:lastModifiedBy>Louise Wade-Rayne</cp:lastModifiedBy>
  <cp:revision>3</cp:revision>
  <cp:lastPrinted>2022-10-07T14:02:00Z</cp:lastPrinted>
  <dcterms:created xsi:type="dcterms:W3CDTF">2023-01-19T09:19:00Z</dcterms:created>
  <dcterms:modified xsi:type="dcterms:W3CDTF">2023-01-20T12:42:00Z</dcterms:modified>
</cp:coreProperties>
</file>