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D8A3" w14:textId="634DCEC8" w:rsidR="00FF783D" w:rsidRDefault="00FF783D" w:rsidP="007E6A64">
      <w:pPr>
        <w:pStyle w:val="1bodycopy10pt"/>
        <w:rPr>
          <w:highlight w:val="yellow"/>
          <w:lang w:val="en-GB"/>
        </w:rPr>
      </w:pPr>
      <w:r w:rsidRPr="00C36952">
        <w:rPr>
          <w:rFonts w:asciiTheme="minorHAnsi" w:hAnsiTheme="minorHAnsi" w:cstheme="minorHAnsi"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0" wp14:anchorId="3B02C0C6" wp14:editId="51D71BDE">
            <wp:simplePos x="0" y="0"/>
            <wp:positionH relativeFrom="column">
              <wp:posOffset>5173673</wp:posOffset>
            </wp:positionH>
            <wp:positionV relativeFrom="page">
              <wp:posOffset>532095</wp:posOffset>
            </wp:positionV>
            <wp:extent cx="1115367" cy="1115367"/>
            <wp:effectExtent l="0" t="0" r="8890" b="8890"/>
            <wp:wrapNone/>
            <wp:docPr id="3" name="Picture 3" descr="FInal MPPS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 MPPS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67" cy="111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A4352" w14:textId="77777777" w:rsidR="00FF783D" w:rsidRDefault="00FF783D" w:rsidP="00FF783D">
      <w:pPr>
        <w:pStyle w:val="Heading3"/>
        <w:contextualSpacing/>
        <w:jc w:val="center"/>
        <w:rPr>
          <w:rFonts w:ascii="Trebuchet MS" w:hAnsi="Trebuchet MS"/>
          <w:sz w:val="28"/>
          <w:szCs w:val="28"/>
        </w:rPr>
      </w:pPr>
    </w:p>
    <w:p w14:paraId="48C41EDC" w14:textId="77777777" w:rsidR="00FF783D" w:rsidRDefault="00FF783D" w:rsidP="00FF783D">
      <w:pPr>
        <w:pStyle w:val="Heading3"/>
        <w:contextualSpacing/>
        <w:jc w:val="center"/>
        <w:rPr>
          <w:rFonts w:ascii="Trebuchet MS" w:hAnsi="Trebuchet MS"/>
          <w:sz w:val="28"/>
          <w:szCs w:val="28"/>
        </w:rPr>
      </w:pPr>
    </w:p>
    <w:p w14:paraId="6856841D" w14:textId="1CC2F4E3" w:rsidR="00FF783D" w:rsidRPr="008763EE" w:rsidRDefault="008763EE" w:rsidP="00FF783D">
      <w:pPr>
        <w:pStyle w:val="Heading3"/>
        <w:contextualSpacing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M</w:t>
      </w:r>
      <w:r w:rsidRPr="008763EE">
        <w:rPr>
          <w:rFonts w:ascii="Trebuchet MS" w:hAnsi="Trebuchet MS"/>
          <w:sz w:val="32"/>
          <w:szCs w:val="32"/>
        </w:rPr>
        <w:t xml:space="preserve">erton </w:t>
      </w:r>
      <w:r>
        <w:rPr>
          <w:rFonts w:ascii="Trebuchet MS" w:hAnsi="Trebuchet MS"/>
          <w:sz w:val="32"/>
          <w:szCs w:val="32"/>
        </w:rPr>
        <w:t>P</w:t>
      </w:r>
      <w:r w:rsidRPr="008763EE">
        <w:rPr>
          <w:rFonts w:ascii="Trebuchet MS" w:hAnsi="Trebuchet MS"/>
          <w:sz w:val="32"/>
          <w:szCs w:val="32"/>
        </w:rPr>
        <w:t xml:space="preserve">ark </w:t>
      </w:r>
      <w:r>
        <w:rPr>
          <w:rFonts w:ascii="Trebuchet MS" w:hAnsi="Trebuchet MS"/>
          <w:sz w:val="32"/>
          <w:szCs w:val="32"/>
        </w:rPr>
        <w:t>P</w:t>
      </w:r>
      <w:r w:rsidRPr="008763EE">
        <w:rPr>
          <w:rFonts w:ascii="Trebuchet MS" w:hAnsi="Trebuchet MS"/>
          <w:sz w:val="32"/>
          <w:szCs w:val="32"/>
        </w:rPr>
        <w:t xml:space="preserve">rimary </w:t>
      </w:r>
      <w:r>
        <w:rPr>
          <w:rFonts w:ascii="Trebuchet MS" w:hAnsi="Trebuchet MS"/>
          <w:sz w:val="32"/>
          <w:szCs w:val="32"/>
        </w:rPr>
        <w:t>S</w:t>
      </w:r>
      <w:r w:rsidRPr="008763EE">
        <w:rPr>
          <w:rFonts w:ascii="Trebuchet MS" w:hAnsi="Trebuchet MS"/>
          <w:sz w:val="32"/>
          <w:szCs w:val="32"/>
        </w:rPr>
        <w:t>chool</w:t>
      </w:r>
    </w:p>
    <w:p w14:paraId="5A1741B9" w14:textId="56D725D8" w:rsidR="00FF783D" w:rsidRPr="008763EE" w:rsidRDefault="00FF783D" w:rsidP="00FF783D">
      <w:pPr>
        <w:pStyle w:val="Heading3"/>
        <w:contextualSpacing/>
        <w:jc w:val="center"/>
        <w:rPr>
          <w:rFonts w:ascii="Trebuchet MS" w:hAnsi="Trebuchet MS"/>
          <w:sz w:val="28"/>
          <w:szCs w:val="32"/>
        </w:rPr>
      </w:pPr>
      <w:r w:rsidRPr="008763EE">
        <w:rPr>
          <w:rFonts w:ascii="Trebuchet MS" w:hAnsi="Trebuchet MS"/>
          <w:sz w:val="28"/>
          <w:szCs w:val="32"/>
        </w:rPr>
        <w:t xml:space="preserve">Job description: </w:t>
      </w:r>
      <w:r w:rsidR="005B015F">
        <w:rPr>
          <w:rFonts w:ascii="Trebuchet MS" w:hAnsi="Trebuchet MS"/>
          <w:sz w:val="28"/>
          <w:szCs w:val="32"/>
        </w:rPr>
        <w:t>Higher Level Teaching Assistant</w:t>
      </w:r>
    </w:p>
    <w:p w14:paraId="3092B93A" w14:textId="77777777" w:rsidR="00FF783D" w:rsidRPr="00FF783D" w:rsidRDefault="00FF783D" w:rsidP="007E6A64">
      <w:pPr>
        <w:pStyle w:val="1bodycopy10pt"/>
        <w:rPr>
          <w:rFonts w:ascii="Trebuchet MS" w:hAnsi="Trebuchet MS"/>
          <w:highlight w:val="yellow"/>
          <w:lang w:val="en-GB"/>
        </w:rPr>
      </w:pPr>
    </w:p>
    <w:p w14:paraId="52504103" w14:textId="1658C9C8" w:rsidR="007E6A64" w:rsidRPr="00FF783D" w:rsidRDefault="00FF783D" w:rsidP="007E6A64">
      <w:pPr>
        <w:pStyle w:val="1bodycopy10pt"/>
        <w:rPr>
          <w:rFonts w:ascii="Trebuchet MS" w:hAnsi="Trebuchet MS"/>
          <w:sz w:val="22"/>
          <w:szCs w:val="28"/>
          <w:lang w:val="en-GB"/>
        </w:rPr>
      </w:pPr>
      <w:r w:rsidRPr="00FF783D">
        <w:rPr>
          <w:rFonts w:ascii="Trebuchet MS" w:hAnsi="Trebuchet MS"/>
          <w:sz w:val="22"/>
          <w:szCs w:val="28"/>
          <w:lang w:val="en-GB"/>
        </w:rPr>
        <w:t>Merton Park Primary School</w:t>
      </w:r>
      <w:r w:rsidR="007E6A64" w:rsidRPr="00FF783D">
        <w:rPr>
          <w:rFonts w:ascii="Trebuchet MS" w:hAnsi="Trebuchet MS"/>
          <w:sz w:val="22"/>
          <w:szCs w:val="28"/>
          <w:lang w:val="en-GB"/>
        </w:rPr>
        <w:t xml:space="preserve">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6BDAE7E7" w14:textId="77777777" w:rsidR="002E16E7" w:rsidRPr="00FF783D" w:rsidRDefault="007E6A64" w:rsidP="00512916">
      <w:pPr>
        <w:pStyle w:val="Heading1"/>
        <w:rPr>
          <w:rFonts w:ascii="Trebuchet MS" w:hAnsi="Trebuchet MS"/>
        </w:rPr>
      </w:pPr>
      <w:r w:rsidRPr="00FF783D">
        <w:rPr>
          <w:rFonts w:ascii="Trebuchet MS" w:hAnsi="Trebuchet MS"/>
        </w:rPr>
        <w:br/>
      </w:r>
      <w:r w:rsidR="00CE6705" w:rsidRPr="00FF783D">
        <w:rPr>
          <w:rFonts w:ascii="Trebuchet MS" w:hAnsi="Trebuchet MS"/>
        </w:rPr>
        <w:t>Job details</w:t>
      </w:r>
    </w:p>
    <w:p w14:paraId="1046F819" w14:textId="77777777" w:rsidR="00FF783D" w:rsidRPr="00FF783D" w:rsidRDefault="00EC2186" w:rsidP="00FF783D">
      <w:pPr>
        <w:pStyle w:val="6Abstract"/>
        <w:spacing w:after="0"/>
        <w:rPr>
          <w:rStyle w:val="1bodycopy10ptChar"/>
          <w:rFonts w:ascii="Trebuchet MS" w:hAnsi="Trebuchet MS"/>
          <w:sz w:val="22"/>
          <w:szCs w:val="22"/>
        </w:rPr>
      </w:pPr>
      <w:r w:rsidRPr="00FF783D">
        <w:rPr>
          <w:rFonts w:ascii="Trebuchet MS" w:hAnsi="Trebuchet MS"/>
          <w:b/>
          <w:sz w:val="22"/>
          <w:szCs w:val="22"/>
          <w:lang w:val="en-GB"/>
        </w:rPr>
        <w:t>Job title:</w:t>
      </w:r>
      <w:r w:rsidRPr="00FF783D">
        <w:rPr>
          <w:rFonts w:ascii="Trebuchet MS" w:hAnsi="Trebuchet MS"/>
          <w:b/>
          <w:color w:val="F15F22"/>
          <w:sz w:val="22"/>
          <w:szCs w:val="22"/>
          <w:lang w:val="en-GB"/>
        </w:rPr>
        <w:t xml:space="preserve"> </w:t>
      </w:r>
      <w:r w:rsidRPr="00FF783D">
        <w:rPr>
          <w:rStyle w:val="1bodycopy10ptChar"/>
          <w:rFonts w:ascii="Trebuchet MS" w:hAnsi="Trebuchet MS"/>
          <w:sz w:val="22"/>
          <w:szCs w:val="22"/>
        </w:rPr>
        <w:t>Higher level teaching assistant (HLTA)</w:t>
      </w:r>
    </w:p>
    <w:p w14:paraId="308FC3C5" w14:textId="62AFE939" w:rsidR="00CE6705" w:rsidRPr="00FF783D" w:rsidRDefault="00CE6705" w:rsidP="00FF783D">
      <w:pPr>
        <w:pStyle w:val="6Abstract"/>
        <w:spacing w:after="0"/>
        <w:rPr>
          <w:rFonts w:ascii="Trebuchet MS" w:hAnsi="Trebuchet MS"/>
          <w:sz w:val="22"/>
          <w:szCs w:val="22"/>
          <w:lang w:val="en-GB"/>
        </w:rPr>
      </w:pPr>
      <w:r w:rsidRPr="00FF783D">
        <w:rPr>
          <w:rFonts w:ascii="Trebuchet MS" w:hAnsi="Trebuchet MS"/>
          <w:b/>
          <w:sz w:val="22"/>
          <w:szCs w:val="22"/>
        </w:rPr>
        <w:t>Salary:</w:t>
      </w:r>
      <w:r w:rsidRPr="00FF783D">
        <w:rPr>
          <w:rFonts w:ascii="Trebuchet MS" w:hAnsi="Trebuchet MS"/>
          <w:sz w:val="22"/>
          <w:szCs w:val="22"/>
        </w:rPr>
        <w:t xml:space="preserve"> </w:t>
      </w:r>
      <w:r w:rsidR="00D278C8">
        <w:rPr>
          <w:rFonts w:ascii="Trebuchet MS" w:hAnsi="Trebuchet MS"/>
          <w:sz w:val="22"/>
          <w:szCs w:val="22"/>
        </w:rPr>
        <w:t>ME7</w:t>
      </w:r>
    </w:p>
    <w:p w14:paraId="165627A6" w14:textId="1646851B" w:rsidR="00CE6705" w:rsidRPr="00FF783D" w:rsidRDefault="00CE6705" w:rsidP="00FF783D">
      <w:pPr>
        <w:pStyle w:val="1bodycopy10pt"/>
        <w:spacing w:after="0"/>
        <w:rPr>
          <w:rFonts w:ascii="Trebuchet MS" w:hAnsi="Trebuchet MS"/>
          <w:sz w:val="22"/>
          <w:szCs w:val="22"/>
        </w:rPr>
      </w:pPr>
      <w:r w:rsidRPr="00FF783D">
        <w:rPr>
          <w:rFonts w:ascii="Trebuchet MS" w:hAnsi="Trebuchet MS"/>
          <w:b/>
          <w:sz w:val="22"/>
          <w:szCs w:val="22"/>
        </w:rPr>
        <w:t>Hours:</w:t>
      </w:r>
      <w:r w:rsidRPr="00FF783D">
        <w:rPr>
          <w:rFonts w:ascii="Trebuchet MS" w:hAnsi="Trebuchet MS"/>
          <w:sz w:val="22"/>
          <w:szCs w:val="22"/>
        </w:rPr>
        <w:t xml:space="preserve"> </w:t>
      </w:r>
      <w:r w:rsidR="00D278C8">
        <w:rPr>
          <w:rFonts w:ascii="Trebuchet MS" w:hAnsi="Trebuchet MS"/>
          <w:sz w:val="22"/>
          <w:szCs w:val="22"/>
        </w:rPr>
        <w:t>19.5 hours, 8.30-4.00 (39 weeks)</w:t>
      </w:r>
    </w:p>
    <w:p w14:paraId="023BBEEF" w14:textId="6BF46ACF" w:rsidR="00CE6705" w:rsidRPr="00FF783D" w:rsidRDefault="00CE6705" w:rsidP="00FF783D">
      <w:pPr>
        <w:pStyle w:val="1bodycopy10pt"/>
        <w:spacing w:after="0"/>
        <w:rPr>
          <w:rFonts w:ascii="Trebuchet MS" w:hAnsi="Trebuchet MS"/>
          <w:sz w:val="22"/>
          <w:szCs w:val="22"/>
        </w:rPr>
      </w:pPr>
      <w:r w:rsidRPr="00FF783D">
        <w:rPr>
          <w:rFonts w:ascii="Trebuchet MS" w:hAnsi="Trebuchet MS"/>
          <w:b/>
          <w:sz w:val="22"/>
          <w:szCs w:val="22"/>
        </w:rPr>
        <w:t>Contract type:</w:t>
      </w:r>
      <w:r w:rsidRPr="00FF783D">
        <w:rPr>
          <w:rFonts w:ascii="Trebuchet MS" w:hAnsi="Trebuchet MS"/>
          <w:sz w:val="22"/>
          <w:szCs w:val="22"/>
        </w:rPr>
        <w:t xml:space="preserve"> </w:t>
      </w:r>
      <w:r w:rsidR="00FF783D" w:rsidRPr="00FF783D">
        <w:rPr>
          <w:rFonts w:ascii="Trebuchet MS" w:hAnsi="Trebuchet MS"/>
          <w:sz w:val="22"/>
          <w:szCs w:val="22"/>
        </w:rPr>
        <w:t>P</w:t>
      </w:r>
      <w:r w:rsidRPr="00FF783D">
        <w:rPr>
          <w:rFonts w:ascii="Trebuchet MS" w:hAnsi="Trebuchet MS"/>
          <w:sz w:val="22"/>
          <w:szCs w:val="22"/>
        </w:rPr>
        <w:t>art-time</w:t>
      </w:r>
      <w:r w:rsidR="00FF783D" w:rsidRPr="00FF783D">
        <w:rPr>
          <w:rFonts w:ascii="Trebuchet MS" w:hAnsi="Trebuchet MS"/>
          <w:sz w:val="22"/>
          <w:szCs w:val="22"/>
        </w:rPr>
        <w:t xml:space="preserve"> 0.</w:t>
      </w:r>
      <w:r w:rsidR="00D278C8">
        <w:rPr>
          <w:rFonts w:ascii="Trebuchet MS" w:hAnsi="Trebuchet MS"/>
          <w:sz w:val="22"/>
          <w:szCs w:val="22"/>
        </w:rPr>
        <w:t xml:space="preserve">6 </w:t>
      </w:r>
      <w:r w:rsidRPr="00FF783D">
        <w:rPr>
          <w:rFonts w:ascii="Trebuchet MS" w:hAnsi="Trebuchet MS"/>
          <w:sz w:val="22"/>
          <w:szCs w:val="22"/>
        </w:rPr>
        <w:t>permanent</w:t>
      </w:r>
      <w:r w:rsidR="00D278C8">
        <w:rPr>
          <w:rFonts w:ascii="Trebuchet MS" w:hAnsi="Trebuchet MS"/>
          <w:sz w:val="22"/>
          <w:szCs w:val="22"/>
        </w:rPr>
        <w:t xml:space="preserve"> (3 days)</w:t>
      </w:r>
    </w:p>
    <w:p w14:paraId="49189012" w14:textId="37635327" w:rsidR="00CE6705" w:rsidRPr="00FF783D" w:rsidRDefault="00CE6705" w:rsidP="00FF783D">
      <w:pPr>
        <w:pStyle w:val="1bodycopy10pt"/>
        <w:spacing w:after="0"/>
        <w:rPr>
          <w:rFonts w:ascii="Trebuchet MS" w:hAnsi="Trebuchet MS"/>
          <w:sz w:val="22"/>
          <w:szCs w:val="22"/>
        </w:rPr>
      </w:pPr>
      <w:r w:rsidRPr="00FF783D">
        <w:rPr>
          <w:rFonts w:ascii="Trebuchet MS" w:hAnsi="Trebuchet MS"/>
          <w:b/>
          <w:sz w:val="22"/>
          <w:szCs w:val="22"/>
        </w:rPr>
        <w:t>Reporting to:</w:t>
      </w:r>
      <w:r w:rsidR="00FF783D" w:rsidRPr="00FF783D">
        <w:rPr>
          <w:rFonts w:ascii="Trebuchet MS" w:hAnsi="Trebuchet MS"/>
          <w:sz w:val="22"/>
          <w:szCs w:val="22"/>
        </w:rPr>
        <w:t xml:space="preserve"> Headteacher</w:t>
      </w:r>
    </w:p>
    <w:p w14:paraId="33D4ECEA" w14:textId="77777777" w:rsidR="00CE6705" w:rsidRPr="00FF783D" w:rsidRDefault="00CE6705" w:rsidP="00CE6705">
      <w:pPr>
        <w:pStyle w:val="1bodycopy10pt"/>
        <w:rPr>
          <w:rFonts w:ascii="Trebuchet MS" w:hAnsi="Trebuchet MS"/>
        </w:rPr>
      </w:pPr>
    </w:p>
    <w:p w14:paraId="0A91AF05" w14:textId="77777777" w:rsidR="009A267F" w:rsidRPr="00FF783D" w:rsidRDefault="004E0079" w:rsidP="009A267F">
      <w:pPr>
        <w:pStyle w:val="Heading1"/>
        <w:rPr>
          <w:rFonts w:ascii="Trebuchet MS" w:hAnsi="Trebuchet MS"/>
        </w:rPr>
      </w:pPr>
      <w:r w:rsidRPr="00FF783D">
        <w:rPr>
          <w:rFonts w:ascii="Trebuchet MS" w:hAnsi="Trebuchet MS"/>
        </w:rPr>
        <w:t>Main purpose</w:t>
      </w:r>
      <w:r w:rsidR="00837C40" w:rsidRPr="00FF783D">
        <w:rPr>
          <w:rFonts w:ascii="Trebuchet MS" w:hAnsi="Trebuchet MS"/>
        </w:rPr>
        <w:t xml:space="preserve"> </w:t>
      </w:r>
    </w:p>
    <w:p w14:paraId="11F3F669" w14:textId="60403E9D" w:rsidR="00EC2186" w:rsidRPr="00FF783D" w:rsidRDefault="00EC2186" w:rsidP="00EC2186">
      <w:pPr>
        <w:rPr>
          <w:rFonts w:ascii="Trebuchet MS" w:hAnsi="Trebuchet MS" w:cs="Arial"/>
          <w:sz w:val="22"/>
          <w:szCs w:val="22"/>
          <w:lang w:val="en-GB"/>
        </w:rPr>
      </w:pPr>
      <w:r w:rsidRPr="00FF783D">
        <w:rPr>
          <w:rFonts w:ascii="Trebuchet MS" w:hAnsi="Trebuchet MS" w:cs="Arial"/>
          <w:sz w:val="22"/>
          <w:szCs w:val="22"/>
          <w:lang w:val="en-GB"/>
        </w:rPr>
        <w:t>The</w:t>
      </w:r>
      <w:r w:rsidRPr="00FF783D">
        <w:rPr>
          <w:rFonts w:ascii="Trebuchet MS" w:hAnsi="Trebuchet MS" w:cs="Arial"/>
          <w:color w:val="F15F22"/>
          <w:sz w:val="22"/>
          <w:szCs w:val="22"/>
          <w:lang w:val="en-GB"/>
        </w:rPr>
        <w:t xml:space="preserve"> </w:t>
      </w:r>
      <w:r w:rsidRPr="00FF783D">
        <w:rPr>
          <w:rFonts w:ascii="Trebuchet MS" w:hAnsi="Trebuchet MS" w:cs="Arial"/>
          <w:sz w:val="22"/>
          <w:szCs w:val="22"/>
          <w:lang w:val="en-GB"/>
        </w:rPr>
        <w:t>HLTA will:</w:t>
      </w:r>
    </w:p>
    <w:p w14:paraId="5740D855" w14:textId="43DD3789" w:rsidR="00EC2186" w:rsidRPr="00FF783D" w:rsidRDefault="008763EE" w:rsidP="00EC2186">
      <w:pPr>
        <w:pStyle w:val="4Bulletedcopyblue"/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Teach classes</w:t>
      </w:r>
      <w:r w:rsidR="00EC2186" w:rsidRPr="00FF783D">
        <w:rPr>
          <w:rFonts w:ascii="Trebuchet MS" w:hAnsi="Trebuchet MS"/>
          <w:sz w:val="22"/>
          <w:szCs w:val="22"/>
          <w:lang w:val="en-GB"/>
        </w:rPr>
        <w:t xml:space="preserve"> to raise the learning and attainment of pupils </w:t>
      </w:r>
    </w:p>
    <w:p w14:paraId="6DB82BF0" w14:textId="1ABC88EE" w:rsidR="00EC2186" w:rsidRPr="00FF783D" w:rsidRDefault="00EC2186" w:rsidP="00EC2186">
      <w:pPr>
        <w:pStyle w:val="4Bulletedcopyblue"/>
        <w:rPr>
          <w:rFonts w:ascii="Trebuchet MS" w:hAnsi="Trebuchet MS"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>Promote pupils’ independence, self-esteem</w:t>
      </w:r>
      <w:r w:rsidR="00FF783D">
        <w:rPr>
          <w:rFonts w:ascii="Trebuchet MS" w:hAnsi="Trebuchet MS"/>
          <w:sz w:val="22"/>
          <w:szCs w:val="22"/>
          <w:lang w:val="en-GB"/>
        </w:rPr>
        <w:t>, wellbeing</w:t>
      </w:r>
      <w:r w:rsidRPr="00FF783D">
        <w:rPr>
          <w:rFonts w:ascii="Trebuchet MS" w:hAnsi="Trebuchet MS"/>
          <w:sz w:val="22"/>
          <w:szCs w:val="22"/>
          <w:lang w:val="en-GB"/>
        </w:rPr>
        <w:t xml:space="preserve"> and social inclusion </w:t>
      </w:r>
    </w:p>
    <w:p w14:paraId="70C344B3" w14:textId="77777777" w:rsidR="004E0079" w:rsidRPr="00FF783D" w:rsidRDefault="004E0079" w:rsidP="00BE2BC0">
      <w:pPr>
        <w:pStyle w:val="1bodycopy10pt"/>
        <w:rPr>
          <w:rFonts w:ascii="Trebuchet MS" w:hAnsi="Trebuchet MS"/>
        </w:rPr>
      </w:pPr>
    </w:p>
    <w:p w14:paraId="0E2F7447" w14:textId="77777777" w:rsidR="00AD3666" w:rsidRPr="00FF783D" w:rsidRDefault="004E0079" w:rsidP="00AD3666">
      <w:pPr>
        <w:pStyle w:val="Heading1"/>
        <w:rPr>
          <w:rFonts w:ascii="Trebuchet MS" w:hAnsi="Trebuchet MS"/>
        </w:rPr>
      </w:pPr>
      <w:r w:rsidRPr="00FF783D">
        <w:rPr>
          <w:rFonts w:ascii="Trebuchet MS" w:hAnsi="Trebuchet MS"/>
        </w:rPr>
        <w:t>Duties and responsibilities</w:t>
      </w:r>
    </w:p>
    <w:p w14:paraId="4D8C74F9" w14:textId="77777777" w:rsidR="004E0079" w:rsidRPr="00FF783D" w:rsidRDefault="00EC2186" w:rsidP="004E0079">
      <w:pPr>
        <w:pStyle w:val="Subhead2"/>
        <w:rPr>
          <w:rFonts w:ascii="Trebuchet MS" w:hAnsi="Trebuchet MS"/>
        </w:rPr>
      </w:pPr>
      <w:r w:rsidRPr="00FF783D">
        <w:rPr>
          <w:rFonts w:ascii="Trebuchet MS" w:hAnsi="Trebuchet MS"/>
        </w:rPr>
        <w:t>Teaching and learning</w:t>
      </w:r>
    </w:p>
    <w:p w14:paraId="2070629B" w14:textId="1D064F6F" w:rsidR="00EB2CFA" w:rsidRPr="00FF783D" w:rsidRDefault="00EB2CFA" w:rsidP="00EB2CFA">
      <w:pPr>
        <w:pStyle w:val="4Bulletedcopyblue"/>
        <w:rPr>
          <w:rFonts w:ascii="Trebuchet MS" w:hAnsi="Trebuchet MS"/>
          <w:b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>Demonstrate an informed and efficient approach to teaching and learning by adopting relevant strategies to increase achievement of all pupils</w:t>
      </w:r>
    </w:p>
    <w:p w14:paraId="1283883D" w14:textId="70A2439D" w:rsidR="00EC2186" w:rsidRPr="00FF783D" w:rsidRDefault="00EC2186" w:rsidP="00EC2186">
      <w:pPr>
        <w:pStyle w:val="4Bulletedcopyblue"/>
        <w:rPr>
          <w:rFonts w:ascii="Trebuchet MS" w:hAnsi="Trebuchet MS"/>
          <w:b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 xml:space="preserve">Promote, support and facilitate inclusion by encouraging participation of all pupils in learning </w:t>
      </w:r>
    </w:p>
    <w:p w14:paraId="5B0E3AEA" w14:textId="77777777" w:rsidR="00EB2CFA" w:rsidRPr="00FF783D" w:rsidRDefault="00EB2CFA" w:rsidP="00EB2CFA">
      <w:pPr>
        <w:pStyle w:val="4Bulletedcopyblue"/>
        <w:rPr>
          <w:rFonts w:ascii="Trebuchet MS" w:hAnsi="Trebuchet MS"/>
          <w:sz w:val="22"/>
          <w:szCs w:val="22"/>
          <w:lang w:val="en-GB" w:eastAsia="en-GB"/>
        </w:rPr>
      </w:pPr>
      <w:r w:rsidRPr="00FF783D">
        <w:rPr>
          <w:rFonts w:ascii="Trebuchet MS" w:hAnsi="Trebuchet MS"/>
          <w:sz w:val="22"/>
          <w:szCs w:val="22"/>
          <w:lang w:val="en-GB" w:eastAsia="en-GB"/>
        </w:rPr>
        <w:t>Support the teaching of a broad and balanced curriculum aimed at pupils achieving their full potential in all areas of learning</w:t>
      </w:r>
    </w:p>
    <w:p w14:paraId="4BF70A09" w14:textId="77777777" w:rsidR="00EC2186" w:rsidRPr="00FF783D" w:rsidRDefault="00EC2186" w:rsidP="00EC2186">
      <w:pPr>
        <w:pStyle w:val="4Bulletedcopyblue"/>
        <w:rPr>
          <w:rFonts w:ascii="Trebuchet MS" w:hAnsi="Trebuchet MS"/>
          <w:b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 xml:space="preserve">Use effective behaviour management strategies consistently in line with the school’s policy and procedures </w:t>
      </w:r>
    </w:p>
    <w:p w14:paraId="6AA0D6B5" w14:textId="77777777" w:rsidR="00EC2186" w:rsidRPr="00FF783D" w:rsidRDefault="00EC2186" w:rsidP="00EC2186">
      <w:pPr>
        <w:pStyle w:val="4Bulletedcopyblue"/>
        <w:rPr>
          <w:rFonts w:ascii="Trebuchet MS" w:hAnsi="Trebuchet MS"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 xml:space="preserve">Direct the work, where relevant, of other adults in supporting learning </w:t>
      </w:r>
    </w:p>
    <w:p w14:paraId="4FFA7B49" w14:textId="77777777" w:rsidR="00FF783D" w:rsidRDefault="00FF783D" w:rsidP="00EC2186">
      <w:pPr>
        <w:pStyle w:val="Subhead2"/>
        <w:rPr>
          <w:rFonts w:ascii="Trebuchet MS" w:hAnsi="Trebuchet MS"/>
        </w:rPr>
      </w:pPr>
    </w:p>
    <w:p w14:paraId="0D26575F" w14:textId="79C9DB99" w:rsidR="00EC2186" w:rsidRPr="00FF783D" w:rsidRDefault="00EC2186" w:rsidP="00EC2186">
      <w:pPr>
        <w:pStyle w:val="Subhead2"/>
        <w:rPr>
          <w:rFonts w:ascii="Trebuchet MS" w:hAnsi="Trebuchet MS"/>
        </w:rPr>
      </w:pPr>
      <w:r w:rsidRPr="00FF783D">
        <w:rPr>
          <w:rFonts w:ascii="Trebuchet MS" w:hAnsi="Trebuchet MS"/>
        </w:rPr>
        <w:t>Planning</w:t>
      </w:r>
    </w:p>
    <w:p w14:paraId="12F2800D" w14:textId="77777777" w:rsidR="00EC2186" w:rsidRPr="00FF783D" w:rsidRDefault="00EC2186" w:rsidP="00EC2186">
      <w:pPr>
        <w:pStyle w:val="4Bulletedcopyblue"/>
        <w:rPr>
          <w:rFonts w:ascii="Trebuchet MS" w:hAnsi="Trebuchet MS"/>
          <w:b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14:paraId="5EE2AEC7" w14:textId="77777777" w:rsidR="00EC2186" w:rsidRPr="00FF783D" w:rsidRDefault="00EC2186" w:rsidP="00EC2186">
      <w:pPr>
        <w:pStyle w:val="4Bulletedcopyblue"/>
        <w:rPr>
          <w:rFonts w:ascii="Trebuchet MS" w:hAnsi="Trebuchet MS"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>Use allocated time to devise clearly structured activities that interest and motivate learners and advance their learning</w:t>
      </w:r>
    </w:p>
    <w:p w14:paraId="3957E4AE" w14:textId="0238E265" w:rsidR="00EC2186" w:rsidRPr="00FF783D" w:rsidRDefault="00EC2186" w:rsidP="00EC2186">
      <w:pPr>
        <w:pStyle w:val="4Bulletedcopyblue"/>
        <w:rPr>
          <w:rFonts w:ascii="Trebuchet MS" w:hAnsi="Trebuchet MS"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>Plan how they will support the inclusion of pupils in the l</w:t>
      </w:r>
      <w:r w:rsidR="00FF783D">
        <w:rPr>
          <w:rFonts w:ascii="Trebuchet MS" w:hAnsi="Trebuchet MS"/>
          <w:sz w:val="22"/>
          <w:szCs w:val="22"/>
          <w:lang w:val="en-GB"/>
        </w:rPr>
        <w:t>essons</w:t>
      </w:r>
      <w:r w:rsidR="00A32D84">
        <w:rPr>
          <w:rFonts w:ascii="Trebuchet MS" w:hAnsi="Trebuchet MS"/>
          <w:sz w:val="22"/>
          <w:szCs w:val="22"/>
          <w:lang w:val="en-GB"/>
        </w:rPr>
        <w:t xml:space="preserve"> (under the guidance of the class teacher &amp; Inclusion lead)</w:t>
      </w:r>
    </w:p>
    <w:p w14:paraId="40518794" w14:textId="77777777" w:rsidR="00FF783D" w:rsidRDefault="00FF783D" w:rsidP="00EC2186">
      <w:pPr>
        <w:pStyle w:val="Subhead2"/>
        <w:rPr>
          <w:rFonts w:ascii="Trebuchet MS" w:hAnsi="Trebuchet MS"/>
          <w:lang w:val="en-GB"/>
        </w:rPr>
      </w:pPr>
    </w:p>
    <w:p w14:paraId="36D04B0A" w14:textId="77777777" w:rsidR="003F2964" w:rsidRPr="008763EE" w:rsidRDefault="003F2964" w:rsidP="008763EE">
      <w:pPr>
        <w:pStyle w:val="1bodycopy10pt"/>
        <w:rPr>
          <w:lang w:val="en-GB"/>
        </w:rPr>
      </w:pPr>
    </w:p>
    <w:p w14:paraId="448043DA" w14:textId="1C067F62" w:rsidR="00EC2186" w:rsidRPr="00FF783D" w:rsidRDefault="00EC2186" w:rsidP="00EC2186">
      <w:pPr>
        <w:pStyle w:val="Subhead2"/>
        <w:rPr>
          <w:rFonts w:ascii="Trebuchet MS" w:hAnsi="Trebuchet MS"/>
          <w:lang w:val="en-GB"/>
        </w:rPr>
      </w:pPr>
      <w:r w:rsidRPr="00FF783D">
        <w:rPr>
          <w:rFonts w:ascii="Trebuchet MS" w:hAnsi="Trebuchet MS"/>
          <w:lang w:val="en-GB"/>
        </w:rPr>
        <w:lastRenderedPageBreak/>
        <w:t xml:space="preserve">Working with </w:t>
      </w:r>
      <w:r w:rsidR="00EB2CFA" w:rsidRPr="00FF783D">
        <w:rPr>
          <w:rFonts w:ascii="Trebuchet MS" w:hAnsi="Trebuchet MS"/>
          <w:lang w:val="en-GB"/>
        </w:rPr>
        <w:t xml:space="preserve">staff, parents/carers </w:t>
      </w:r>
      <w:r w:rsidRPr="00FF783D">
        <w:rPr>
          <w:rFonts w:ascii="Trebuchet MS" w:hAnsi="Trebuchet MS"/>
          <w:lang w:val="en-GB"/>
        </w:rPr>
        <w:t>and relevant professionals</w:t>
      </w:r>
    </w:p>
    <w:p w14:paraId="07B7DD3D" w14:textId="12CAFC5B" w:rsidR="00EC2186" w:rsidRPr="00FF783D" w:rsidRDefault="00EC2186" w:rsidP="00EC2186">
      <w:pPr>
        <w:pStyle w:val="4Bulletedcopyblue"/>
        <w:rPr>
          <w:rFonts w:ascii="Trebuchet MS" w:hAnsi="Trebuchet MS"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 xml:space="preserve">Communicate effectively with other staff members and pupils, and with parents and carers </w:t>
      </w:r>
    </w:p>
    <w:p w14:paraId="1CDB9306" w14:textId="6C297702" w:rsidR="00EC2186" w:rsidRPr="00FF783D" w:rsidRDefault="00FF783D" w:rsidP="00EC2186">
      <w:pPr>
        <w:pStyle w:val="4Bulletedcopyblue"/>
        <w:rPr>
          <w:rFonts w:ascii="Trebuchet MS" w:hAnsi="Trebuchet MS"/>
          <w:b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K</w:t>
      </w:r>
      <w:r w:rsidR="00EC2186" w:rsidRPr="00FF783D">
        <w:rPr>
          <w:rFonts w:ascii="Trebuchet MS" w:hAnsi="Trebuchet MS"/>
          <w:sz w:val="22"/>
          <w:szCs w:val="22"/>
          <w:lang w:val="en-GB"/>
        </w:rPr>
        <w:t>eep other professionals accurately informed of performance and progress</w:t>
      </w:r>
      <w:r w:rsidR="00A5239E" w:rsidRPr="00FF783D">
        <w:rPr>
          <w:rFonts w:ascii="Trebuchet MS" w:hAnsi="Trebuchet MS"/>
          <w:sz w:val="22"/>
          <w:szCs w:val="22"/>
          <w:lang w:val="en-GB"/>
        </w:rPr>
        <w:t>,</w:t>
      </w:r>
      <w:r w:rsidR="00EC2186" w:rsidRPr="00FF783D">
        <w:rPr>
          <w:rFonts w:ascii="Trebuchet MS" w:hAnsi="Trebuchet MS"/>
          <w:sz w:val="22"/>
          <w:szCs w:val="22"/>
          <w:lang w:val="en-GB"/>
        </w:rPr>
        <w:t xml:space="preserve"> or concerns they may have about the pupils they work with</w:t>
      </w:r>
    </w:p>
    <w:p w14:paraId="2EA406F3" w14:textId="61E2830C" w:rsidR="00EC2186" w:rsidRPr="00FF783D" w:rsidRDefault="00EC2186" w:rsidP="00EC2186">
      <w:pPr>
        <w:pStyle w:val="4Bulletedcopyblue"/>
        <w:rPr>
          <w:rFonts w:ascii="Trebuchet MS" w:hAnsi="Trebuchet MS"/>
          <w:b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>Understand their role in order to be able to work collaboratively with teachers and other colleagues, including specialist advisory teachers</w:t>
      </w:r>
    </w:p>
    <w:p w14:paraId="17AF7B5C" w14:textId="264061A3" w:rsidR="00FF783D" w:rsidRDefault="00EC2186" w:rsidP="00EC2186">
      <w:pPr>
        <w:pStyle w:val="4Bulletedcopyblue"/>
        <w:rPr>
          <w:rFonts w:ascii="Trebuchet MS" w:hAnsi="Trebuchet MS"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>Develop effective professional relationships with colleagues</w:t>
      </w:r>
    </w:p>
    <w:p w14:paraId="6DAEF161" w14:textId="77777777" w:rsidR="008763EE" w:rsidRPr="008763EE" w:rsidRDefault="008763EE" w:rsidP="008763EE">
      <w:pPr>
        <w:pStyle w:val="4Bulletedcopyblue"/>
        <w:numPr>
          <w:ilvl w:val="0"/>
          <w:numId w:val="0"/>
        </w:numPr>
        <w:ind w:left="340"/>
        <w:rPr>
          <w:rFonts w:ascii="Trebuchet MS" w:hAnsi="Trebuchet MS"/>
          <w:sz w:val="22"/>
          <w:szCs w:val="22"/>
          <w:lang w:val="en-GB"/>
        </w:rPr>
      </w:pPr>
    </w:p>
    <w:p w14:paraId="34A05519" w14:textId="28A9DDD2" w:rsidR="00EC2186" w:rsidRPr="00FF783D" w:rsidRDefault="00EC2186" w:rsidP="00EC2186">
      <w:pPr>
        <w:pStyle w:val="Subhead2"/>
        <w:rPr>
          <w:rFonts w:ascii="Trebuchet MS" w:hAnsi="Trebuchet MS"/>
          <w:lang w:val="en-GB"/>
        </w:rPr>
      </w:pPr>
      <w:r w:rsidRPr="00FF783D">
        <w:rPr>
          <w:rFonts w:ascii="Trebuchet MS" w:hAnsi="Trebuchet MS"/>
          <w:lang w:val="en-GB"/>
        </w:rPr>
        <w:t>Professional development</w:t>
      </w:r>
    </w:p>
    <w:p w14:paraId="05ED7EA5" w14:textId="77777777" w:rsidR="00EC2186" w:rsidRPr="00FF783D" w:rsidRDefault="00EC2186" w:rsidP="00EC2186">
      <w:pPr>
        <w:pStyle w:val="4Bulletedcopyblue"/>
        <w:rPr>
          <w:rFonts w:ascii="Trebuchet MS" w:hAnsi="Trebuchet MS"/>
          <w:b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03203C43" w14:textId="77777777" w:rsidR="00EC2186" w:rsidRPr="00FF783D" w:rsidRDefault="00EC2186" w:rsidP="00EC2186">
      <w:pPr>
        <w:pStyle w:val="4Bulletedcopyblue"/>
        <w:rPr>
          <w:rFonts w:ascii="Trebuchet MS" w:hAnsi="Trebuchet MS"/>
          <w:b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 xml:space="preserve">Take opportunities to build the appropriate skills, qualifications, and/or experience needed for the role, with support from the school </w:t>
      </w:r>
    </w:p>
    <w:p w14:paraId="06B49249" w14:textId="74308CA5" w:rsidR="00EC2186" w:rsidRPr="00FF783D" w:rsidRDefault="00EC2186" w:rsidP="00EC2186">
      <w:pPr>
        <w:pStyle w:val="4Bulletedcopyblue"/>
        <w:rPr>
          <w:rFonts w:ascii="Trebuchet MS" w:hAnsi="Trebuchet MS"/>
          <w:sz w:val="22"/>
          <w:szCs w:val="22"/>
          <w:lang w:val="en-GB"/>
        </w:rPr>
      </w:pPr>
      <w:r w:rsidRPr="00FF783D">
        <w:rPr>
          <w:rFonts w:ascii="Trebuchet MS" w:hAnsi="Trebuchet MS"/>
          <w:sz w:val="22"/>
          <w:szCs w:val="22"/>
          <w:lang w:val="en-GB"/>
        </w:rPr>
        <w:t xml:space="preserve">Take part in the school’s </w:t>
      </w:r>
      <w:r w:rsidR="00FF783D">
        <w:rPr>
          <w:rFonts w:ascii="Trebuchet MS" w:hAnsi="Trebuchet MS"/>
          <w:sz w:val="22"/>
          <w:szCs w:val="22"/>
          <w:lang w:val="en-GB"/>
        </w:rPr>
        <w:t xml:space="preserve">Professional Growth </w:t>
      </w:r>
      <w:r w:rsidRPr="00FF783D">
        <w:rPr>
          <w:rFonts w:ascii="Trebuchet MS" w:hAnsi="Trebuchet MS"/>
          <w:sz w:val="22"/>
          <w:szCs w:val="22"/>
          <w:lang w:val="en-GB"/>
        </w:rPr>
        <w:t>procedures</w:t>
      </w:r>
    </w:p>
    <w:p w14:paraId="7857E39B" w14:textId="77777777" w:rsidR="00BE2BC0" w:rsidRPr="00FF783D" w:rsidRDefault="00EC2186" w:rsidP="00BE2BC0">
      <w:pPr>
        <w:pStyle w:val="Heading1"/>
        <w:rPr>
          <w:rFonts w:ascii="Trebuchet MS" w:hAnsi="Trebuchet MS"/>
        </w:rPr>
      </w:pPr>
      <w:r w:rsidRPr="00FF783D">
        <w:rPr>
          <w:rFonts w:ascii="Trebuchet MS" w:hAnsi="Trebuchet MS"/>
        </w:rPr>
        <w:br/>
        <w:t>Other areas of responsibility</w:t>
      </w:r>
    </w:p>
    <w:p w14:paraId="5EC3B7E1" w14:textId="550D1ED5" w:rsidR="00EB2CFA" w:rsidRPr="00FF783D" w:rsidRDefault="00EB2CFA" w:rsidP="00EB2CFA">
      <w:pPr>
        <w:pStyle w:val="Subhead2"/>
        <w:rPr>
          <w:rFonts w:ascii="Trebuchet MS" w:hAnsi="Trebuchet MS"/>
        </w:rPr>
      </w:pPr>
      <w:r w:rsidRPr="00FF783D">
        <w:rPr>
          <w:rFonts w:ascii="Trebuchet MS" w:hAnsi="Trebuchet MS"/>
        </w:rPr>
        <w:t xml:space="preserve">Safeguarding </w:t>
      </w:r>
      <w:r w:rsidR="008763EE">
        <w:rPr>
          <w:rFonts w:ascii="Trebuchet MS" w:hAnsi="Trebuchet MS"/>
        </w:rPr>
        <w:t>&amp; Health and Safety</w:t>
      </w:r>
    </w:p>
    <w:p w14:paraId="15721546" w14:textId="77777777" w:rsidR="00EB2CFA" w:rsidRPr="00FF783D" w:rsidRDefault="00EB2CFA" w:rsidP="00EB2CFA">
      <w:pPr>
        <w:pStyle w:val="4Bulletedcopyblue"/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FF783D">
        <w:rPr>
          <w:rFonts w:ascii="Trebuchet MS" w:hAnsi="Trebuchet MS"/>
          <w:sz w:val="22"/>
          <w:szCs w:val="22"/>
        </w:rPr>
        <w:t xml:space="preserve">Work in line with statutory safeguarding guidance (e.g. Keeping Children Safe in Education, Prevent) and our safeguarding and child protection policies </w:t>
      </w:r>
    </w:p>
    <w:p w14:paraId="54A6CC6F" w14:textId="77777777" w:rsidR="00EB2CFA" w:rsidRPr="00FF783D" w:rsidRDefault="00EB2CFA" w:rsidP="00EB2CFA">
      <w:pPr>
        <w:pStyle w:val="4Bulletedcopyblue"/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FF783D">
        <w:rPr>
          <w:rFonts w:ascii="Trebuchet MS" w:hAnsi="Trebuchet MS"/>
          <w:sz w:val="22"/>
          <w:szCs w:val="22"/>
        </w:rPr>
        <w:t>Promote the safeguarding of all pupils in the school</w:t>
      </w:r>
    </w:p>
    <w:p w14:paraId="42E1B654" w14:textId="77777777" w:rsidR="00EC2186" w:rsidRPr="00FF783D" w:rsidRDefault="00EC2186" w:rsidP="00EC2186">
      <w:pPr>
        <w:pStyle w:val="1bodycopy10pt"/>
        <w:rPr>
          <w:rFonts w:ascii="Trebuchet MS" w:hAnsi="Trebuchet MS"/>
          <w:highlight w:val="yellow"/>
        </w:rPr>
      </w:pPr>
    </w:p>
    <w:p w14:paraId="681C9B2A" w14:textId="2414E1E7" w:rsidR="00EC2186" w:rsidRPr="00FF783D" w:rsidRDefault="00EC2186" w:rsidP="00EC2186">
      <w:pPr>
        <w:pStyle w:val="1bodycopy10pt"/>
        <w:rPr>
          <w:rFonts w:ascii="Trebuchet MS" w:hAnsi="Trebuchet MS"/>
          <w:sz w:val="22"/>
          <w:szCs w:val="28"/>
          <w:lang w:val="en-GB"/>
        </w:rPr>
      </w:pPr>
      <w:r w:rsidRPr="00FF783D">
        <w:rPr>
          <w:rFonts w:ascii="Trebuchet MS" w:hAnsi="Trebuchet MS"/>
          <w:sz w:val="22"/>
          <w:szCs w:val="28"/>
          <w:lang w:val="en-GB"/>
        </w:rPr>
        <w:t xml:space="preserve">The </w:t>
      </w:r>
      <w:r w:rsidRPr="00FF783D">
        <w:rPr>
          <w:rFonts w:ascii="Trebuchet MS" w:hAnsi="Trebuchet MS"/>
          <w:sz w:val="22"/>
          <w:szCs w:val="28"/>
        </w:rPr>
        <w:t>HLTA</w:t>
      </w:r>
      <w:r w:rsidRPr="00FF783D">
        <w:rPr>
          <w:rFonts w:ascii="Trebuchet MS" w:hAnsi="Trebuchet MS"/>
          <w:sz w:val="22"/>
          <w:szCs w:val="28"/>
          <w:lang w:val="en-GB"/>
        </w:rPr>
        <w:t xml:space="preserve"> will be required to follow school policies and the staff code of conduct.</w:t>
      </w:r>
    </w:p>
    <w:p w14:paraId="2C79949E" w14:textId="10F129B1" w:rsidR="00EC2186" w:rsidRPr="00FF783D" w:rsidRDefault="00EC2186" w:rsidP="00EC2186">
      <w:pPr>
        <w:pStyle w:val="1bodycopy10pt"/>
        <w:rPr>
          <w:rFonts w:ascii="Trebuchet MS" w:hAnsi="Trebuchet MS"/>
          <w:sz w:val="22"/>
          <w:szCs w:val="28"/>
          <w:lang w:val="en-GB"/>
        </w:rPr>
      </w:pPr>
      <w:r w:rsidRPr="00FF783D">
        <w:rPr>
          <w:rFonts w:ascii="Trebuchet MS" w:hAnsi="Trebuchet MS"/>
          <w:sz w:val="22"/>
          <w:szCs w:val="28"/>
          <w:lang w:val="en-GB"/>
        </w:rPr>
        <w:t>Please note</w:t>
      </w:r>
      <w:r w:rsidR="00A5239E" w:rsidRPr="00FF783D">
        <w:rPr>
          <w:rFonts w:ascii="Trebuchet MS" w:hAnsi="Trebuchet MS"/>
          <w:sz w:val="22"/>
          <w:szCs w:val="28"/>
          <w:lang w:val="en-GB"/>
        </w:rPr>
        <w:t xml:space="preserve">, </w:t>
      </w:r>
      <w:r w:rsidRPr="00FF783D">
        <w:rPr>
          <w:rFonts w:ascii="Trebuchet MS" w:hAnsi="Trebuchet MS"/>
          <w:sz w:val="22"/>
          <w:szCs w:val="28"/>
          <w:lang w:val="en-GB"/>
        </w:rPr>
        <w:t xml:space="preserve">this is illustrative of the general nature and level of responsibility of the role. It is not a comprehensive list of all tasks that the </w:t>
      </w:r>
      <w:r w:rsidR="00A5239E" w:rsidRPr="00FF783D">
        <w:rPr>
          <w:rFonts w:ascii="Trebuchet MS" w:hAnsi="Trebuchet MS"/>
          <w:sz w:val="22"/>
          <w:szCs w:val="28"/>
          <w:lang w:val="en-GB"/>
        </w:rPr>
        <w:t>HLTA</w:t>
      </w:r>
      <w:r w:rsidRPr="00FF783D">
        <w:rPr>
          <w:rFonts w:ascii="Trebuchet MS" w:hAnsi="Trebuchet MS"/>
          <w:sz w:val="22"/>
          <w:szCs w:val="28"/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14:paraId="0491A37E" w14:textId="77777777" w:rsidR="00FF783D" w:rsidRDefault="00FF783D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717E1E94" w14:textId="77777777" w:rsidR="00FF783D" w:rsidRDefault="00FF783D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1C9DA2C1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5D6E2533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445D3733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03EF1E1E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0006E86A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66D1BBF7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7A138B58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53CD6FCC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368DC5A1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6C4E6AC0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2DBD4C6D" w14:textId="77777777" w:rsidR="008763EE" w:rsidRDefault="008763EE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6EDCBC39" w14:textId="77777777" w:rsidR="003F2964" w:rsidRDefault="003F2964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67D47A42" w14:textId="77777777" w:rsidR="003F2964" w:rsidRDefault="003F2964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5D40F1B9" w14:textId="77777777" w:rsidR="00FF783D" w:rsidRPr="00FF783D" w:rsidRDefault="00FF783D" w:rsidP="00EC2186">
      <w:pPr>
        <w:pStyle w:val="4Bulletedcopyblue"/>
        <w:numPr>
          <w:ilvl w:val="0"/>
          <w:numId w:val="0"/>
        </w:numPr>
        <w:rPr>
          <w:rFonts w:ascii="Trebuchet MS" w:hAnsi="Trebuchet MS"/>
        </w:rPr>
      </w:pPr>
    </w:p>
    <w:p w14:paraId="3F99193B" w14:textId="3BEA846C" w:rsidR="001571A9" w:rsidRPr="001571A9" w:rsidRDefault="001571A9" w:rsidP="009C6703">
      <w:pPr>
        <w:pStyle w:val="1bodycopy10pt"/>
        <w:spacing w:before="120" w:after="240"/>
      </w:pPr>
    </w:p>
    <w:sectPr w:rsidR="001571A9" w:rsidRPr="001571A9" w:rsidSect="00BE2BC0">
      <w:headerReference w:type="even" r:id="rId9"/>
      <w:headerReference w:type="default" r:id="rId10"/>
      <w:headerReference w:type="first" r:id="rId11"/>
      <w:footerReference w:type="first" r:id="rId12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FB25" w14:textId="77777777" w:rsidR="0096463C" w:rsidRDefault="0096463C" w:rsidP="00626EDA">
      <w:r>
        <w:separator/>
      </w:r>
    </w:p>
  </w:endnote>
  <w:endnote w:type="continuationSeparator" w:id="0">
    <w:p w14:paraId="5CFF21B2" w14:textId="77777777" w:rsidR="0096463C" w:rsidRDefault="0096463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59E8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A879C4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C91B" w14:textId="77777777" w:rsidR="0096463C" w:rsidRDefault="0096463C" w:rsidP="00626EDA">
      <w:r>
        <w:separator/>
      </w:r>
    </w:p>
  </w:footnote>
  <w:footnote w:type="continuationSeparator" w:id="0">
    <w:p w14:paraId="23C521D1" w14:textId="77777777" w:rsidR="0096463C" w:rsidRDefault="0096463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76E9" w14:textId="200EFC70" w:rsidR="001B55E2" w:rsidRDefault="00BF11ED">
    <w:r>
      <w:rPr>
        <w:noProof/>
      </w:rPr>
      <w:drawing>
        <wp:anchor distT="0" distB="0" distL="114300" distR="114300" simplePos="0" relativeHeight="251657216" behindDoc="1" locked="0" layoutInCell="1" allowOverlap="1" wp14:anchorId="2FB2360E" wp14:editId="5EB34F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A1D">
      <w:rPr>
        <w:noProof/>
      </w:rPr>
      <w:pict w14:anchorId="62D07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5AC6" w14:textId="77777777" w:rsidR="001B55E2" w:rsidRDefault="001B55E2"/>
  <w:p w14:paraId="3FF927F6" w14:textId="77777777" w:rsidR="001B55E2" w:rsidRDefault="001B55E2"/>
  <w:p w14:paraId="547ECD86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1205" w14:textId="77777777" w:rsidR="001B55E2" w:rsidRDefault="001B55E2"/>
  <w:p w14:paraId="6F4B0F7F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36pt;height:28.5pt" o:bullet="t">
        <v:imagedata r:id="rId1" o:title="Tick"/>
      </v:shape>
    </w:pict>
  </w:numPicBullet>
  <w:numPicBullet w:numPicBulletId="1">
    <w:pict>
      <v:shape id="_x0000_i1086" type="#_x0000_t75" style="width:28.5pt;height:28.5pt" o:bullet="t">
        <v:imagedata r:id="rId2" o:title="Cross"/>
      </v:shape>
    </w:pict>
  </w:numPicBullet>
  <w:numPicBullet w:numPicBulletId="2">
    <w:pict>
      <v:shape id="_x0000_i1087" type="#_x0000_t75" style="width:208.5pt;height:330.75pt" o:bullet="t">
        <v:imagedata r:id="rId3" o:title="art1EF6"/>
      </v:shape>
    </w:pict>
  </w:numPicBullet>
  <w:numPicBullet w:numPicBulletId="3">
    <w:pict>
      <v:shape id="_x0000_i1088" type="#_x0000_t75" style="width:208.5pt;height:330.7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3DD8"/>
    <w:multiLevelType w:val="hybridMultilevel"/>
    <w:tmpl w:val="A0AE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BC"/>
    <w:multiLevelType w:val="hybridMultilevel"/>
    <w:tmpl w:val="8BF2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AF4713F"/>
    <w:multiLevelType w:val="hybridMultilevel"/>
    <w:tmpl w:val="6868D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F4CE0"/>
    <w:multiLevelType w:val="hybridMultilevel"/>
    <w:tmpl w:val="0282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24C47"/>
    <w:multiLevelType w:val="hybridMultilevel"/>
    <w:tmpl w:val="18D0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D5C2C"/>
    <w:multiLevelType w:val="hybridMultilevel"/>
    <w:tmpl w:val="B264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0125"/>
    <w:multiLevelType w:val="hybridMultilevel"/>
    <w:tmpl w:val="CDDE3C78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71C6"/>
    <w:multiLevelType w:val="hybridMultilevel"/>
    <w:tmpl w:val="F3F21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200512186">
    <w:abstractNumId w:val="23"/>
  </w:num>
  <w:num w:numId="2" w16cid:durableId="391276556">
    <w:abstractNumId w:val="3"/>
  </w:num>
  <w:num w:numId="3" w16cid:durableId="1403680695">
    <w:abstractNumId w:val="16"/>
  </w:num>
  <w:num w:numId="4" w16cid:durableId="146438469">
    <w:abstractNumId w:val="25"/>
  </w:num>
  <w:num w:numId="5" w16cid:durableId="279847329">
    <w:abstractNumId w:val="1"/>
  </w:num>
  <w:num w:numId="6" w16cid:durableId="1307011871">
    <w:abstractNumId w:val="8"/>
  </w:num>
  <w:num w:numId="7" w16cid:durableId="1296332032">
    <w:abstractNumId w:val="2"/>
  </w:num>
  <w:num w:numId="8" w16cid:durableId="1248153614">
    <w:abstractNumId w:val="4"/>
  </w:num>
  <w:num w:numId="9" w16cid:durableId="2015954054">
    <w:abstractNumId w:val="27"/>
  </w:num>
  <w:num w:numId="10" w16cid:durableId="873999762">
    <w:abstractNumId w:val="16"/>
  </w:num>
  <w:num w:numId="11" w16cid:durableId="1870026567">
    <w:abstractNumId w:val="3"/>
  </w:num>
  <w:num w:numId="12" w16cid:durableId="2017461210">
    <w:abstractNumId w:val="27"/>
  </w:num>
  <w:num w:numId="13" w16cid:durableId="1806385293">
    <w:abstractNumId w:val="23"/>
  </w:num>
  <w:num w:numId="14" w16cid:durableId="266619445">
    <w:abstractNumId w:val="25"/>
  </w:num>
  <w:num w:numId="15" w16cid:durableId="594246367">
    <w:abstractNumId w:val="2"/>
  </w:num>
  <w:num w:numId="16" w16cid:durableId="16664409">
    <w:abstractNumId w:val="4"/>
  </w:num>
  <w:num w:numId="17" w16cid:durableId="1896816438">
    <w:abstractNumId w:val="18"/>
  </w:num>
  <w:num w:numId="18" w16cid:durableId="617757039">
    <w:abstractNumId w:val="12"/>
  </w:num>
  <w:num w:numId="19" w16cid:durableId="613950227">
    <w:abstractNumId w:val="21"/>
  </w:num>
  <w:num w:numId="20" w16cid:durableId="1332757504">
    <w:abstractNumId w:val="0"/>
  </w:num>
  <w:num w:numId="21" w16cid:durableId="2632121">
    <w:abstractNumId w:val="5"/>
  </w:num>
  <w:num w:numId="22" w16cid:durableId="1378554444">
    <w:abstractNumId w:val="10"/>
  </w:num>
  <w:num w:numId="23" w16cid:durableId="347567574">
    <w:abstractNumId w:val="19"/>
  </w:num>
  <w:num w:numId="24" w16cid:durableId="1436176372">
    <w:abstractNumId w:val="20"/>
  </w:num>
  <w:num w:numId="25" w16cid:durableId="481972437">
    <w:abstractNumId w:val="26"/>
  </w:num>
  <w:num w:numId="26" w16cid:durableId="895701806">
    <w:abstractNumId w:val="24"/>
  </w:num>
  <w:num w:numId="27" w16cid:durableId="1282802022">
    <w:abstractNumId w:val="9"/>
  </w:num>
  <w:num w:numId="28" w16cid:durableId="1684740692">
    <w:abstractNumId w:val="7"/>
  </w:num>
  <w:num w:numId="29" w16cid:durableId="1202984867">
    <w:abstractNumId w:val="13"/>
  </w:num>
  <w:num w:numId="30" w16cid:durableId="1923955162">
    <w:abstractNumId w:val="14"/>
  </w:num>
  <w:num w:numId="31" w16cid:durableId="289673779">
    <w:abstractNumId w:val="6"/>
  </w:num>
  <w:num w:numId="32" w16cid:durableId="1898780963">
    <w:abstractNumId w:val="11"/>
  </w:num>
  <w:num w:numId="33" w16cid:durableId="139158089">
    <w:abstractNumId w:val="17"/>
  </w:num>
  <w:num w:numId="34" w16cid:durableId="1405294744">
    <w:abstractNumId w:val="15"/>
  </w:num>
  <w:num w:numId="35" w16cid:durableId="84733070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6"/>
    <w:rsid w:val="00015B1A"/>
    <w:rsid w:val="0002254B"/>
    <w:rsid w:val="00026691"/>
    <w:rsid w:val="00035065"/>
    <w:rsid w:val="00035146"/>
    <w:rsid w:val="00082050"/>
    <w:rsid w:val="000A569F"/>
    <w:rsid w:val="000B77E5"/>
    <w:rsid w:val="000F1A1D"/>
    <w:rsid w:val="000F5932"/>
    <w:rsid w:val="001201E4"/>
    <w:rsid w:val="001357C9"/>
    <w:rsid w:val="001571A9"/>
    <w:rsid w:val="0017045F"/>
    <w:rsid w:val="001978C4"/>
    <w:rsid w:val="001A7BA7"/>
    <w:rsid w:val="001B55E2"/>
    <w:rsid w:val="001D6F01"/>
    <w:rsid w:val="001E3CA3"/>
    <w:rsid w:val="002265B5"/>
    <w:rsid w:val="00235450"/>
    <w:rsid w:val="00275D5E"/>
    <w:rsid w:val="00297050"/>
    <w:rsid w:val="002C30E8"/>
    <w:rsid w:val="002E16E7"/>
    <w:rsid w:val="002F4E11"/>
    <w:rsid w:val="00326044"/>
    <w:rsid w:val="003365A2"/>
    <w:rsid w:val="00375061"/>
    <w:rsid w:val="003B2EB4"/>
    <w:rsid w:val="003C1D02"/>
    <w:rsid w:val="003F2964"/>
    <w:rsid w:val="003F2BD9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B015F"/>
    <w:rsid w:val="005B1D35"/>
    <w:rsid w:val="005B4650"/>
    <w:rsid w:val="005B7ADF"/>
    <w:rsid w:val="005C07D2"/>
    <w:rsid w:val="005D2C93"/>
    <w:rsid w:val="0060676D"/>
    <w:rsid w:val="00616EF8"/>
    <w:rsid w:val="0062626B"/>
    <w:rsid w:val="00626EDA"/>
    <w:rsid w:val="00680CD2"/>
    <w:rsid w:val="006932D2"/>
    <w:rsid w:val="006A3D1B"/>
    <w:rsid w:val="006D0288"/>
    <w:rsid w:val="006F569D"/>
    <w:rsid w:val="006F7E8A"/>
    <w:rsid w:val="007070A1"/>
    <w:rsid w:val="0071061F"/>
    <w:rsid w:val="00713B15"/>
    <w:rsid w:val="0072620F"/>
    <w:rsid w:val="00735B7D"/>
    <w:rsid w:val="00737109"/>
    <w:rsid w:val="00740AC8"/>
    <w:rsid w:val="007C5AC9"/>
    <w:rsid w:val="007D268D"/>
    <w:rsid w:val="007E217D"/>
    <w:rsid w:val="007E6128"/>
    <w:rsid w:val="007E6A64"/>
    <w:rsid w:val="007E6C26"/>
    <w:rsid w:val="007F2F4C"/>
    <w:rsid w:val="007F788B"/>
    <w:rsid w:val="00805A94"/>
    <w:rsid w:val="0080784C"/>
    <w:rsid w:val="008116A6"/>
    <w:rsid w:val="00837C40"/>
    <w:rsid w:val="008472C3"/>
    <w:rsid w:val="00853265"/>
    <w:rsid w:val="008543D2"/>
    <w:rsid w:val="00874C73"/>
    <w:rsid w:val="00875E0D"/>
    <w:rsid w:val="008763EE"/>
    <w:rsid w:val="00877394"/>
    <w:rsid w:val="008941E7"/>
    <w:rsid w:val="008C1253"/>
    <w:rsid w:val="008D3FB0"/>
    <w:rsid w:val="008F744A"/>
    <w:rsid w:val="009122BB"/>
    <w:rsid w:val="0096463C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029B9"/>
    <w:rsid w:val="00A30C58"/>
    <w:rsid w:val="00A32D84"/>
    <w:rsid w:val="00A466EE"/>
    <w:rsid w:val="00A5239E"/>
    <w:rsid w:val="00A62B49"/>
    <w:rsid w:val="00A879C4"/>
    <w:rsid w:val="00AA4695"/>
    <w:rsid w:val="00AA6E73"/>
    <w:rsid w:val="00AD3666"/>
    <w:rsid w:val="00AD407A"/>
    <w:rsid w:val="00AD4706"/>
    <w:rsid w:val="00AE7F7C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BF11ED"/>
    <w:rsid w:val="00C10061"/>
    <w:rsid w:val="00C4731F"/>
    <w:rsid w:val="00C51C6A"/>
    <w:rsid w:val="00C567F7"/>
    <w:rsid w:val="00C8314B"/>
    <w:rsid w:val="00C91F46"/>
    <w:rsid w:val="00CC53BA"/>
    <w:rsid w:val="00CD23C4"/>
    <w:rsid w:val="00CD2BC6"/>
    <w:rsid w:val="00CE6705"/>
    <w:rsid w:val="00CF553F"/>
    <w:rsid w:val="00D03A39"/>
    <w:rsid w:val="00D11C7E"/>
    <w:rsid w:val="00D278C8"/>
    <w:rsid w:val="00D508B4"/>
    <w:rsid w:val="00D50CCC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63E4"/>
    <w:rsid w:val="00E82606"/>
    <w:rsid w:val="00E9136B"/>
    <w:rsid w:val="00EB2CFA"/>
    <w:rsid w:val="00EC2186"/>
    <w:rsid w:val="00EF22F0"/>
    <w:rsid w:val="00EF631F"/>
    <w:rsid w:val="00F02A4E"/>
    <w:rsid w:val="00F139E0"/>
    <w:rsid w:val="00F519DC"/>
    <w:rsid w:val="00F81F0C"/>
    <w:rsid w:val="00F82220"/>
    <w:rsid w:val="00F84228"/>
    <w:rsid w:val="00F9563C"/>
    <w:rsid w:val="00F97695"/>
    <w:rsid w:val="00FA4EC5"/>
    <w:rsid w:val="00FD2707"/>
    <w:rsid w:val="00FE3F15"/>
    <w:rsid w:val="00FE4FB6"/>
    <w:rsid w:val="00FE51E1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A4079D4"/>
  <w15:chartTrackingRefBased/>
  <w15:docId w15:val="{64222CC5-F2FE-4E14-8EEA-23B9B74B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EC2186"/>
    <w:pPr>
      <w:numPr>
        <w:numId w:val="35"/>
      </w:numPr>
      <w:spacing w:before="120"/>
    </w:pPr>
    <w:rPr>
      <w:rFonts w:eastAsia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85E7F843-770F-4141-842D-E416F691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(8)</Template>
  <TotalTime>0</TotalTime>
  <Pages>2</Pages>
  <Words>502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Links>
    <vt:vector size="36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7209006</vt:i4>
      </vt:variant>
      <vt:variant>
        <vt:i4>9</vt:i4>
      </vt:variant>
      <vt:variant>
        <vt:i4>0</vt:i4>
      </vt:variant>
      <vt:variant>
        <vt:i4>5</vt:i4>
      </vt:variant>
      <vt:variant>
        <vt:lpwstr>https://webarchive.nationalarchives.gov.uk/20130103193422/https:/education.gov.uk/schools/careers/traininganddevelopment/staff/b00202532/school-support-staff/roles/learning/ta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https://nationalcareers.service.gov.uk/job-profiles/teaching-assistant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https://webarchive.nationalarchives.gov.uk/20140107133918/https:/www.education.gov.uk/schools/careers/traininganddevelopment/staff/b00202143/hlta/standards</vt:lpwstr>
      </vt:variant>
      <vt:variant>
        <vt:lpwstr/>
      </vt:variant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http://www.skillsforschools.org.uk/resources-research/professional-standards-for-school-roles/professional-standards-for-teaching-assistants/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Naidoo</dc:creator>
  <cp:keywords/>
  <dc:description/>
  <cp:lastModifiedBy>LMiller</cp:lastModifiedBy>
  <cp:revision>2</cp:revision>
  <cp:lastPrinted>2018-10-02T14:43:00Z</cp:lastPrinted>
  <dcterms:created xsi:type="dcterms:W3CDTF">2026-03-17T15:08:00Z</dcterms:created>
  <dcterms:modified xsi:type="dcterms:W3CDTF">2026-03-17T15:08:00Z</dcterms:modified>
</cp:coreProperties>
</file>