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16C" w14:textId="77777777" w:rsidR="00543AED" w:rsidRPr="00204CCD" w:rsidRDefault="00543AED" w:rsidP="009D61F8">
      <w:pPr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69A3C837" w14:textId="322B1B3D" w:rsidR="009D61F8" w:rsidRPr="00204CCD" w:rsidRDefault="009D61F8" w:rsidP="009D61F8">
      <w:pPr>
        <w:ind w:left="360"/>
        <w:rPr>
          <w:rFonts w:asciiTheme="majorHAnsi" w:hAnsiTheme="majorHAnsi" w:cstheme="majorHAnsi"/>
          <w:b/>
          <w:bCs/>
          <w:sz w:val="32"/>
          <w:szCs w:val="32"/>
        </w:rPr>
      </w:pPr>
      <w:r w:rsidRPr="00204CCD">
        <w:rPr>
          <w:rFonts w:asciiTheme="majorHAnsi" w:hAnsiTheme="majorHAnsi" w:cstheme="majorHAnsi"/>
          <w:b/>
          <w:bCs/>
          <w:sz w:val="32"/>
          <w:szCs w:val="32"/>
        </w:rPr>
        <w:t xml:space="preserve">The Special Partnership Trust </w:t>
      </w:r>
    </w:p>
    <w:p w14:paraId="4B44D420" w14:textId="77777777" w:rsidR="009D61F8" w:rsidRPr="00204CCD" w:rsidRDefault="009D61F8" w:rsidP="009D61F8">
      <w:pPr>
        <w:ind w:left="360"/>
        <w:rPr>
          <w:rFonts w:asciiTheme="majorHAnsi" w:hAnsiTheme="majorHAnsi" w:cstheme="majorHAnsi"/>
          <w:bCs/>
          <w:i/>
          <w:sz w:val="22"/>
          <w:szCs w:val="22"/>
        </w:rPr>
      </w:pPr>
      <w:r w:rsidRPr="00204CCD">
        <w:rPr>
          <w:rFonts w:asciiTheme="majorHAnsi" w:hAnsiTheme="majorHAnsi" w:cstheme="majorHAnsi"/>
          <w:bCs/>
          <w:i/>
          <w:iCs/>
          <w:sz w:val="22"/>
          <w:szCs w:val="22"/>
        </w:rPr>
        <w:t>A community which aspires together</w:t>
      </w:r>
    </w:p>
    <w:p w14:paraId="2A8AA9EA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6B6A78">
        <w:rPr>
          <w:rFonts w:asciiTheme="majorHAnsi" w:hAnsiTheme="majorHAnsi" w:cstheme="majorHAnsi"/>
          <w:b/>
          <w:bCs/>
          <w:sz w:val="18"/>
          <w:szCs w:val="18"/>
        </w:rPr>
        <w:t xml:space="preserve">Delivered by: </w:t>
      </w:r>
    </w:p>
    <w:p w14:paraId="24A54B21" w14:textId="22648A67" w:rsidR="009D61F8" w:rsidRPr="006B6A78" w:rsidRDefault="009D61F8" w:rsidP="009D61F8">
      <w:pPr>
        <w:ind w:left="360"/>
        <w:rPr>
          <w:rFonts w:asciiTheme="majorHAnsi" w:hAnsiTheme="majorHAnsi" w:cstheme="majorHAnsi"/>
          <w:sz w:val="18"/>
          <w:szCs w:val="18"/>
        </w:rPr>
      </w:pPr>
      <w:r w:rsidRPr="006B6A78">
        <w:rPr>
          <w:rFonts w:asciiTheme="majorHAnsi" w:hAnsiTheme="majorHAnsi" w:cstheme="majorHAnsi"/>
          <w:sz w:val="18"/>
          <w:szCs w:val="18"/>
        </w:rPr>
        <w:t xml:space="preserve">An ambitious, inspirational partnership of outstanding learning. </w:t>
      </w:r>
    </w:p>
    <w:p w14:paraId="743FF1A6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b/>
          <w:sz w:val="18"/>
          <w:szCs w:val="18"/>
        </w:rPr>
      </w:pPr>
      <w:r w:rsidRPr="006B6A78">
        <w:rPr>
          <w:rFonts w:asciiTheme="majorHAnsi" w:hAnsiTheme="majorHAnsi" w:cstheme="majorHAnsi"/>
          <w:b/>
          <w:bCs/>
          <w:sz w:val="18"/>
          <w:szCs w:val="18"/>
        </w:rPr>
        <w:t>Achieved by:</w:t>
      </w:r>
    </w:p>
    <w:p w14:paraId="54266424" w14:textId="77777777" w:rsidR="009D61F8" w:rsidRPr="006B6A78" w:rsidRDefault="009D61F8" w:rsidP="009D61F8">
      <w:pPr>
        <w:ind w:left="360"/>
        <w:rPr>
          <w:rFonts w:asciiTheme="majorHAnsi" w:hAnsiTheme="majorHAnsi" w:cstheme="majorHAnsi"/>
          <w:i/>
          <w:sz w:val="18"/>
          <w:szCs w:val="18"/>
        </w:rPr>
      </w:pPr>
      <w:r w:rsidRPr="006B6A78">
        <w:rPr>
          <w:rFonts w:asciiTheme="majorHAnsi" w:hAnsiTheme="majorHAnsi" w:cstheme="majorHAnsi"/>
          <w:sz w:val="18"/>
          <w:szCs w:val="18"/>
        </w:rPr>
        <w:t>An integrated Trust with strong leadership at all levels in delivering outstanding educational outcomes, empowering pupils, parents, and staff to strengthen our community even further</w:t>
      </w:r>
      <w:r w:rsidRPr="006B6A78">
        <w:rPr>
          <w:rFonts w:asciiTheme="majorHAnsi" w:hAnsiTheme="majorHAnsi" w:cstheme="majorHAnsi"/>
          <w:i/>
          <w:sz w:val="18"/>
          <w:szCs w:val="18"/>
        </w:rPr>
        <w:t>.</w:t>
      </w:r>
    </w:p>
    <w:p w14:paraId="13AE4490" w14:textId="77777777" w:rsidR="007459ED" w:rsidRPr="006B6A78" w:rsidRDefault="007459ED" w:rsidP="007459ED">
      <w:pPr>
        <w:pStyle w:val="ListParagraph"/>
        <w:rPr>
          <w:rFonts w:asciiTheme="majorHAnsi" w:hAnsiTheme="majorHAnsi" w:cstheme="majorHAnsi"/>
          <w:sz w:val="18"/>
          <w:szCs w:val="18"/>
          <w:lang w:val="en-US"/>
        </w:rPr>
      </w:pPr>
    </w:p>
    <w:p w14:paraId="6B016A57" w14:textId="09ECAE04" w:rsidR="00BC6600" w:rsidRPr="00204CCD" w:rsidRDefault="007459ED" w:rsidP="009D61F8">
      <w:pPr>
        <w:ind w:firstLine="426"/>
        <w:rPr>
          <w:rFonts w:asciiTheme="majorHAnsi" w:hAnsiTheme="majorHAnsi" w:cstheme="majorHAnsi"/>
          <w:b/>
          <w:noProof/>
          <w:sz w:val="32"/>
          <w:szCs w:val="32"/>
        </w:rPr>
      </w:pPr>
      <w:r w:rsidRPr="00204CCD">
        <w:rPr>
          <w:rFonts w:asciiTheme="majorHAnsi" w:hAnsiTheme="majorHAnsi" w:cstheme="majorHAnsi"/>
          <w:b/>
          <w:noProof/>
          <w:sz w:val="32"/>
          <w:szCs w:val="32"/>
        </w:rPr>
        <w:t xml:space="preserve">JOB DESCRIPTION </w:t>
      </w:r>
    </w:p>
    <w:p w14:paraId="57DC7717" w14:textId="77777777" w:rsidR="007459ED" w:rsidRPr="00204CCD" w:rsidRDefault="007459ED" w:rsidP="007459ED">
      <w:pPr>
        <w:ind w:firstLine="567"/>
        <w:rPr>
          <w:rFonts w:asciiTheme="majorHAnsi" w:hAnsiTheme="majorHAnsi" w:cstheme="majorHAnsi"/>
          <w:b/>
          <w:noProof/>
          <w:sz w:val="22"/>
          <w:szCs w:val="22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705523" w:rsidRPr="00204CCD" w14:paraId="6EBC136E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6C31C8D1" w14:textId="56231F9C" w:rsidR="00E94F51" w:rsidRPr="00204CCD" w:rsidRDefault="00E94F51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Job Title/Salary: </w:t>
            </w:r>
          </w:p>
        </w:tc>
        <w:tc>
          <w:tcPr>
            <w:tcW w:w="6662" w:type="dxa"/>
          </w:tcPr>
          <w:p w14:paraId="04FFC7A3" w14:textId="57706D33" w:rsidR="00E94F51" w:rsidRPr="00204CCD" w:rsidRDefault="00E94F51" w:rsidP="00E94F5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Higher Level Teaching Assistant</w:t>
            </w:r>
          </w:p>
          <w:p w14:paraId="75FC6503" w14:textId="07F2B469" w:rsidR="00E94F51" w:rsidRPr="00204CCD" w:rsidRDefault="00E94F51" w:rsidP="00DF28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CCD" w:rsidRPr="00204CCD" w14:paraId="560593B6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4589DD90" w14:textId="0F22495F" w:rsidR="00204CCD" w:rsidRPr="00204CCD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C938B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Salary:</w:t>
            </w:r>
          </w:p>
        </w:tc>
        <w:tc>
          <w:tcPr>
            <w:tcW w:w="6662" w:type="dxa"/>
          </w:tcPr>
          <w:p w14:paraId="0A22832D" w14:textId="12E2479B" w:rsidR="00393129" w:rsidRPr="00393129" w:rsidRDefault="00393129" w:rsidP="00393129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93129">
              <w:rPr>
                <w:rFonts w:asciiTheme="majorHAnsi" w:hAnsiTheme="majorHAnsi" w:cstheme="majorHAnsi"/>
              </w:rPr>
              <w:t>Actual salary £22,503.78 per annum (£13.66 per hour)</w:t>
            </w:r>
          </w:p>
          <w:p w14:paraId="690F1ACE" w14:textId="0DE1D2F8" w:rsidR="00393129" w:rsidRPr="00393129" w:rsidRDefault="00393129" w:rsidP="003931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93129">
              <w:rPr>
                <w:rFonts w:asciiTheme="majorHAnsi" w:hAnsiTheme="majorHAnsi" w:cstheme="majorHAnsi"/>
                <w:sz w:val="22"/>
                <w:szCs w:val="22"/>
              </w:rPr>
              <w:t>FTE £26,350 paid at 45.4506 weeks per year.</w:t>
            </w:r>
          </w:p>
          <w:p w14:paraId="5505AE89" w14:textId="0237D42B" w:rsidR="00204CCD" w:rsidRPr="00204CCD" w:rsidRDefault="00204CCD" w:rsidP="00992F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CCD" w:rsidRPr="00204CCD" w14:paraId="2F9BCC8E" w14:textId="77777777" w:rsidTr="00E94F51">
        <w:trPr>
          <w:trHeight w:val="359"/>
        </w:trPr>
        <w:tc>
          <w:tcPr>
            <w:tcW w:w="2835" w:type="dxa"/>
            <w:shd w:val="clear" w:color="auto" w:fill="99CCFF"/>
          </w:tcPr>
          <w:p w14:paraId="07033736" w14:textId="77777777" w:rsidR="00204CCD" w:rsidRPr="00C938B4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C938B4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Base:</w:t>
            </w:r>
          </w:p>
          <w:p w14:paraId="338D4A7F" w14:textId="77777777" w:rsidR="00204CCD" w:rsidRPr="00C938B4" w:rsidRDefault="00204CCD" w:rsidP="00204CC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14:paraId="4E6FBC68" w14:textId="4DAE0398" w:rsidR="00204CCD" w:rsidRPr="00C938B4" w:rsidRDefault="00141EE8" w:rsidP="00204C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Budehaven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ARB </w:t>
            </w:r>
          </w:p>
        </w:tc>
      </w:tr>
    </w:tbl>
    <w:p w14:paraId="35C1B942" w14:textId="77777777" w:rsidR="00215DC3" w:rsidRPr="00204CCD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484"/>
      </w:tblGrid>
      <w:tr w:rsidR="00705523" w:rsidRPr="00204CCD" w14:paraId="11D348A1" w14:textId="77777777" w:rsidTr="00215DC3">
        <w:tc>
          <w:tcPr>
            <w:tcW w:w="9710" w:type="dxa"/>
            <w:shd w:val="clear" w:color="auto" w:fill="99CCFF"/>
          </w:tcPr>
          <w:p w14:paraId="63ECE327" w14:textId="17BA6A1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 xml:space="preserve">Main Purpose of </w:t>
            </w:r>
            <w:r w:rsidR="004A455D" w:rsidRPr="00204CCD">
              <w:rPr>
                <w:rFonts w:asciiTheme="majorHAnsi" w:hAnsiTheme="majorHAnsi" w:cstheme="majorHAnsi"/>
                <w:b/>
              </w:rPr>
              <w:t>Roles</w:t>
            </w:r>
            <w:r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215DC3" w:rsidRPr="00204CCD" w14:paraId="7BC8CE47" w14:textId="77777777" w:rsidTr="00215DC3">
        <w:tc>
          <w:tcPr>
            <w:tcW w:w="9710" w:type="dxa"/>
          </w:tcPr>
          <w:p w14:paraId="5D62C754" w14:textId="66403764" w:rsidR="00C87C73" w:rsidRDefault="00E94F51" w:rsidP="00932D5E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="00EC0CB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support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7C463C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eachers’ delivery of the curriculum and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subsequent assessment, implementing the outcomes of the SPT PARRC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policy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(Plans, Assesses, Records, Reports, Celebrates and Standards)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.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08EEF907" w14:textId="4899E0E7" w:rsidR="00E94F51" w:rsidRPr="00204CCD" w:rsidRDefault="00C87C73" w:rsidP="00932D5E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ontribut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F51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the development of support staff, pupils, policies and strategies, working collaboratively with teaching staff on the whole planning cycle and management/preparation of resources.</w:t>
            </w:r>
          </w:p>
          <w:p w14:paraId="52D42954" w14:textId="77777777" w:rsidR="00E94F51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supervise whole classes during the short-term absence of teachers </w:t>
            </w:r>
          </w:p>
          <w:p w14:paraId="304266AA" w14:textId="5255D522" w:rsidR="00E94F51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provide support for pupils, </w:t>
            </w:r>
            <w:r w:rsidR="007C463C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eachers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Teaching Assistants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and the </w:t>
            </w:r>
            <w:r w:rsidR="001A37EB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rust to raise standards of achievement, utilising advanced knowledge and skills </w:t>
            </w:r>
          </w:p>
          <w:p w14:paraId="2E630A3A" w14:textId="212D5D32" w:rsidR="00DE5B99" w:rsidRPr="00204CCD" w:rsidRDefault="00E94F51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encourage pupils to become independent learners, provide support for their welfare and inclusion of pupils in all aspects of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schools’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life including mainstream attendance where appropriate</w:t>
            </w:r>
          </w:p>
          <w:p w14:paraId="45AB42B5" w14:textId="77777777" w:rsidR="00B14AD3" w:rsidRPr="00204CCD" w:rsidRDefault="00DE5B99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uphold the HLTA standards in all aspects of work</w:t>
            </w:r>
          </w:p>
          <w:p w14:paraId="7E6957DA" w14:textId="41DE63AD" w:rsidR="00E94F51" w:rsidRPr="00204CCD" w:rsidRDefault="00B14AD3" w:rsidP="00E94F51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To effectively contribute to all aspects of professional development including any development identified via the SPT/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chool Performance Management process </w:t>
            </w:r>
            <w:r w:rsidR="00DE5B99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F51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  <w:p w14:paraId="2476C74E" w14:textId="17B52E8F" w:rsidR="00EC0F33" w:rsidRPr="00204CCD" w:rsidRDefault="00EC0F33" w:rsidP="00EC0F33">
            <w:pPr>
              <w:pStyle w:val="BodyText"/>
              <w:tabs>
                <w:tab w:val="left" w:pos="7740"/>
              </w:tabs>
              <w:spacing w:after="0"/>
              <w:ind w:left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9E7CEA" w14:textId="77777777" w:rsidR="00215DC3" w:rsidRPr="00204CCD" w:rsidRDefault="00215DC3" w:rsidP="00215DC3">
      <w:pPr>
        <w:pStyle w:val="NoSpacing"/>
        <w:rPr>
          <w:rFonts w:asciiTheme="majorHAnsi" w:hAnsiTheme="majorHAnsi" w:cstheme="majorHAnsi"/>
          <w:b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48547A91" w14:textId="20559818" w:rsidTr="000D0D04">
        <w:tc>
          <w:tcPr>
            <w:tcW w:w="9497" w:type="dxa"/>
            <w:shd w:val="clear" w:color="auto" w:fill="99CCFF"/>
          </w:tcPr>
          <w:p w14:paraId="182B186B" w14:textId="51906020" w:rsidR="004A455D" w:rsidRPr="00204CCD" w:rsidRDefault="004A455D" w:rsidP="004A455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Duties and Responsibilities:</w:t>
            </w:r>
          </w:p>
        </w:tc>
      </w:tr>
      <w:tr w:rsidR="00705523" w:rsidRPr="00204CCD" w14:paraId="5DD20A2B" w14:textId="578EF104" w:rsidTr="006F69F8">
        <w:trPr>
          <w:trHeight w:val="3675"/>
        </w:trPr>
        <w:tc>
          <w:tcPr>
            <w:tcW w:w="9497" w:type="dxa"/>
          </w:tcPr>
          <w:p w14:paraId="3701A26F" w14:textId="334B8163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Assist children in developing knowledge, skills and attitudes as defined by the curriculum, taking into account the learning support involved to aid the children to learn effectively </w:t>
            </w:r>
            <w:r w:rsidR="00A31E87" w:rsidRPr="00204CCD">
              <w:rPr>
                <w:rFonts w:asciiTheme="majorHAnsi" w:hAnsiTheme="majorHAnsi" w:cstheme="majorHAnsi"/>
                <w:sz w:val="22"/>
                <w:szCs w:val="22"/>
              </w:rPr>
              <w:t>make progress over time</w:t>
            </w:r>
          </w:p>
          <w:p w14:paraId="54C143BB" w14:textId="645D1D7B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Plan, evaluate and adjust lessons/</w:t>
            </w:r>
            <w:r w:rsidR="005003A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work plans with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eachers, developing and preparing resources around pupil need, including out of school contexts</w:t>
            </w:r>
          </w:p>
          <w:p w14:paraId="67118715" w14:textId="6340DB1D" w:rsidR="004A455D" w:rsidRPr="00204CCD" w:rsidRDefault="00C0417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Effectively te</w:t>
            </w:r>
            <w:r w:rsidR="004A455D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ach whole classes within an agreed system of supervision and lesson framework, motivating and progressing learning by using structured, interesting teaching techniques</w:t>
            </w:r>
          </w:p>
          <w:p w14:paraId="26781ACE" w14:textId="122EE30B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Establish supportive relationships with pupils, encouraging individual development, acceptance, social integration, self-esteem and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ensuring all pupils have equal opportunities to learn and develop</w:t>
            </w:r>
          </w:p>
          <w:p w14:paraId="2BC8E96D" w14:textId="037B102B" w:rsidR="00543AED" w:rsidRPr="00204CCD" w:rsidRDefault="00543AE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Contribute to and uphold all aspects of the design and implementation of risk assessments/ additional control measures aimed at keeping pupils and staff safe at all times in accordance 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with</w:t>
            </w:r>
            <w:r w:rsidR="00411C9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Trust /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chool policy</w:t>
            </w:r>
          </w:p>
          <w:p w14:paraId="68A91312" w14:textId="4A22C2CC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Provide detailed feedback to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 on lesson content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via the effective use of assessment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, pupil responses and 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their attitudes to learning (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behaviour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)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  <w:p w14:paraId="5661A5C9" w14:textId="232805E2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lastRenderedPageBreak/>
              <w:t xml:space="preserve">Use behaviour management strategies in line with 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the Trust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policy to ensure a purposeful learning environment 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that 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trike/>
                <w:sz w:val="22"/>
                <w:szCs w:val="22"/>
                <w:lang w:eastAsia="en-US"/>
              </w:rPr>
              <w:t>and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encourage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pupils to interact and work cooperatively </w:t>
            </w:r>
          </w:p>
          <w:p w14:paraId="7B21F325" w14:textId="428AEC24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Organise and safely manage learning environment and resources</w:t>
            </w:r>
          </w:p>
          <w:p w14:paraId="6692028F" w14:textId="3CBE9A82" w:rsidR="00C0417A" w:rsidRPr="00204CCD" w:rsidRDefault="00C0417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Effectively deploy teaching assistants/ volunteers when leading whole class teaching </w:t>
            </w:r>
          </w:p>
          <w:p w14:paraId="6079DE8E" w14:textId="517674C9" w:rsidR="004A455D" w:rsidRPr="00204CCD" w:rsidRDefault="004A455D" w:rsidP="00436F16">
            <w:pPr>
              <w:pStyle w:val="Default"/>
              <w:numPr>
                <w:ilvl w:val="0"/>
                <w:numId w:val="15"/>
              </w:numPr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Contribute to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meetings with parents</w:t>
            </w:r>
            <w:r w:rsidR="00774D93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or relevant professionals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(which may be held outside of school hours), providing constructive feedback on pupil progress, achievement and behaviour</w:t>
            </w:r>
            <w:r w:rsidR="005003A3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under the direction of the Head Teacher/ line manager </w:t>
            </w:r>
          </w:p>
          <w:p w14:paraId="3E5BE133" w14:textId="0AD0C432" w:rsidR="004A455D" w:rsidRPr="00204CCD" w:rsidRDefault="004A455D" w:rsidP="00436F16">
            <w:pPr>
              <w:pStyle w:val="Default"/>
              <w:numPr>
                <w:ilvl w:val="0"/>
                <w:numId w:val="15"/>
              </w:numPr>
              <w:rPr>
                <w:rFonts w:asciiTheme="majorHAnsi" w:eastAsiaTheme="minorEastAsia" w:hAnsiTheme="majorHAnsi" w:cstheme="majorHAnsi"/>
                <w:color w:val="auto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Exchange information with parents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</w:t>
            </w:r>
            <w:r w:rsidR="00B54BED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both verbal and written</w:t>
            </w: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supporting their child’s attendance, access and learning home to school and community links</w:t>
            </w:r>
            <w:r w:rsidR="002D18EF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in accordance to the </w:t>
            </w:r>
            <w:r w:rsidR="00C87C7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  <w:r w:rsidR="002D18EF"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chool/ Trust policy </w:t>
            </w:r>
          </w:p>
          <w:p w14:paraId="10A662BB" w14:textId="681E120B" w:rsidR="00436F16" w:rsidRPr="00204CCD" w:rsidRDefault="00436F16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Effectively use IT </w:t>
            </w:r>
            <w:r w:rsidR="00B14AD3" w:rsidRPr="00204CCD">
              <w:rPr>
                <w:rFonts w:asciiTheme="majorHAnsi" w:hAnsiTheme="majorHAnsi" w:cstheme="majorHAnsi"/>
                <w:sz w:val="22"/>
                <w:szCs w:val="22"/>
              </w:rPr>
              <w:t>assessment, reco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B14AD3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ding and reporting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systems, for example B Squared and SIMS</w:t>
            </w:r>
          </w:p>
          <w:p w14:paraId="65DB45C8" w14:textId="7C71CA15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Monitor pupil progress with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eachers through a range of activities, assessing responses to learning tasks and modifying methods to meet pupil needs</w:t>
            </w:r>
          </w:p>
          <w:p w14:paraId="2810E4D9" w14:textId="06036A4A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Provide constructive feedback to pupils in relation to their progress and achievements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,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provid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</w:t>
            </w:r>
            <w:r w:rsidR="00A31E87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meaning and relevance in the way this is communicated </w:t>
            </w:r>
          </w:p>
          <w:p w14:paraId="2B280E7B" w14:textId="3FC02DA1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Contribute to observations and assessments planned by the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eacher, providing reports/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evaluations to enable support for specific 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pupils</w:t>
            </w:r>
          </w:p>
          <w:p w14:paraId="3AC0609F" w14:textId="3D7597EF" w:rsidR="004A455D" w:rsidRPr="006B5FAD" w:rsidRDefault="00C0417A" w:rsidP="006B5FA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Contribute to any multi-agency team meetings for specified pupils; implement outcomes identified accordingly (e.g. – sensory integration recommendations)</w:t>
            </w:r>
          </w:p>
          <w:p w14:paraId="3E3945E8" w14:textId="4C114E3B" w:rsidR="00CD7947" w:rsidRPr="00204CCD" w:rsidRDefault="00CD7947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Organise and lead groups for offsite activities or visits, carrying out risk assessments as required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meeting full compliance of the education off si</w:t>
            </w:r>
            <w:r w:rsidR="00612C71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 visit policy held by the Trust/</w:t>
            </w:r>
            <w:r w:rsidR="00C87C73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chool</w:t>
            </w:r>
          </w:p>
          <w:p w14:paraId="48EBBE59" w14:textId="3F16E557" w:rsidR="004A455D" w:rsidRPr="00204CCD" w:rsidRDefault="00B14AD3" w:rsidP="00436F16">
            <w:pPr>
              <w:pStyle w:val="ListParagraph"/>
              <w:numPr>
                <w:ilvl w:val="0"/>
                <w:numId w:val="15"/>
              </w:numPr>
              <w:tabs>
                <w:tab w:val="left" w:pos="794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Undertake qualified first aid training;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dminister minor first aid as trained and assist in the dispensing of medically prescribed controlled drugs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meeting the compliance measures expected by the school nurse </w:t>
            </w:r>
          </w:p>
          <w:p w14:paraId="16F23114" w14:textId="77777777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Assist with the safe physical and medical needs of pupils including:</w:t>
            </w:r>
          </w:p>
          <w:p w14:paraId="64519073" w14:textId="6E80C127" w:rsidR="004A455D" w:rsidRPr="00204CCD" w:rsidRDefault="004A455D" w:rsidP="00B8505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personal hygiene/self-care, for example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toileting or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changing </w:t>
            </w:r>
          </w:p>
          <w:p w14:paraId="281F70DB" w14:textId="6C6920BB" w:rsidR="004A455D" w:rsidRPr="00204CCD" w:rsidRDefault="00B8505A" w:rsidP="00B8505A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-      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specialist care, for example one-to-one feeding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where training has been undertaken</w:t>
            </w:r>
          </w:p>
          <w:p w14:paraId="18F27277" w14:textId="28979A9A" w:rsidR="007C463C" w:rsidRPr="00204CCD" w:rsidRDefault="00B8505A" w:rsidP="007C463C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-      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>mobility needs, for example use of wheelchairs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or</w:t>
            </w:r>
            <w:r w:rsidR="004A455D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hoists </w:t>
            </w:r>
            <w:r w:rsidR="007C463C" w:rsidRPr="00204CCD">
              <w:rPr>
                <w:rFonts w:asciiTheme="majorHAnsi" w:hAnsiTheme="majorHAnsi" w:cstheme="majorHAnsi"/>
                <w:sz w:val="22"/>
                <w:szCs w:val="22"/>
              </w:rPr>
              <w:t>where training has been undertaken</w:t>
            </w:r>
          </w:p>
          <w:p w14:paraId="08A50788" w14:textId="4DB555F5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Meet emotional and behavioural needs of pupils, supporting the </w:t>
            </w:r>
            <w:r w:rsidR="007C463C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eacher</w:t>
            </w:r>
            <w:r w:rsidR="00B14AD3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/ teaching team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in managing challenging behaviour to prevent harm or disruption </w:t>
            </w:r>
          </w:p>
          <w:p w14:paraId="1779507F" w14:textId="002D9AE4" w:rsidR="004A455D" w:rsidRPr="00204CCD" w:rsidRDefault="004A455D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Supervise pupils during break 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times and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plan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organis</w:t>
            </w:r>
            <w:r w:rsidR="009311D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e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play time activities </w:t>
            </w:r>
          </w:p>
          <w:p w14:paraId="06B99628" w14:textId="40AF8746" w:rsidR="00AC6D0A" w:rsidRPr="00204CCD" w:rsidRDefault="00CF55E5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Implement advice </w:t>
            </w:r>
            <w:r w:rsidR="00AC6D0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from professional/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="00AC6D0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specialist support staff involved in education of pupils</w:t>
            </w:r>
          </w:p>
          <w:p w14:paraId="3CDDF9F3" w14:textId="25876705" w:rsidR="00AC6D0A" w:rsidRPr="00204CCD" w:rsidRDefault="00AC6D0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Attend relevant meetings/</w:t>
            </w:r>
            <w:r w:rsidR="00C0417A"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 xml:space="preserve"> </w:t>
            </w:r>
            <w:r w:rsidRPr="00204CCD">
              <w:rPr>
                <w:rFonts w:asciiTheme="majorHAnsi" w:eastAsiaTheme="minorEastAsia" w:hAnsiTheme="majorHAnsi" w:cstheme="majorHAnsi"/>
                <w:sz w:val="22"/>
                <w:szCs w:val="22"/>
                <w:lang w:eastAsia="en-US"/>
              </w:rPr>
              <w:t>training days and assist in development of policies and procedures</w:t>
            </w:r>
          </w:p>
          <w:p w14:paraId="4355E30D" w14:textId="424667CE" w:rsidR="004A455D" w:rsidRPr="00204CCD" w:rsidRDefault="00AC6D0A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Raise any concerns in accordance with the school’s</w:t>
            </w:r>
            <w:r w:rsidR="00E72241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safe guarding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policies and procedures</w:t>
            </w:r>
          </w:p>
          <w:p w14:paraId="22091597" w14:textId="427AFBDA" w:rsidR="006D044C" w:rsidRPr="00204CCD" w:rsidRDefault="006D044C" w:rsidP="00436F1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Support pupils in work placements </w:t>
            </w:r>
            <w:r w:rsidR="00C0417A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which may include off site work experience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and associated duties where relevant</w:t>
            </w:r>
          </w:p>
          <w:p w14:paraId="4644F0AD" w14:textId="363E4D25" w:rsidR="005003A3" w:rsidRPr="00204CCD" w:rsidRDefault="005003A3" w:rsidP="00B54BE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Seek any additional advice and guidance from line managers in relation to any aspect of the role which provides further clarity </w:t>
            </w:r>
          </w:p>
        </w:tc>
      </w:tr>
    </w:tbl>
    <w:p w14:paraId="023D93D2" w14:textId="0F5C8847" w:rsidR="00705523" w:rsidRPr="00204CCD" w:rsidRDefault="00705523" w:rsidP="00215DC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p w14:paraId="6BE4CCFB" w14:textId="77777777" w:rsidR="00705523" w:rsidRPr="00204CCD" w:rsidRDefault="00705523" w:rsidP="00215DC3">
      <w:pPr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235411F3" w14:textId="77777777" w:rsidTr="00AC6D0A">
        <w:trPr>
          <w:trHeight w:val="70"/>
        </w:trPr>
        <w:tc>
          <w:tcPr>
            <w:tcW w:w="9497" w:type="dxa"/>
            <w:shd w:val="clear" w:color="auto" w:fill="99CCFF"/>
          </w:tcPr>
          <w:p w14:paraId="118B2D43" w14:textId="77777777" w:rsidR="00AC6D0A" w:rsidRPr="00204CCD" w:rsidRDefault="00AC6D0A" w:rsidP="00BB121E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General – applicable to all Trust roles:</w:t>
            </w:r>
          </w:p>
        </w:tc>
      </w:tr>
      <w:tr w:rsidR="00C333A2" w:rsidRPr="00204CCD" w14:paraId="6DD1D52B" w14:textId="77777777" w:rsidTr="00AC6D0A">
        <w:trPr>
          <w:trHeight w:val="1996"/>
        </w:trPr>
        <w:tc>
          <w:tcPr>
            <w:tcW w:w="9497" w:type="dxa"/>
          </w:tcPr>
          <w:p w14:paraId="6B416101" w14:textId="370C7E82" w:rsidR="00AC6D0A" w:rsidRPr="00204CCD" w:rsidRDefault="00AC6D0A" w:rsidP="00BB121E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To ensure that pupils needs are prioritised and to have a clear sight of how this role impacts on the Trust’s pupils at all times  </w:t>
            </w:r>
          </w:p>
          <w:p w14:paraId="42A3E0A2" w14:textId="5E4DC460" w:rsidR="00C333A2" w:rsidRPr="00204CCD" w:rsidRDefault="00C333A2">
            <w:pPr>
              <w:pStyle w:val="NoSpacing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Where required</w:t>
            </w:r>
            <w:r w:rsidR="00C87C73">
              <w:rPr>
                <w:rFonts w:asciiTheme="majorHAnsi" w:hAnsiTheme="majorHAnsi" w:cstheme="majorHAnsi"/>
              </w:rPr>
              <w:t>,</w:t>
            </w:r>
            <w:r w:rsidRPr="00204CCD">
              <w:rPr>
                <w:rFonts w:asciiTheme="majorHAnsi" w:hAnsiTheme="majorHAnsi" w:cstheme="majorHAnsi"/>
              </w:rPr>
              <w:t xml:space="preserve"> to work flexibly to support bespoke learning packages and pupil learning ‘outside’  the school</w:t>
            </w:r>
          </w:p>
          <w:p w14:paraId="46335960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adhere to Trust values and behaviours</w:t>
            </w:r>
          </w:p>
          <w:p w14:paraId="3AF89503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To be aware of and adhere to all Trust policies and procedures </w:t>
            </w:r>
          </w:p>
          <w:p w14:paraId="6D796576" w14:textId="77777777" w:rsidR="00AC6D0A" w:rsidRPr="00204CCD" w:rsidRDefault="00AC6D0A" w:rsidP="00BB121E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be responsible for your own continuing self-development and attend meetings as appropriate</w:t>
            </w:r>
          </w:p>
          <w:p w14:paraId="653643BF" w14:textId="51F7BED6" w:rsidR="006F69F8" w:rsidRPr="00411C90" w:rsidRDefault="00AC6D0A" w:rsidP="00411C90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To undertake other duties appropriate to the post as require</w:t>
            </w:r>
            <w:r w:rsidR="00C87C73">
              <w:rPr>
                <w:rFonts w:asciiTheme="majorHAnsi" w:hAnsiTheme="majorHAnsi" w:cstheme="majorHAnsi"/>
              </w:rPr>
              <w:t>d</w:t>
            </w:r>
            <w:r w:rsidR="00442281" w:rsidRPr="00204CCD">
              <w:rPr>
                <w:rFonts w:asciiTheme="majorHAnsi" w:hAnsiTheme="majorHAnsi" w:cstheme="majorHAnsi"/>
              </w:rPr>
              <w:t xml:space="preserve"> </w:t>
            </w:r>
            <w:r w:rsidR="00C87C73">
              <w:rPr>
                <w:rFonts w:asciiTheme="majorHAnsi" w:hAnsiTheme="majorHAnsi" w:cstheme="majorHAnsi"/>
              </w:rPr>
              <w:t>or</w:t>
            </w:r>
            <w:r w:rsidR="00442281" w:rsidRPr="00204CCD">
              <w:rPr>
                <w:rFonts w:asciiTheme="majorHAnsi" w:hAnsiTheme="majorHAnsi" w:cstheme="majorHAnsi"/>
              </w:rPr>
              <w:t xml:space="preserve"> identified by Trustee</w:t>
            </w:r>
            <w:r w:rsidR="00411C90">
              <w:rPr>
                <w:rFonts w:asciiTheme="majorHAnsi" w:hAnsiTheme="majorHAnsi" w:cstheme="majorHAnsi"/>
              </w:rPr>
              <w:t>s</w:t>
            </w:r>
          </w:p>
        </w:tc>
      </w:tr>
    </w:tbl>
    <w:p w14:paraId="49056DF5" w14:textId="26D405B9" w:rsidR="007459ED" w:rsidRDefault="007459ED" w:rsidP="00215DC3">
      <w:pPr>
        <w:pStyle w:val="NoSpacing"/>
        <w:rPr>
          <w:rFonts w:asciiTheme="majorHAnsi" w:hAnsiTheme="majorHAnsi" w:cstheme="majorHAnsi"/>
          <w:lang w:val="en-US"/>
        </w:rPr>
      </w:pPr>
    </w:p>
    <w:p w14:paraId="2EEC5E5A" w14:textId="3CEC7BDC" w:rsidR="0086735E" w:rsidRDefault="0086735E" w:rsidP="00215DC3">
      <w:pPr>
        <w:pStyle w:val="NoSpacing"/>
        <w:rPr>
          <w:rFonts w:asciiTheme="majorHAnsi" w:hAnsiTheme="majorHAnsi" w:cstheme="majorHAnsi"/>
          <w:lang w:val="en-US"/>
        </w:rPr>
      </w:pPr>
    </w:p>
    <w:p w14:paraId="5758869B" w14:textId="77777777" w:rsidR="0086735E" w:rsidRPr="00204CCD" w:rsidRDefault="0086735E" w:rsidP="00215DC3">
      <w:pPr>
        <w:pStyle w:val="NoSpacing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2268"/>
        <w:gridCol w:w="1843"/>
      </w:tblGrid>
      <w:tr w:rsidR="00705523" w:rsidRPr="00204CCD" w14:paraId="7EEF6040" w14:textId="77777777" w:rsidTr="00EC0F33"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14C80A0" w14:textId="023B22D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Person Specification</w:t>
            </w:r>
            <w:r w:rsidR="00284578"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705523" w:rsidRPr="00204CCD" w14:paraId="539391BC" w14:textId="77777777" w:rsidTr="00705523"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</w:tcPr>
          <w:p w14:paraId="404C6731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685" w:type="dxa"/>
            <w:shd w:val="clear" w:color="auto" w:fill="99CCFF"/>
          </w:tcPr>
          <w:p w14:paraId="4E1FAB07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 xml:space="preserve">Essential </w:t>
            </w:r>
          </w:p>
        </w:tc>
        <w:tc>
          <w:tcPr>
            <w:tcW w:w="2268" w:type="dxa"/>
            <w:shd w:val="clear" w:color="auto" w:fill="99CCFF"/>
          </w:tcPr>
          <w:p w14:paraId="2FF0F86C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Desirable</w:t>
            </w:r>
          </w:p>
        </w:tc>
        <w:tc>
          <w:tcPr>
            <w:tcW w:w="1843" w:type="dxa"/>
            <w:shd w:val="clear" w:color="auto" w:fill="99CCFF"/>
          </w:tcPr>
          <w:p w14:paraId="4A7708A5" w14:textId="77777777" w:rsidR="00215DC3" w:rsidRPr="00204CCD" w:rsidRDefault="00215DC3" w:rsidP="00DF289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Recruiting method</w:t>
            </w:r>
          </w:p>
        </w:tc>
      </w:tr>
      <w:tr w:rsidR="00705523" w:rsidRPr="00204CCD" w14:paraId="0D2CF749" w14:textId="77777777" w:rsidTr="00705523">
        <w:tc>
          <w:tcPr>
            <w:tcW w:w="1701" w:type="dxa"/>
            <w:shd w:val="clear" w:color="auto" w:fill="99CCFF"/>
          </w:tcPr>
          <w:p w14:paraId="5F4AB36F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Education and Training </w:t>
            </w:r>
          </w:p>
        </w:tc>
        <w:tc>
          <w:tcPr>
            <w:tcW w:w="3685" w:type="dxa"/>
          </w:tcPr>
          <w:p w14:paraId="77E90D64" w14:textId="22FEA421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Meet 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and uphold the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HLTA standards or equivalent qualification or experience</w:t>
            </w:r>
          </w:p>
          <w:p w14:paraId="02E078D0" w14:textId="77777777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52E074" w14:textId="77777777" w:rsidR="00215DC3" w:rsidRDefault="00705523" w:rsidP="007D654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Attainment of 5 GCSE’s A-C (or equivalent) including English and Maths. </w:t>
            </w:r>
          </w:p>
          <w:p w14:paraId="65A05418" w14:textId="7A30C06C" w:rsidR="0086735E" w:rsidRPr="007D6548" w:rsidRDefault="0086735E" w:rsidP="007D654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041404" w14:textId="77777777" w:rsidR="00215DC3" w:rsidRPr="00204CCD" w:rsidRDefault="00766587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Evidence of specialism in specific curriculum areas or areas of particular learning difficulty</w:t>
            </w:r>
          </w:p>
          <w:p w14:paraId="5380C215" w14:textId="37521411" w:rsidR="00766587" w:rsidRPr="00204CCD" w:rsidRDefault="00766587" w:rsidP="007665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C700BF" w14:textId="7C7FC060" w:rsidR="00766587" w:rsidRPr="00204CCD" w:rsidRDefault="00766587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748C09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Application </w:t>
            </w:r>
          </w:p>
        </w:tc>
      </w:tr>
      <w:tr w:rsidR="00705523" w:rsidRPr="00204CCD" w14:paraId="1119AB0D" w14:textId="77777777" w:rsidTr="00705523">
        <w:tc>
          <w:tcPr>
            <w:tcW w:w="1701" w:type="dxa"/>
            <w:shd w:val="clear" w:color="auto" w:fill="99CCFF"/>
          </w:tcPr>
          <w:p w14:paraId="11175FF9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 xml:space="preserve">Skills and Experience </w:t>
            </w:r>
          </w:p>
        </w:tc>
        <w:tc>
          <w:tcPr>
            <w:tcW w:w="3685" w:type="dxa"/>
          </w:tcPr>
          <w:p w14:paraId="48C98CA1" w14:textId="709A79FB" w:rsidR="00215DC3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working with children in an education setting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particularly those who have special educational needs; meeting such needs in all aspects of role/ responsibilities associated during the school day/ week </w:t>
            </w:r>
          </w:p>
          <w:p w14:paraId="63DB0D9C" w14:textId="58E5F24A" w:rsidR="00284578" w:rsidRPr="00204CCD" w:rsidRDefault="00284578" w:rsidP="0028457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AA368C" w14:textId="6AC2219C" w:rsidR="00C9070B" w:rsidRPr="00204CCD" w:rsidRDefault="00C9070B" w:rsidP="002845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Effective oral and written communication skills</w:t>
            </w:r>
          </w:p>
          <w:p w14:paraId="3AE64CE2" w14:textId="3020530B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48618C" w14:textId="77777777" w:rsidR="00215DC3" w:rsidRDefault="00C9070B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Good IT skills and ability to learn and effectively use electronic information systems </w:t>
            </w:r>
          </w:p>
          <w:p w14:paraId="58E66137" w14:textId="7579874C" w:rsidR="0086735E" w:rsidRPr="00204CCD" w:rsidRDefault="0086735E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7DA92B" w14:textId="745D6AEA" w:rsidR="00215DC3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in a supervisory role</w:t>
            </w:r>
          </w:p>
          <w:p w14:paraId="3EDB9BAD" w14:textId="09F021AE" w:rsidR="006D044C" w:rsidRPr="00204CCD" w:rsidRDefault="006D044C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48BDEA" w14:textId="36A26289" w:rsidR="006D044C" w:rsidRPr="00204CCD" w:rsidRDefault="004B7FA6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6D044C" w:rsidRPr="00204CCD">
              <w:rPr>
                <w:rFonts w:asciiTheme="majorHAnsi" w:hAnsiTheme="majorHAnsi" w:cstheme="majorHAnsi"/>
                <w:sz w:val="22"/>
                <w:szCs w:val="22"/>
              </w:rPr>
              <w:t>xperience working with SEN children or adults</w:t>
            </w:r>
          </w:p>
          <w:p w14:paraId="412DC2BC" w14:textId="77777777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D39468" w14:textId="4A9D7D61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Experience in administering medical procedures/delivering therapies</w:t>
            </w:r>
          </w:p>
          <w:p w14:paraId="192C65C2" w14:textId="55B6E5DB" w:rsidR="00284578" w:rsidRPr="00204CCD" w:rsidRDefault="00284578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0FC07" w14:textId="77777777" w:rsidR="00365899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4D61AF19" w14:textId="0DA2A2E4" w:rsidR="00645CA1" w:rsidRPr="00204CCD" w:rsidRDefault="00215DC3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</w:p>
          <w:p w14:paraId="574870BB" w14:textId="6463C285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705523" w:rsidRPr="00204CCD" w14:paraId="77B0F2A8" w14:textId="77777777" w:rsidTr="00705523">
        <w:tc>
          <w:tcPr>
            <w:tcW w:w="1701" w:type="dxa"/>
            <w:shd w:val="clear" w:color="auto" w:fill="99CCFF"/>
          </w:tcPr>
          <w:p w14:paraId="20C3C187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Specialist Knowledge and Skills</w:t>
            </w:r>
          </w:p>
        </w:tc>
        <w:tc>
          <w:tcPr>
            <w:tcW w:w="3685" w:type="dxa"/>
          </w:tcPr>
          <w:p w14:paraId="3AC8BEA4" w14:textId="28610118" w:rsidR="006D044C" w:rsidRPr="00204CCD" w:rsidRDefault="006D044C" w:rsidP="006D04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Knowledge of curriculums, learning methods and lesson </w:t>
            </w:r>
            <w:proofErr w:type="spellStart"/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planning</w:t>
            </w:r>
            <w:r w:rsidR="00C87C73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>understanding</w:t>
            </w:r>
            <w:proofErr w:type="spellEnd"/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that all learning needs to remain sequenced </w:t>
            </w:r>
          </w:p>
          <w:p w14:paraId="67C40D98" w14:textId="327288D2" w:rsidR="006D044C" w:rsidRPr="00204CCD" w:rsidRDefault="006D044C" w:rsidP="00C9070B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2EEEC9B5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Able to react and deal effectively with challenging or unpredictable behaviours</w:t>
            </w:r>
          </w:p>
          <w:p w14:paraId="19BCF0CF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EF7AE83" w14:textId="6C5AECB0" w:rsidR="004B7FA6" w:rsidRPr="00204CCD" w:rsidRDefault="004B7FA6" w:rsidP="004B7FA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Ability to undertake </w:t>
            </w:r>
            <w:r w:rsidR="00F63AC9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compliance 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training to administer medical procedures where required</w:t>
            </w:r>
          </w:p>
          <w:p w14:paraId="0590DDC3" w14:textId="77777777" w:rsidR="004B7FA6" w:rsidRPr="00204CCD" w:rsidRDefault="004B7FA6" w:rsidP="004B7FA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13ECC4EE" w14:textId="2C73B808" w:rsidR="00C9070B" w:rsidRPr="00204CCD" w:rsidRDefault="00215DC3" w:rsidP="00C9070B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Demonstrate a</w:t>
            </w:r>
            <w:r w:rsidR="00F63AC9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detailed </w:t>
            </w: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awareness, understanding and commitment to the protection and safeguarding of children and young people</w:t>
            </w:r>
            <w:r w:rsidR="00F63AC9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at all times </w:t>
            </w:r>
          </w:p>
          <w:p w14:paraId="1CB3C447" w14:textId="77777777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6909A747" w14:textId="6E67DB3A" w:rsidR="00C9070B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Demonstrate an awareness, understanding and commitment to equal opportunities</w:t>
            </w: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77D93A9" w14:textId="3DD32A46" w:rsidR="0086735E" w:rsidRPr="00204CCD" w:rsidRDefault="0086735E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6F60B8" w14:textId="3CDE3C46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594E31" w14:textId="77777777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E07C14" w14:textId="77777777" w:rsidR="00766587" w:rsidRPr="00204CCD" w:rsidRDefault="00766587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B0C3DB" w14:textId="77777777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969940" w14:textId="77777777" w:rsidR="00215DC3" w:rsidRPr="00204CCD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59E38" w14:textId="77777777" w:rsidR="00C9070B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34F87B18" w14:textId="3D722987" w:rsidR="00645CA1" w:rsidRPr="00204CCD" w:rsidRDefault="00215DC3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</w:p>
          <w:p w14:paraId="17822ACF" w14:textId="334FC50B" w:rsidR="00215DC3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5523" w:rsidRPr="00204CCD" w14:paraId="549D99FB" w14:textId="77777777" w:rsidTr="00705523">
        <w:trPr>
          <w:trHeight w:val="1124"/>
        </w:trPr>
        <w:tc>
          <w:tcPr>
            <w:tcW w:w="1701" w:type="dxa"/>
            <w:shd w:val="clear" w:color="auto" w:fill="99CCFF"/>
          </w:tcPr>
          <w:p w14:paraId="5A59FE5B" w14:textId="77777777" w:rsidR="00215DC3" w:rsidRPr="00204CCD" w:rsidRDefault="00215DC3" w:rsidP="00DF28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lastRenderedPageBreak/>
              <w:t>Behaviours and Values</w:t>
            </w:r>
            <w:r w:rsidRPr="00204CC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241D566" w14:textId="5A52D639" w:rsidR="004B7FA6" w:rsidRPr="00204CCD" w:rsidRDefault="004B7FA6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Be flexible to work independently in a responsible manner</w:t>
            </w:r>
          </w:p>
          <w:p w14:paraId="36F1253F" w14:textId="77777777" w:rsidR="004B7FA6" w:rsidRPr="00204CCD" w:rsidRDefault="004B7FA6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20D879" w14:textId="4EB35E9F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Constructively support the positive ethos of the school by being self-aware and taking personal responsibility for being part of the broader team</w:t>
            </w:r>
          </w:p>
          <w:p w14:paraId="5BADB2FB" w14:textId="31B82213" w:rsidR="00C9070B" w:rsidRPr="00204CCD" w:rsidRDefault="00C9070B" w:rsidP="00C907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2DA327" w14:textId="2EFBC1F6" w:rsidR="00AC6D0A" w:rsidRPr="00204CCD" w:rsidRDefault="00C9070B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sz w:val="22"/>
                <w:szCs w:val="22"/>
              </w:rPr>
              <w:t>Demonstrate leadership qualities and set examples of positive behaviours</w:t>
            </w:r>
            <w:r w:rsidR="00766587" w:rsidRPr="00204C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19D8F659" w14:textId="77777777" w:rsidR="00215DC3" w:rsidRPr="00204CCD" w:rsidRDefault="00215DC3" w:rsidP="00DF289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88184C" w14:textId="77777777" w:rsidR="00C9070B" w:rsidRPr="00204CCD" w:rsidRDefault="00215DC3" w:rsidP="00DF289A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Application/</w:t>
            </w:r>
          </w:p>
          <w:p w14:paraId="336F6C61" w14:textId="106F4B50" w:rsidR="00215DC3" w:rsidRPr="00204CCD" w:rsidRDefault="00645CA1" w:rsidP="00645CA1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Interview</w:t>
            </w:r>
            <w:r w:rsidR="00215DC3"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AFE9301" w14:textId="28D10356" w:rsidR="00AC6D0A" w:rsidRPr="00204CCD" w:rsidRDefault="00AC6D0A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</w:p>
    <w:p w14:paraId="7241F650" w14:textId="77777777" w:rsidR="007459ED" w:rsidRPr="00204CCD" w:rsidRDefault="007459ED" w:rsidP="00215DC3">
      <w:pPr>
        <w:pStyle w:val="NoSpacing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2BED527A" w14:textId="77777777" w:rsidTr="00AC6D0A">
        <w:tc>
          <w:tcPr>
            <w:tcW w:w="9497" w:type="dxa"/>
            <w:shd w:val="clear" w:color="auto" w:fill="99CCFF"/>
          </w:tcPr>
          <w:p w14:paraId="5AB6A539" w14:textId="373ADB3F" w:rsidR="00EC0F33" w:rsidRPr="00204CCD" w:rsidRDefault="00EC0F33" w:rsidP="00836D7D">
            <w:pPr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Special Conditions related to the post</w:t>
            </w:r>
            <w:r w:rsidR="007459ED" w:rsidRPr="00204CCD">
              <w:rPr>
                <w:rFonts w:asciiTheme="majorHAnsi" w:eastAsia="Calibri" w:hAnsiTheme="majorHAnsi" w:cstheme="maj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EC0F33" w:rsidRPr="00204CCD" w14:paraId="7A1A031B" w14:textId="77777777" w:rsidTr="00AC6D0A">
        <w:tc>
          <w:tcPr>
            <w:tcW w:w="9497" w:type="dxa"/>
          </w:tcPr>
          <w:p w14:paraId="4A81D2D5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821E47" w14:textId="77777777" w:rsidR="00EC0F33" w:rsidRPr="00204CCD" w:rsidRDefault="00EC0F33" w:rsidP="00836D7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04CC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The Trust is committed to safeguarding, promoting the welfare of children and to ensuring a culture of valuing diversity and ensuring equality of opportunities.</w:t>
            </w:r>
          </w:p>
          <w:p w14:paraId="27D06F06" w14:textId="77777777" w:rsidR="00EC0F33" w:rsidRPr="00204CCD" w:rsidRDefault="00EC0F33" w:rsidP="00836D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23FFBF2" w14:textId="77777777" w:rsidR="00EC0F33" w:rsidRPr="00204CCD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Successful applicants must be suitable to work with children and will need to undertake the following before commencing employment: </w:t>
            </w:r>
          </w:p>
          <w:p w14:paraId="6BB12051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31C67B" w14:textId="77777777" w:rsidR="00EC0F33" w:rsidRPr="00204CCD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Enhanced Disclosure &amp; Barring Service (DBS) Certificate with barred list information</w:t>
            </w:r>
          </w:p>
          <w:p w14:paraId="61981B3F" w14:textId="77777777" w:rsidR="00EC0F33" w:rsidRPr="00204CCD" w:rsidRDefault="00EC0F33" w:rsidP="00836D7D">
            <w:pPr>
              <w:pStyle w:val="ListParagraph"/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Receipt of two satisfactory employer references one of which must be from your current or most recent employer</w:t>
            </w:r>
          </w:p>
          <w:p w14:paraId="235A336E" w14:textId="77777777" w:rsidR="00EC0F33" w:rsidRPr="00204CCD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Satisfactory verification of relevant qualifications</w:t>
            </w:r>
          </w:p>
          <w:p w14:paraId="5673B9E2" w14:textId="77777777" w:rsidR="00EC0F33" w:rsidRPr="00204CCD" w:rsidRDefault="00EC0F33" w:rsidP="00836D7D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Satisfactory health check </w:t>
            </w:r>
          </w:p>
          <w:p w14:paraId="30AEF269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9681C8" w14:textId="335A5273" w:rsidR="00EC0F33" w:rsidRPr="00204CCD" w:rsidRDefault="00EC0F33" w:rsidP="00836D7D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All employees will be required to undertake mandatory training required by the Trust.</w:t>
            </w:r>
          </w:p>
          <w:p w14:paraId="22FDB51E" w14:textId="77777777" w:rsidR="00EC0F33" w:rsidRPr="00204CCD" w:rsidRDefault="00EC0F33" w:rsidP="00836D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9C9D9DE" w14:textId="77777777" w:rsidR="00215DC3" w:rsidRPr="00204CCD" w:rsidRDefault="00215DC3" w:rsidP="00215DC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05523" w:rsidRPr="00204CCD" w14:paraId="0D85A0DB" w14:textId="77777777" w:rsidTr="00204CCD">
        <w:tc>
          <w:tcPr>
            <w:tcW w:w="9497" w:type="dxa"/>
            <w:shd w:val="clear" w:color="auto" w:fill="99CCFF"/>
          </w:tcPr>
          <w:p w14:paraId="78E89413" w14:textId="67F9D680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Trust Benefits</w:t>
            </w:r>
            <w:r w:rsidR="007459ED" w:rsidRPr="00204CCD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1245FA" w:rsidRPr="00204CCD" w14:paraId="1BD42E8B" w14:textId="77777777" w:rsidTr="00AC6D0A">
        <w:tc>
          <w:tcPr>
            <w:tcW w:w="9497" w:type="dxa"/>
          </w:tcPr>
          <w:p w14:paraId="5A78A016" w14:textId="77777777" w:rsidR="001245FA" w:rsidRPr="00204CCD" w:rsidRDefault="001245FA" w:rsidP="00CC33DE">
            <w:pPr>
              <w:pStyle w:val="NoSpacing"/>
              <w:ind w:left="426"/>
              <w:rPr>
                <w:rFonts w:asciiTheme="majorHAnsi" w:hAnsiTheme="majorHAnsi" w:cstheme="majorHAnsi"/>
                <w:b/>
              </w:rPr>
            </w:pPr>
          </w:p>
          <w:p w14:paraId="60A2647A" w14:textId="77777777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204CCD">
              <w:rPr>
                <w:rFonts w:asciiTheme="majorHAnsi" w:hAnsiTheme="majorHAnsi" w:cstheme="majorHAnsi"/>
                <w:b/>
              </w:rPr>
              <w:t>Our Trust is committed to providing employee benefits that motivate and reward our employees.</w:t>
            </w:r>
          </w:p>
          <w:p w14:paraId="50F57928" w14:textId="77777777" w:rsidR="001245FA" w:rsidRPr="00204CCD" w:rsidRDefault="001245FA" w:rsidP="00CC33DE">
            <w:pPr>
              <w:pStyle w:val="NoSpacing"/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  <w:b/>
              </w:rPr>
              <w:t>Our benefits include</w:t>
            </w:r>
            <w:r w:rsidRPr="00204CCD">
              <w:rPr>
                <w:rFonts w:asciiTheme="majorHAnsi" w:hAnsiTheme="majorHAnsi" w:cstheme="majorHAnsi"/>
              </w:rPr>
              <w:t xml:space="preserve">:  </w:t>
            </w:r>
          </w:p>
          <w:p w14:paraId="7435CF64" w14:textId="77777777" w:rsidR="001245FA" w:rsidRPr="00204CCD" w:rsidRDefault="001245FA" w:rsidP="00CC33DE">
            <w:pPr>
              <w:pStyle w:val="NoSpacing"/>
              <w:ind w:left="426"/>
              <w:rPr>
                <w:rFonts w:asciiTheme="majorHAnsi" w:eastAsia="Times New Roman" w:hAnsiTheme="majorHAnsi" w:cstheme="majorHAnsi"/>
              </w:rPr>
            </w:pPr>
          </w:p>
          <w:p w14:paraId="4F6223B1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A competitive salary </w:t>
            </w:r>
          </w:p>
          <w:p w14:paraId="03001A97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>Attractive terms and conditions including holidays</w:t>
            </w:r>
          </w:p>
          <w:p w14:paraId="3608CBCD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Eligibility to join the local government pension scheme/Teachers pension scheme </w:t>
            </w:r>
          </w:p>
          <w:p w14:paraId="0A7F531E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Family friendly policies </w:t>
            </w:r>
          </w:p>
          <w:p w14:paraId="51A44FA2" w14:textId="77777777" w:rsidR="001245FA" w:rsidRPr="00204CCD" w:rsidRDefault="001245FA" w:rsidP="00CC33DE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204CCD">
              <w:rPr>
                <w:rFonts w:asciiTheme="majorHAnsi" w:hAnsiTheme="majorHAnsi" w:cstheme="majorHAnsi"/>
              </w:rPr>
              <w:t xml:space="preserve">Local and national discount schemes and initiatives </w:t>
            </w:r>
          </w:p>
          <w:p w14:paraId="278FDA5C" w14:textId="77777777" w:rsidR="001245FA" w:rsidRPr="00204CCD" w:rsidRDefault="001245F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Continued professional development support</w:t>
            </w:r>
          </w:p>
          <w:p w14:paraId="54B8D376" w14:textId="77777777" w:rsidR="001245FA" w:rsidRPr="00204CCD" w:rsidRDefault="001245F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Flexibility to work across the Special Partnership Trust, the largest SEN provider in the county</w:t>
            </w:r>
          </w:p>
          <w:p w14:paraId="7F77390A" w14:textId="7995361D" w:rsidR="001245FA" w:rsidRPr="00204CCD" w:rsidRDefault="00AC6D0A" w:rsidP="00CC33D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204CC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Support for the wellbeing of staff</w:t>
            </w:r>
          </w:p>
        </w:tc>
      </w:tr>
    </w:tbl>
    <w:p w14:paraId="4C604B90" w14:textId="00D1F2A2" w:rsidR="00EC0F33" w:rsidRPr="00204CCD" w:rsidRDefault="00EC0F33" w:rsidP="00215DC3">
      <w:pPr>
        <w:pStyle w:val="NoSpacing"/>
        <w:ind w:left="426"/>
        <w:rPr>
          <w:rFonts w:asciiTheme="majorHAnsi" w:hAnsiTheme="majorHAnsi" w:cstheme="majorHAnsi"/>
          <w:b/>
          <w:highlight w:val="yellow"/>
        </w:rPr>
      </w:pPr>
    </w:p>
    <w:p w14:paraId="15FF6D0F" w14:textId="5EA052FB" w:rsidR="00EC0F33" w:rsidRPr="00204CCD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7E00975A" w14:textId="77777777" w:rsidR="00EC0F33" w:rsidRPr="00204CCD" w:rsidRDefault="00EC0F33" w:rsidP="00EC0F3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564A5558" w14:textId="77777777" w:rsidR="00EC0F33" w:rsidRPr="00204CCD" w:rsidRDefault="00EC0F3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390A7CA1" w14:textId="77777777" w:rsidR="00215DC3" w:rsidRPr="00204CCD" w:rsidRDefault="00215DC3" w:rsidP="00215DC3">
      <w:pPr>
        <w:ind w:left="360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25BF817" w14:textId="77777777" w:rsidR="0027356B" w:rsidRPr="00204CCD" w:rsidRDefault="0027356B">
      <w:pPr>
        <w:rPr>
          <w:rFonts w:asciiTheme="majorHAnsi" w:hAnsiTheme="majorHAnsi" w:cstheme="majorHAnsi"/>
          <w:sz w:val="22"/>
          <w:szCs w:val="22"/>
        </w:rPr>
      </w:pPr>
    </w:p>
    <w:sectPr w:rsidR="0027356B" w:rsidRPr="00204CCD" w:rsidSect="00215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6C60" w14:textId="77777777" w:rsidR="00CF6995" w:rsidRDefault="00CF6995" w:rsidP="00215DC3">
      <w:r>
        <w:separator/>
      </w:r>
    </w:p>
  </w:endnote>
  <w:endnote w:type="continuationSeparator" w:id="0">
    <w:p w14:paraId="3F9CEC11" w14:textId="77777777" w:rsidR="00CF6995" w:rsidRDefault="00CF6995" w:rsidP="0021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B061" w14:textId="77777777" w:rsidR="00F820FE" w:rsidRDefault="00F8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FB0B" w14:textId="77777777" w:rsidR="00F820FE" w:rsidRDefault="00F8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F620" w14:textId="77777777" w:rsidR="00F820FE" w:rsidRDefault="00F8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3AA5" w14:textId="77777777" w:rsidR="00CF6995" w:rsidRDefault="00CF6995" w:rsidP="00215DC3">
      <w:r>
        <w:separator/>
      </w:r>
    </w:p>
  </w:footnote>
  <w:footnote w:type="continuationSeparator" w:id="0">
    <w:p w14:paraId="3A616EA8" w14:textId="77777777" w:rsidR="00CF6995" w:rsidRDefault="00CF6995" w:rsidP="0021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4B56" w14:textId="77777777" w:rsidR="00F820FE" w:rsidRDefault="00F8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1779" w14:textId="5594CC7B" w:rsidR="00F820FE" w:rsidRDefault="00F8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963" w14:textId="2921C3C5" w:rsidR="00215DC3" w:rsidRPr="00215DC3" w:rsidRDefault="00215DC3">
    <w:pPr>
      <w:pStyle w:val="Header"/>
      <w:rPr>
        <w:rFonts w:asciiTheme="majorHAnsi" w:hAnsiTheme="majorHAnsi"/>
      </w:rPr>
    </w:pPr>
    <w:r w:rsidRPr="00215DC3">
      <w:rPr>
        <w:rFonts w:asciiTheme="majorHAnsi" w:hAnsiTheme="majorHAnsi"/>
        <w:noProof/>
      </w:rPr>
      <w:drawing>
        <wp:anchor distT="0" distB="0" distL="114300" distR="114300" simplePos="0" relativeHeight="251657216" behindDoc="0" locked="0" layoutInCell="1" allowOverlap="1" wp14:anchorId="61FF0A87" wp14:editId="1043C100">
          <wp:simplePos x="0" y="0"/>
          <wp:positionH relativeFrom="column">
            <wp:posOffset>5829300</wp:posOffset>
          </wp:positionH>
          <wp:positionV relativeFrom="paragraph">
            <wp:posOffset>-187325</wp:posOffset>
          </wp:positionV>
          <wp:extent cx="921385" cy="457200"/>
          <wp:effectExtent l="0" t="0" r="0" b="0"/>
          <wp:wrapTight wrapText="bothSides">
            <wp:wrapPolygon edited="0">
              <wp:start x="4168" y="0"/>
              <wp:lineTo x="0" y="3600"/>
              <wp:lineTo x="0" y="16800"/>
              <wp:lineTo x="3573" y="20400"/>
              <wp:lineTo x="7145" y="20400"/>
              <wp:lineTo x="20841" y="16800"/>
              <wp:lineTo x="20841" y="7200"/>
              <wp:lineTo x="7145" y="0"/>
              <wp:lineTo x="416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5pt;height:38.25pt" o:bullet="t">
        <v:imagedata r:id="rId1" o:title="Capture"/>
      </v:shape>
    </w:pict>
  </w:numPicBullet>
  <w:abstractNum w:abstractNumId="0" w15:restartNumberingAfterBreak="0">
    <w:nsid w:val="03F20CDF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0CF0"/>
    <w:multiLevelType w:val="hybridMultilevel"/>
    <w:tmpl w:val="FDE4A200"/>
    <w:lvl w:ilvl="0" w:tplc="A55089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BB8"/>
    <w:multiLevelType w:val="hybridMultilevel"/>
    <w:tmpl w:val="FB92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5EE8"/>
    <w:multiLevelType w:val="hybridMultilevel"/>
    <w:tmpl w:val="962E02FA"/>
    <w:lvl w:ilvl="0" w:tplc="7C6C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3105E"/>
    <w:multiLevelType w:val="hybridMultilevel"/>
    <w:tmpl w:val="38CC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1C49"/>
    <w:multiLevelType w:val="hybridMultilevel"/>
    <w:tmpl w:val="8AC87AEA"/>
    <w:lvl w:ilvl="0" w:tplc="46A0B956"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A8C0787"/>
    <w:multiLevelType w:val="hybridMultilevel"/>
    <w:tmpl w:val="D2D2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0E84"/>
    <w:multiLevelType w:val="hybridMultilevel"/>
    <w:tmpl w:val="18887BA8"/>
    <w:lvl w:ilvl="0" w:tplc="BE3EF37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1F46"/>
    <w:multiLevelType w:val="hybridMultilevel"/>
    <w:tmpl w:val="6C16EC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40C5E"/>
    <w:multiLevelType w:val="hybridMultilevel"/>
    <w:tmpl w:val="61D6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6A8E"/>
    <w:multiLevelType w:val="hybridMultilevel"/>
    <w:tmpl w:val="189A2972"/>
    <w:lvl w:ilvl="0" w:tplc="15F2323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BE63F4"/>
    <w:multiLevelType w:val="hybridMultilevel"/>
    <w:tmpl w:val="B882C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7EC2"/>
    <w:multiLevelType w:val="hybridMultilevel"/>
    <w:tmpl w:val="2BC0AC08"/>
    <w:lvl w:ilvl="0" w:tplc="64CC4B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5630D"/>
    <w:multiLevelType w:val="hybridMultilevel"/>
    <w:tmpl w:val="76C4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F083B"/>
    <w:multiLevelType w:val="hybridMultilevel"/>
    <w:tmpl w:val="2890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945812">
    <w:abstractNumId w:val="4"/>
  </w:num>
  <w:num w:numId="2" w16cid:durableId="103431227">
    <w:abstractNumId w:val="18"/>
  </w:num>
  <w:num w:numId="3" w16cid:durableId="1575434520">
    <w:abstractNumId w:val="16"/>
  </w:num>
  <w:num w:numId="4" w16cid:durableId="642007183">
    <w:abstractNumId w:val="10"/>
  </w:num>
  <w:num w:numId="5" w16cid:durableId="1909875564">
    <w:abstractNumId w:val="9"/>
  </w:num>
  <w:num w:numId="6" w16cid:durableId="1542009749">
    <w:abstractNumId w:val="2"/>
  </w:num>
  <w:num w:numId="7" w16cid:durableId="988441652">
    <w:abstractNumId w:val="14"/>
  </w:num>
  <w:num w:numId="8" w16cid:durableId="1331182351">
    <w:abstractNumId w:val="3"/>
  </w:num>
  <w:num w:numId="9" w16cid:durableId="366877649">
    <w:abstractNumId w:val="0"/>
  </w:num>
  <w:num w:numId="10" w16cid:durableId="113141104">
    <w:abstractNumId w:val="11"/>
  </w:num>
  <w:num w:numId="11" w16cid:durableId="798105075">
    <w:abstractNumId w:val="12"/>
  </w:num>
  <w:num w:numId="12" w16cid:durableId="1354455883">
    <w:abstractNumId w:val="17"/>
  </w:num>
  <w:num w:numId="13" w16cid:durableId="843401244">
    <w:abstractNumId w:val="6"/>
  </w:num>
  <w:num w:numId="14" w16cid:durableId="683287870">
    <w:abstractNumId w:val="1"/>
  </w:num>
  <w:num w:numId="15" w16cid:durableId="819149168">
    <w:abstractNumId w:val="7"/>
  </w:num>
  <w:num w:numId="16" w16cid:durableId="1862477788">
    <w:abstractNumId w:val="5"/>
  </w:num>
  <w:num w:numId="17" w16cid:durableId="1520655932">
    <w:abstractNumId w:val="8"/>
  </w:num>
  <w:num w:numId="18" w16cid:durableId="1714884755">
    <w:abstractNumId w:val="19"/>
  </w:num>
  <w:num w:numId="19" w16cid:durableId="846872540">
    <w:abstractNumId w:val="15"/>
  </w:num>
  <w:num w:numId="20" w16cid:durableId="998773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C3"/>
    <w:rsid w:val="000C1211"/>
    <w:rsid w:val="000D0D04"/>
    <w:rsid w:val="00104E63"/>
    <w:rsid w:val="00113354"/>
    <w:rsid w:val="001245FA"/>
    <w:rsid w:val="00141EE8"/>
    <w:rsid w:val="001619C5"/>
    <w:rsid w:val="001A37EB"/>
    <w:rsid w:val="001C568F"/>
    <w:rsid w:val="00204CCD"/>
    <w:rsid w:val="00215DC3"/>
    <w:rsid w:val="0027356B"/>
    <w:rsid w:val="00284578"/>
    <w:rsid w:val="002859C2"/>
    <w:rsid w:val="002D18EF"/>
    <w:rsid w:val="002D705F"/>
    <w:rsid w:val="0031167E"/>
    <w:rsid w:val="00365899"/>
    <w:rsid w:val="00393129"/>
    <w:rsid w:val="003944E4"/>
    <w:rsid w:val="003B04A9"/>
    <w:rsid w:val="003C5E70"/>
    <w:rsid w:val="003F2539"/>
    <w:rsid w:val="00411C90"/>
    <w:rsid w:val="00436F16"/>
    <w:rsid w:val="00442281"/>
    <w:rsid w:val="004526A1"/>
    <w:rsid w:val="00484F9D"/>
    <w:rsid w:val="004A455D"/>
    <w:rsid w:val="004B7FA6"/>
    <w:rsid w:val="005003A3"/>
    <w:rsid w:val="00521D56"/>
    <w:rsid w:val="00526AF8"/>
    <w:rsid w:val="00543AED"/>
    <w:rsid w:val="00592ABD"/>
    <w:rsid w:val="005D3B85"/>
    <w:rsid w:val="005D62C3"/>
    <w:rsid w:val="00612C71"/>
    <w:rsid w:val="00645CA1"/>
    <w:rsid w:val="006A111B"/>
    <w:rsid w:val="006B5FAD"/>
    <w:rsid w:val="006B6A78"/>
    <w:rsid w:val="006C3A40"/>
    <w:rsid w:val="006C49AF"/>
    <w:rsid w:val="006D044C"/>
    <w:rsid w:val="006F01E3"/>
    <w:rsid w:val="006F3F50"/>
    <w:rsid w:val="006F69F8"/>
    <w:rsid w:val="00705523"/>
    <w:rsid w:val="007238F6"/>
    <w:rsid w:val="00732397"/>
    <w:rsid w:val="007459ED"/>
    <w:rsid w:val="00766587"/>
    <w:rsid w:val="00774D93"/>
    <w:rsid w:val="00796162"/>
    <w:rsid w:val="007C463C"/>
    <w:rsid w:val="007D6548"/>
    <w:rsid w:val="007F0D49"/>
    <w:rsid w:val="00804D03"/>
    <w:rsid w:val="008143DC"/>
    <w:rsid w:val="00837A19"/>
    <w:rsid w:val="0086043B"/>
    <w:rsid w:val="00862306"/>
    <w:rsid w:val="0086735E"/>
    <w:rsid w:val="008B220F"/>
    <w:rsid w:val="008C43D4"/>
    <w:rsid w:val="008F3B3A"/>
    <w:rsid w:val="00911AF6"/>
    <w:rsid w:val="009311DA"/>
    <w:rsid w:val="00932D5E"/>
    <w:rsid w:val="00932EA6"/>
    <w:rsid w:val="00955493"/>
    <w:rsid w:val="00992F19"/>
    <w:rsid w:val="009D61F8"/>
    <w:rsid w:val="009E25BE"/>
    <w:rsid w:val="00A31E87"/>
    <w:rsid w:val="00A3559D"/>
    <w:rsid w:val="00A471F1"/>
    <w:rsid w:val="00A65C82"/>
    <w:rsid w:val="00A72980"/>
    <w:rsid w:val="00AC6D0A"/>
    <w:rsid w:val="00B14AD3"/>
    <w:rsid w:val="00B54BED"/>
    <w:rsid w:val="00B8505A"/>
    <w:rsid w:val="00BB5106"/>
    <w:rsid w:val="00BB7D16"/>
    <w:rsid w:val="00BC6600"/>
    <w:rsid w:val="00C0417A"/>
    <w:rsid w:val="00C333A2"/>
    <w:rsid w:val="00C518F1"/>
    <w:rsid w:val="00C82A76"/>
    <w:rsid w:val="00C87C73"/>
    <w:rsid w:val="00C9070B"/>
    <w:rsid w:val="00C936CC"/>
    <w:rsid w:val="00C96860"/>
    <w:rsid w:val="00CD7947"/>
    <w:rsid w:val="00CF55E5"/>
    <w:rsid w:val="00CF6995"/>
    <w:rsid w:val="00D175AE"/>
    <w:rsid w:val="00D934DA"/>
    <w:rsid w:val="00D97624"/>
    <w:rsid w:val="00DE5B99"/>
    <w:rsid w:val="00E42723"/>
    <w:rsid w:val="00E43729"/>
    <w:rsid w:val="00E72241"/>
    <w:rsid w:val="00E877C6"/>
    <w:rsid w:val="00E94F51"/>
    <w:rsid w:val="00EC0CBE"/>
    <w:rsid w:val="00EC0F33"/>
    <w:rsid w:val="00F63AC9"/>
    <w:rsid w:val="00F820FE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3D590"/>
  <w14:defaultImageDpi w14:val="300"/>
  <w15:docId w15:val="{2129BEF4-92B3-46BB-933E-897F1C7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15DC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15DC3"/>
    <w:pPr>
      <w:ind w:left="720"/>
      <w:contextualSpacing/>
    </w:pPr>
  </w:style>
  <w:style w:type="table" w:styleId="TableGrid">
    <w:name w:val="Table Grid"/>
    <w:basedOn w:val="TableNormal"/>
    <w:uiPriority w:val="59"/>
    <w:rsid w:val="00215DC3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DC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D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C3"/>
    <w:rPr>
      <w:rFonts w:ascii="Lucida Grande" w:eastAsia="Times New Roman" w:hAnsi="Lucida Grande" w:cs="Lucida Grande"/>
      <w:sz w:val="18"/>
      <w:szCs w:val="18"/>
      <w:lang w:eastAsia="en-GB"/>
    </w:rPr>
  </w:style>
  <w:style w:type="paragraph" w:customStyle="1" w:styleId="Default">
    <w:name w:val="Default"/>
    <w:rsid w:val="00E94F5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3923-CF09-47C8-BC25-6BE0B59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Allen</dc:creator>
  <cp:keywords/>
  <dc:description/>
  <cp:lastModifiedBy>Fiona Weller</cp:lastModifiedBy>
  <cp:revision>5</cp:revision>
  <dcterms:created xsi:type="dcterms:W3CDTF">2022-09-14T10:03:00Z</dcterms:created>
  <dcterms:modified xsi:type="dcterms:W3CDTF">2024-03-18T11:16:00Z</dcterms:modified>
</cp:coreProperties>
</file>