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1ACBF" w14:textId="13B5C7ED" w:rsidR="00567F86" w:rsidRPr="009776AD" w:rsidRDefault="00567F86" w:rsidP="00567F86">
      <w:pPr>
        <w:tabs>
          <w:tab w:val="left" w:pos="5432"/>
        </w:tabs>
        <w:spacing w:after="200" w:line="276" w:lineRule="auto"/>
        <w:ind w:right="-331"/>
        <w:rPr>
          <w:rFonts w:ascii="Century Gothic" w:eastAsia="Calibri" w:hAnsi="Century Gothic" w:cs="Arial"/>
          <w:b/>
          <w:sz w:val="18"/>
          <w:szCs w:val="18"/>
          <w:u w:val="single"/>
        </w:rPr>
      </w:pPr>
      <w:r w:rsidRPr="009776AD">
        <w:rPr>
          <w:noProof/>
          <w:sz w:val="18"/>
          <w:szCs w:val="18"/>
        </w:rPr>
        <w:drawing>
          <wp:inline distT="0" distB="0" distL="0" distR="0" wp14:anchorId="6EB4C28D" wp14:editId="345A2A8C">
            <wp:extent cx="1343025" cy="5944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18" cy="61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6AD">
        <w:rPr>
          <w:rFonts w:ascii="Arial" w:eastAsia="Calibri" w:hAnsi="Arial" w:cs="Arial"/>
          <w:b/>
          <w:sz w:val="18"/>
          <w:szCs w:val="18"/>
        </w:rPr>
        <w:tab/>
      </w:r>
      <w:r w:rsidR="00AD7F86" w:rsidRPr="009776AD">
        <w:rPr>
          <w:rFonts w:ascii="Century Gothic" w:eastAsia="Calibri" w:hAnsi="Century Gothic" w:cs="Arial"/>
          <w:b/>
          <w:sz w:val="18"/>
          <w:szCs w:val="18"/>
          <w:u w:val="single"/>
        </w:rPr>
        <w:t>Person Specification</w:t>
      </w:r>
      <w:r w:rsidR="00375EF9" w:rsidRPr="009776AD">
        <w:rPr>
          <w:rFonts w:ascii="Century Gothic" w:eastAsia="Calibri" w:hAnsi="Century Gothic" w:cs="Arial"/>
          <w:b/>
          <w:sz w:val="18"/>
          <w:szCs w:val="18"/>
          <w:u w:val="single"/>
        </w:rPr>
        <w:t xml:space="preserve"> – HR Manager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5"/>
        <w:gridCol w:w="2445"/>
        <w:gridCol w:w="2444"/>
        <w:gridCol w:w="2445"/>
        <w:gridCol w:w="2514"/>
      </w:tblGrid>
      <w:tr w:rsidR="00AD7F86" w:rsidRPr="009776AD" w14:paraId="7491C02F" w14:textId="77777777" w:rsidTr="00AD7F8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3057" w14:textId="77777777" w:rsidR="00AD7F86" w:rsidRPr="009776AD" w:rsidRDefault="00AD7F86" w:rsidP="00AD7F86">
            <w:pPr>
              <w:tabs>
                <w:tab w:val="left" w:pos="5432"/>
              </w:tabs>
              <w:spacing w:after="0" w:line="240" w:lineRule="auto"/>
              <w:ind w:left="357" w:hanging="357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Calibri" w:hAnsi="Century Gothic" w:cs="Arial"/>
                <w:b/>
                <w:sz w:val="18"/>
                <w:szCs w:val="18"/>
              </w:rPr>
              <w:t>Method of Assessment (</w:t>
            </w:r>
            <w:proofErr w:type="spellStart"/>
            <w:r w:rsidRPr="009776AD">
              <w:rPr>
                <w:rFonts w:ascii="Century Gothic" w:eastAsia="Calibri" w:hAnsi="Century Gothic" w:cs="Arial"/>
                <w:b/>
                <w:sz w:val="18"/>
                <w:szCs w:val="18"/>
              </w:rPr>
              <w:t>M</w:t>
            </w:r>
            <w:r w:rsidR="000D282D" w:rsidRPr="009776AD">
              <w:rPr>
                <w:rFonts w:ascii="Century Gothic" w:eastAsia="Calibri" w:hAnsi="Century Gothic" w:cs="Arial"/>
                <w:b/>
                <w:sz w:val="18"/>
                <w:szCs w:val="18"/>
              </w:rPr>
              <w:t>o</w:t>
            </w:r>
            <w:r w:rsidRPr="009776AD">
              <w:rPr>
                <w:rFonts w:ascii="Century Gothic" w:eastAsia="Calibri" w:hAnsi="Century Gothic" w:cs="Arial"/>
                <w:b/>
                <w:sz w:val="18"/>
                <w:szCs w:val="18"/>
              </w:rPr>
              <w:t>A</w:t>
            </w:r>
            <w:proofErr w:type="spellEnd"/>
            <w:r w:rsidRPr="009776AD">
              <w:rPr>
                <w:rFonts w:ascii="Century Gothic" w:eastAsia="Calibri" w:hAnsi="Century Gothic" w:cs="Arial"/>
                <w:b/>
                <w:sz w:val="18"/>
                <w:szCs w:val="18"/>
              </w:rPr>
              <w:t>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C2BA8" w14:textId="77777777" w:rsidR="00AD7F86" w:rsidRPr="009776AD" w:rsidRDefault="00AD7F86" w:rsidP="00AD7F86">
            <w:pPr>
              <w:tabs>
                <w:tab w:val="left" w:pos="5432"/>
              </w:tabs>
              <w:spacing w:after="0" w:line="240" w:lineRule="auto"/>
              <w:ind w:left="357" w:hanging="357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AF</w:t>
            </w: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ab/>
              <w:t>Application Form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3B2C1" w14:textId="77777777" w:rsidR="00AD7F86" w:rsidRPr="009776AD" w:rsidRDefault="00AD7F86" w:rsidP="00AD7F86">
            <w:pPr>
              <w:tabs>
                <w:tab w:val="left" w:pos="5432"/>
              </w:tabs>
              <w:spacing w:after="0" w:line="240" w:lineRule="auto"/>
              <w:ind w:left="357" w:hanging="357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C</w:t>
            </w: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ab/>
              <w:t>Certificate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D9783" w14:textId="77777777" w:rsidR="00AD7F86" w:rsidRPr="009776AD" w:rsidRDefault="00AD7F86" w:rsidP="00AD7F86">
            <w:pPr>
              <w:tabs>
                <w:tab w:val="left" w:pos="5432"/>
              </w:tabs>
              <w:spacing w:after="0" w:line="240" w:lineRule="auto"/>
              <w:ind w:left="357" w:hanging="357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I</w:t>
            </w: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ab/>
              <w:t>Interview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A711A" w14:textId="77777777" w:rsidR="00AD7F86" w:rsidRPr="009776AD" w:rsidRDefault="00AD7F86" w:rsidP="00AD7F86">
            <w:pPr>
              <w:tabs>
                <w:tab w:val="left" w:pos="5432"/>
              </w:tabs>
              <w:spacing w:after="0" w:line="240" w:lineRule="auto"/>
              <w:ind w:left="357" w:hanging="357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T</w:t>
            </w: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ab/>
              <w:t>Test or Exercise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1DDAB" w14:textId="77777777" w:rsidR="00AD7F86" w:rsidRPr="009776AD" w:rsidRDefault="00AD7F86" w:rsidP="00AD7F86">
            <w:pPr>
              <w:tabs>
                <w:tab w:val="left" w:pos="5432"/>
              </w:tabs>
              <w:spacing w:after="0" w:line="240" w:lineRule="auto"/>
              <w:ind w:left="355" w:hanging="355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P</w:t>
            </w: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ab/>
              <w:t>Presentation</w:t>
            </w:r>
          </w:p>
        </w:tc>
      </w:tr>
    </w:tbl>
    <w:p w14:paraId="1686CDD4" w14:textId="77777777" w:rsidR="00AD7F86" w:rsidRPr="009776AD" w:rsidRDefault="00AD7F86" w:rsidP="00AD7F86">
      <w:pPr>
        <w:tabs>
          <w:tab w:val="left" w:pos="5432"/>
        </w:tabs>
        <w:spacing w:after="120" w:line="240" w:lineRule="auto"/>
        <w:rPr>
          <w:rFonts w:ascii="Century Gothic" w:eastAsia="Times New Roman" w:hAnsi="Century Gothic" w:cs="Arial"/>
          <w:sz w:val="18"/>
          <w:szCs w:val="1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8505"/>
        <w:gridCol w:w="1275"/>
        <w:gridCol w:w="1276"/>
        <w:gridCol w:w="992"/>
      </w:tblGrid>
      <w:tr w:rsidR="00AD7F86" w:rsidRPr="009776AD" w14:paraId="35315A57" w14:textId="77777777" w:rsidTr="00601D09">
        <w:trPr>
          <w:trHeight w:val="49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F024" w14:textId="77777777" w:rsidR="00AD7F86" w:rsidRPr="009776AD" w:rsidRDefault="00AD7F86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b/>
                <w:sz w:val="18"/>
                <w:szCs w:val="18"/>
              </w:rPr>
              <w:t>Criteria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82C6" w14:textId="77777777" w:rsidR="00AD7F86" w:rsidRPr="009776AD" w:rsidRDefault="00AD7F86" w:rsidP="00AD7F86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b/>
                <w:sz w:val="18"/>
                <w:szCs w:val="18"/>
              </w:rPr>
              <w:t>Essential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BCC5" w14:textId="77777777" w:rsidR="00AD7F86" w:rsidRPr="009776AD" w:rsidRDefault="00AD7F86" w:rsidP="00AD7F86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b/>
                <w:sz w:val="18"/>
                <w:szCs w:val="18"/>
              </w:rPr>
              <w:t xml:space="preserve">Essential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BF69" w14:textId="77777777" w:rsidR="00AD7F86" w:rsidRPr="009776AD" w:rsidRDefault="00AD7F86" w:rsidP="00AD7F86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b/>
                <w:sz w:val="18"/>
                <w:szCs w:val="18"/>
              </w:rPr>
              <w:t>Desirable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03ED" w14:textId="77777777" w:rsidR="00AD7F86" w:rsidRPr="009776AD" w:rsidRDefault="00AD7F86" w:rsidP="00AD7F86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</w:rPr>
            </w:pPr>
            <w:proofErr w:type="spellStart"/>
            <w:r w:rsidRPr="009776AD">
              <w:rPr>
                <w:rFonts w:ascii="Century Gothic" w:eastAsia="Times New Roman" w:hAnsi="Century Gothic" w:cs="Arial"/>
                <w:b/>
                <w:sz w:val="18"/>
                <w:szCs w:val="18"/>
              </w:rPr>
              <w:t>M</w:t>
            </w:r>
            <w:r w:rsidR="000D282D" w:rsidRPr="009776AD">
              <w:rPr>
                <w:rFonts w:ascii="Century Gothic" w:eastAsia="Times New Roman" w:hAnsi="Century Gothic" w:cs="Arial"/>
                <w:b/>
                <w:sz w:val="18"/>
                <w:szCs w:val="18"/>
              </w:rPr>
              <w:t>o</w:t>
            </w:r>
            <w:r w:rsidRPr="009776AD">
              <w:rPr>
                <w:rFonts w:ascii="Century Gothic" w:eastAsia="Times New Roman" w:hAnsi="Century Gothic" w:cs="Arial"/>
                <w:b/>
                <w:sz w:val="18"/>
                <w:szCs w:val="18"/>
              </w:rPr>
              <w:t>A</w:t>
            </w:r>
            <w:proofErr w:type="spellEnd"/>
          </w:p>
        </w:tc>
      </w:tr>
      <w:tr w:rsidR="00601D09" w:rsidRPr="009776AD" w14:paraId="0B72E4E1" w14:textId="77777777" w:rsidTr="00601D09"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37AC5" w14:textId="77777777" w:rsidR="00601D09" w:rsidRPr="009776AD" w:rsidRDefault="00601D09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b/>
                <w:sz w:val="18"/>
                <w:szCs w:val="18"/>
              </w:rPr>
              <w:t>Education / Qualifications</w:t>
            </w:r>
          </w:p>
          <w:p w14:paraId="2069B621" w14:textId="77777777" w:rsidR="00601D09" w:rsidRPr="009776AD" w:rsidRDefault="00601D09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NB:  Full regard must be paid to overseas qualifications.</w:t>
            </w:r>
          </w:p>
          <w:p w14:paraId="127CCC4F" w14:textId="77777777" w:rsidR="00601D09" w:rsidRPr="009776AD" w:rsidRDefault="00601D09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  <w:p w14:paraId="58B6AEA4" w14:textId="77777777" w:rsidR="00601D09" w:rsidRPr="009776AD" w:rsidRDefault="00601D09" w:rsidP="00601D09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AF67" w14:textId="77777777" w:rsidR="00601D09" w:rsidRPr="009776AD" w:rsidRDefault="00601D09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3FCD9" w14:textId="77777777" w:rsidR="00601D09" w:rsidRPr="009776AD" w:rsidRDefault="00601D09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098B" w14:textId="77777777" w:rsidR="00601D09" w:rsidRPr="009776AD" w:rsidRDefault="00601D09" w:rsidP="00601D09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  <w:tr w:rsidR="00375EF9" w:rsidRPr="009776AD" w14:paraId="00DB26E6" w14:textId="77777777" w:rsidTr="00601D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7F01" w14:textId="77777777" w:rsidR="00375EF9" w:rsidRPr="009776AD" w:rsidRDefault="00375EF9" w:rsidP="00601D09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2CA5" w14:textId="065909A2" w:rsidR="00375EF9" w:rsidRPr="009776AD" w:rsidRDefault="00375EF9" w:rsidP="00375EF9">
            <w:pPr>
              <w:pStyle w:val="ListParagraph"/>
              <w:numPr>
                <w:ilvl w:val="0"/>
                <w:numId w:val="5"/>
              </w:numPr>
              <w:ind w:left="457" w:hanging="284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Educated to A level standard or equivalent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79A45" w14:textId="577EE6E8" w:rsidR="00375EF9" w:rsidRPr="009776AD" w:rsidRDefault="00375EF9" w:rsidP="00601D0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776AD">
              <w:rPr>
                <w:rFonts w:ascii="Century Gothic" w:hAnsi="Century Gothic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2B3A" w14:textId="77777777" w:rsidR="00375EF9" w:rsidRPr="009776AD" w:rsidRDefault="00375EF9" w:rsidP="00375EF9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0199" w14:textId="77777777" w:rsidR="00375EF9" w:rsidRPr="009776AD" w:rsidRDefault="00375EF9" w:rsidP="00601D09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  <w:tr w:rsidR="00601D09" w:rsidRPr="009776AD" w14:paraId="7A312314" w14:textId="77777777" w:rsidTr="00601D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34E0" w14:textId="77777777" w:rsidR="00601D09" w:rsidRPr="009776AD" w:rsidRDefault="00601D09" w:rsidP="00601D09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B525" w14:textId="17AD2D22" w:rsidR="00601D09" w:rsidRPr="009776AD" w:rsidRDefault="00375EF9" w:rsidP="00375EF9">
            <w:pPr>
              <w:pStyle w:val="ListParagraph"/>
              <w:numPr>
                <w:ilvl w:val="0"/>
                <w:numId w:val="5"/>
              </w:numPr>
              <w:ind w:left="457" w:hanging="284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Relevant qualifications in Human Resources. Hold a Chartered Institute of Personnel and Development (CIPD) Level 5 Diploma or higher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33B1" w14:textId="26A72B11" w:rsidR="00601D09" w:rsidRPr="009776AD" w:rsidRDefault="00601D09" w:rsidP="00601D0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F2D5" w14:textId="038529F4" w:rsidR="00601D09" w:rsidRPr="009776AD" w:rsidRDefault="00375EF9" w:rsidP="00375EF9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8D93" w14:textId="7C23B4C0" w:rsidR="00601D09" w:rsidRPr="009776AD" w:rsidRDefault="00375EF9" w:rsidP="00601D09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AF, C</w:t>
            </w:r>
          </w:p>
        </w:tc>
      </w:tr>
      <w:tr w:rsidR="00601D09" w:rsidRPr="009776AD" w14:paraId="2D4A2B7F" w14:textId="77777777" w:rsidTr="00601D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BEEF" w14:textId="77777777" w:rsidR="00601D09" w:rsidRPr="009776AD" w:rsidRDefault="00601D09" w:rsidP="00601D09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BCA7" w14:textId="77777777" w:rsidR="00601D09" w:rsidRPr="009776AD" w:rsidRDefault="00601D09" w:rsidP="00601D09">
            <w:pPr>
              <w:numPr>
                <w:ilvl w:val="0"/>
                <w:numId w:val="3"/>
              </w:numPr>
              <w:tabs>
                <w:tab w:val="left" w:pos="5432"/>
              </w:tabs>
              <w:spacing w:after="0" w:line="240" w:lineRule="auto"/>
              <w:ind w:left="454" w:hanging="283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Evidence of continued HR related professional development</w:t>
            </w:r>
          </w:p>
          <w:p w14:paraId="23EA26BD" w14:textId="77777777" w:rsidR="00601D09" w:rsidRPr="009776AD" w:rsidRDefault="00601D09" w:rsidP="00601D09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F2DB" w14:textId="77777777" w:rsidR="00601D09" w:rsidRPr="009776AD" w:rsidRDefault="00601D09" w:rsidP="00601D0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D9F5C" w14:textId="77777777" w:rsidR="00601D09" w:rsidRPr="009776AD" w:rsidRDefault="00601D09" w:rsidP="00601D09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8A87" w14:textId="77777777" w:rsidR="00601D09" w:rsidRPr="009776AD" w:rsidRDefault="00601D09" w:rsidP="00601D09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AF</w:t>
            </w:r>
          </w:p>
        </w:tc>
      </w:tr>
      <w:tr w:rsidR="00601D09" w:rsidRPr="009776AD" w14:paraId="09A7BFB6" w14:textId="77777777" w:rsidTr="00601D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3616F" w14:textId="77777777" w:rsidR="00601D09" w:rsidRPr="009776AD" w:rsidRDefault="00601D09" w:rsidP="00601D09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9EF1" w14:textId="77777777" w:rsidR="00601D09" w:rsidRPr="009776AD" w:rsidRDefault="00601D09" w:rsidP="00601D09">
            <w:pPr>
              <w:numPr>
                <w:ilvl w:val="0"/>
                <w:numId w:val="3"/>
              </w:numPr>
              <w:tabs>
                <w:tab w:val="left" w:pos="5432"/>
              </w:tabs>
              <w:spacing w:after="0" w:line="240" w:lineRule="auto"/>
              <w:ind w:left="454" w:hanging="283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A* - C in GCSE English or equivalent</w:t>
            </w:r>
          </w:p>
          <w:p w14:paraId="12773F32" w14:textId="77777777" w:rsidR="00601D09" w:rsidRPr="009776AD" w:rsidRDefault="00601D09" w:rsidP="00601D09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2B1F" w14:textId="77777777" w:rsidR="00601D09" w:rsidRPr="009776AD" w:rsidRDefault="00601D09" w:rsidP="00601D0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0273" w14:textId="77777777" w:rsidR="00601D09" w:rsidRPr="009776AD" w:rsidRDefault="00601D09" w:rsidP="00601D09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ECD6" w14:textId="77777777" w:rsidR="00601D09" w:rsidRPr="009776AD" w:rsidRDefault="00601D09" w:rsidP="00601D09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C</w:t>
            </w:r>
          </w:p>
        </w:tc>
      </w:tr>
      <w:tr w:rsidR="00601D09" w:rsidRPr="009776AD" w14:paraId="6DB42905" w14:textId="77777777" w:rsidTr="00601D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2673D" w14:textId="77777777" w:rsidR="00601D09" w:rsidRPr="009776AD" w:rsidRDefault="00601D09" w:rsidP="00601D09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F3286" w14:textId="77777777" w:rsidR="00601D09" w:rsidRPr="009776AD" w:rsidRDefault="00601D09" w:rsidP="00601D09">
            <w:pPr>
              <w:numPr>
                <w:ilvl w:val="0"/>
                <w:numId w:val="3"/>
              </w:numPr>
              <w:tabs>
                <w:tab w:val="left" w:pos="5432"/>
              </w:tabs>
              <w:spacing w:after="0" w:line="240" w:lineRule="auto"/>
              <w:ind w:left="454" w:hanging="283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A* - C in GCSE Maths or equivalent</w:t>
            </w:r>
          </w:p>
          <w:p w14:paraId="317234B1" w14:textId="77777777" w:rsidR="00601D09" w:rsidRPr="009776AD" w:rsidRDefault="00601D09" w:rsidP="00601D09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475E" w14:textId="77777777" w:rsidR="00601D09" w:rsidRPr="009776AD" w:rsidRDefault="00601D09" w:rsidP="00601D0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8530" w14:textId="77777777" w:rsidR="00601D09" w:rsidRPr="009776AD" w:rsidRDefault="00601D09" w:rsidP="00601D09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6A70" w14:textId="77777777" w:rsidR="00601D09" w:rsidRPr="009776AD" w:rsidRDefault="00601D09" w:rsidP="00601D09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C</w:t>
            </w:r>
          </w:p>
        </w:tc>
      </w:tr>
      <w:tr w:rsidR="00601D09" w:rsidRPr="009776AD" w14:paraId="6A3C4C91" w14:textId="77777777" w:rsidTr="00601D09"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98F5" w14:textId="77777777" w:rsidR="00601D09" w:rsidRPr="009776AD" w:rsidRDefault="00601D09" w:rsidP="00950F71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b/>
                <w:sz w:val="18"/>
                <w:szCs w:val="18"/>
              </w:rPr>
              <w:t>Experience</w:t>
            </w:r>
          </w:p>
          <w:p w14:paraId="3376B776" w14:textId="77777777" w:rsidR="00601D09" w:rsidRPr="009776AD" w:rsidRDefault="00601D09" w:rsidP="00601D09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Relevant work and other experience</w:t>
            </w:r>
          </w:p>
          <w:p w14:paraId="6C68F624" w14:textId="77777777" w:rsidR="00601D09" w:rsidRPr="009776AD" w:rsidRDefault="00601D09" w:rsidP="00601D09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7BFD6" w14:textId="77777777" w:rsidR="00601D09" w:rsidRPr="009776AD" w:rsidRDefault="00601D09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38DA" w14:textId="77777777" w:rsidR="00601D09" w:rsidRPr="009776AD" w:rsidRDefault="00601D09" w:rsidP="00AD7F86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E14E" w14:textId="77777777" w:rsidR="00601D09" w:rsidRPr="009776AD" w:rsidRDefault="00601D09" w:rsidP="00601D09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  <w:tr w:rsidR="00AD7F86" w:rsidRPr="009776AD" w14:paraId="12C18990" w14:textId="77777777" w:rsidTr="00601D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251B6" w14:textId="77777777" w:rsidR="00AD7F86" w:rsidRPr="009776AD" w:rsidRDefault="00AD7F86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7056" w14:textId="77777777" w:rsidR="00AD7F86" w:rsidRPr="009776AD" w:rsidRDefault="00950F71" w:rsidP="00601D09">
            <w:pPr>
              <w:numPr>
                <w:ilvl w:val="0"/>
                <w:numId w:val="1"/>
              </w:numPr>
              <w:tabs>
                <w:tab w:val="left" w:pos="5432"/>
              </w:tabs>
              <w:spacing w:after="0" w:line="240" w:lineRule="auto"/>
              <w:ind w:left="457" w:hanging="286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Proven experience in a Human Resources environment in a generalist role</w:t>
            </w:r>
          </w:p>
          <w:p w14:paraId="34835614" w14:textId="77777777" w:rsidR="00950F71" w:rsidRPr="009776AD" w:rsidRDefault="00950F71" w:rsidP="00950F71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A1801" w14:textId="77777777" w:rsidR="00AD7F86" w:rsidRPr="009776AD" w:rsidRDefault="00950F71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B6EE" w14:textId="77777777" w:rsidR="00AD7F86" w:rsidRPr="009776AD" w:rsidRDefault="00AD7F86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96C2" w14:textId="77777777" w:rsidR="00AD7F86" w:rsidRPr="009776AD" w:rsidRDefault="00601D09" w:rsidP="00601D09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AF, I</w:t>
            </w:r>
          </w:p>
        </w:tc>
      </w:tr>
      <w:tr w:rsidR="00AD7F86" w:rsidRPr="009776AD" w14:paraId="79A591FB" w14:textId="77777777" w:rsidTr="00601D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212C" w14:textId="77777777" w:rsidR="00AD7F86" w:rsidRPr="009776AD" w:rsidRDefault="00AD7F86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04FE0" w14:textId="77777777" w:rsidR="00AD7F86" w:rsidRPr="009776AD" w:rsidRDefault="00950F71" w:rsidP="00601D09">
            <w:pPr>
              <w:numPr>
                <w:ilvl w:val="0"/>
                <w:numId w:val="1"/>
              </w:numPr>
              <w:tabs>
                <w:tab w:val="left" w:pos="5432"/>
              </w:tabs>
              <w:spacing w:after="0" w:line="240" w:lineRule="auto"/>
              <w:ind w:left="457" w:hanging="286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Experience of working collaboratively cross-functionally with others, at all levels, to review, develop and implement effective human resources policies and procedures</w:t>
            </w:r>
          </w:p>
          <w:p w14:paraId="1B153BBD" w14:textId="77777777" w:rsidR="00950F71" w:rsidRPr="009776AD" w:rsidRDefault="00950F71" w:rsidP="00950F71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182B3" w14:textId="77777777" w:rsidR="00AD7F86" w:rsidRPr="009776AD" w:rsidRDefault="00950F71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FD9FC" w14:textId="77777777" w:rsidR="00AD7F86" w:rsidRPr="009776AD" w:rsidRDefault="00AD7F86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3A90" w14:textId="77777777" w:rsidR="00AD7F86" w:rsidRPr="009776AD" w:rsidRDefault="00601D09" w:rsidP="00601D09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AF, I</w:t>
            </w:r>
          </w:p>
        </w:tc>
      </w:tr>
      <w:tr w:rsidR="002C478C" w:rsidRPr="009776AD" w14:paraId="33E3EA42" w14:textId="77777777" w:rsidTr="00601D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E4B22" w14:textId="77777777" w:rsidR="002C478C" w:rsidRPr="009776AD" w:rsidRDefault="002C478C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0E61" w14:textId="189CE6FE" w:rsidR="002C478C" w:rsidRPr="009776AD" w:rsidRDefault="002C478C" w:rsidP="00567F86">
            <w:pPr>
              <w:numPr>
                <w:ilvl w:val="0"/>
                <w:numId w:val="1"/>
              </w:numPr>
              <w:tabs>
                <w:tab w:val="left" w:pos="5432"/>
              </w:tabs>
              <w:spacing w:after="0" w:line="240" w:lineRule="auto"/>
              <w:ind w:left="457" w:hanging="286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Experience of advising and managing staff on a variety of HR issues such as salary and absence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9373" w14:textId="77777777" w:rsidR="002C478C" w:rsidRPr="009776AD" w:rsidRDefault="002C478C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1987D" w14:textId="77777777" w:rsidR="002C478C" w:rsidRPr="009776AD" w:rsidRDefault="002C478C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DAF5" w14:textId="77777777" w:rsidR="002C478C" w:rsidRPr="009776AD" w:rsidRDefault="002C478C" w:rsidP="00601D09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AF, I, T</w:t>
            </w:r>
          </w:p>
        </w:tc>
      </w:tr>
      <w:tr w:rsidR="002C478C" w:rsidRPr="009776AD" w14:paraId="22F51EAE" w14:textId="77777777" w:rsidTr="00601D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A61D" w14:textId="77777777" w:rsidR="002C478C" w:rsidRPr="009776AD" w:rsidRDefault="002C478C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92F4" w14:textId="77777777" w:rsidR="002C478C" w:rsidRPr="009776AD" w:rsidRDefault="002C478C" w:rsidP="00601D09">
            <w:pPr>
              <w:numPr>
                <w:ilvl w:val="0"/>
                <w:numId w:val="1"/>
              </w:numPr>
              <w:tabs>
                <w:tab w:val="left" w:pos="5432"/>
              </w:tabs>
              <w:spacing w:after="0" w:line="240" w:lineRule="auto"/>
              <w:ind w:left="457" w:hanging="286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Experience of managing employment casework</w:t>
            </w:r>
          </w:p>
          <w:p w14:paraId="48AD9479" w14:textId="77777777" w:rsidR="002C478C" w:rsidRPr="009776AD" w:rsidRDefault="002C478C" w:rsidP="002C478C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CD22" w14:textId="77777777" w:rsidR="002C478C" w:rsidRPr="009776AD" w:rsidRDefault="002C478C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B6FC3" w14:textId="77777777" w:rsidR="002C478C" w:rsidRPr="009776AD" w:rsidRDefault="002C478C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6096" w14:textId="77777777" w:rsidR="002C478C" w:rsidRPr="009776AD" w:rsidRDefault="002C478C" w:rsidP="00601D09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AF, I</w:t>
            </w:r>
          </w:p>
        </w:tc>
      </w:tr>
      <w:tr w:rsidR="002C478C" w:rsidRPr="009776AD" w14:paraId="4A8E5062" w14:textId="77777777" w:rsidTr="00601D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6B7ED" w14:textId="77777777" w:rsidR="002C478C" w:rsidRPr="009776AD" w:rsidRDefault="002C478C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21EA8" w14:textId="0421797C" w:rsidR="002C478C" w:rsidRPr="009776AD" w:rsidRDefault="002C478C" w:rsidP="002C478C">
            <w:pPr>
              <w:numPr>
                <w:ilvl w:val="0"/>
                <w:numId w:val="1"/>
              </w:numPr>
              <w:tabs>
                <w:tab w:val="left" w:pos="5432"/>
              </w:tabs>
              <w:spacing w:after="0" w:line="240" w:lineRule="auto"/>
              <w:ind w:left="457" w:hanging="286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Experience of HR recruitment and selection procedures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1975" w14:textId="77777777" w:rsidR="002C478C" w:rsidRPr="009776AD" w:rsidRDefault="002C478C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4BE3" w14:textId="77777777" w:rsidR="002C478C" w:rsidRPr="009776AD" w:rsidRDefault="002C478C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07A6" w14:textId="77777777" w:rsidR="002C478C" w:rsidRPr="009776AD" w:rsidRDefault="002C478C" w:rsidP="00601D09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I</w:t>
            </w:r>
          </w:p>
        </w:tc>
      </w:tr>
      <w:tr w:rsidR="002C478C" w:rsidRPr="009776AD" w14:paraId="59A196E8" w14:textId="77777777" w:rsidTr="00601D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9AB7" w14:textId="77777777" w:rsidR="002C478C" w:rsidRPr="009776AD" w:rsidRDefault="002C478C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23386" w14:textId="77777777" w:rsidR="002C478C" w:rsidRPr="009776AD" w:rsidRDefault="002C478C" w:rsidP="00601D09">
            <w:pPr>
              <w:numPr>
                <w:ilvl w:val="0"/>
                <w:numId w:val="1"/>
              </w:numPr>
              <w:tabs>
                <w:tab w:val="left" w:pos="5432"/>
              </w:tabs>
              <w:spacing w:after="0" w:line="240" w:lineRule="auto"/>
              <w:ind w:left="457" w:hanging="286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Experience of leading change management, including reorganisation and redundancy</w:t>
            </w:r>
          </w:p>
          <w:p w14:paraId="192F7BBE" w14:textId="77777777" w:rsidR="002C478C" w:rsidRPr="009776AD" w:rsidRDefault="002C478C" w:rsidP="002C478C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D641" w14:textId="77777777" w:rsidR="002C478C" w:rsidRPr="009776AD" w:rsidRDefault="002C478C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583A" w14:textId="77777777" w:rsidR="002C478C" w:rsidRPr="009776AD" w:rsidRDefault="002C478C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7008" w14:textId="77777777" w:rsidR="002C478C" w:rsidRPr="009776AD" w:rsidRDefault="002C478C" w:rsidP="00601D09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I</w:t>
            </w:r>
          </w:p>
        </w:tc>
      </w:tr>
      <w:tr w:rsidR="00950F71" w:rsidRPr="009776AD" w14:paraId="5E944FB0" w14:textId="77777777" w:rsidTr="00601D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71E5F" w14:textId="77777777" w:rsidR="00950F71" w:rsidRPr="009776AD" w:rsidRDefault="00950F71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DF0E" w14:textId="77777777" w:rsidR="00950F71" w:rsidRPr="009776AD" w:rsidRDefault="00950F71" w:rsidP="00601D09">
            <w:pPr>
              <w:numPr>
                <w:ilvl w:val="0"/>
                <w:numId w:val="1"/>
              </w:numPr>
              <w:tabs>
                <w:tab w:val="left" w:pos="5432"/>
              </w:tabs>
              <w:spacing w:after="0" w:line="240" w:lineRule="auto"/>
              <w:ind w:left="457" w:hanging="284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Experience and proven ability to work positively and effectively with trade unions</w:t>
            </w:r>
          </w:p>
          <w:p w14:paraId="75ADECEE" w14:textId="77777777" w:rsidR="00950F71" w:rsidRPr="009776AD" w:rsidRDefault="00950F71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664A" w14:textId="77777777" w:rsidR="00950F71" w:rsidRPr="009776AD" w:rsidRDefault="00950F71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FA3B" w14:textId="77777777" w:rsidR="00950F71" w:rsidRPr="009776AD" w:rsidRDefault="00950F71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58A3" w14:textId="77777777" w:rsidR="00950F71" w:rsidRPr="009776AD" w:rsidRDefault="00601D09" w:rsidP="00601D09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I</w:t>
            </w:r>
          </w:p>
        </w:tc>
      </w:tr>
      <w:tr w:rsidR="00950F71" w:rsidRPr="009776AD" w14:paraId="305D11E4" w14:textId="77777777" w:rsidTr="00601D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F10B" w14:textId="77777777" w:rsidR="00950F71" w:rsidRPr="009776AD" w:rsidRDefault="00950F71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3897" w14:textId="77777777" w:rsidR="00950F71" w:rsidRPr="009776AD" w:rsidRDefault="00950F71" w:rsidP="00950F71">
            <w:pPr>
              <w:pStyle w:val="ListParagraph"/>
              <w:numPr>
                <w:ilvl w:val="0"/>
                <w:numId w:val="4"/>
              </w:numPr>
              <w:tabs>
                <w:tab w:val="left" w:pos="5432"/>
              </w:tabs>
              <w:spacing w:after="0" w:line="240" w:lineRule="auto"/>
              <w:ind w:left="457" w:hanging="284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Experience and knowledge of payroll and pension procedures, ideally with regards to school teachers pay and conditions document and local government pay and conditions for schools</w:t>
            </w:r>
          </w:p>
          <w:p w14:paraId="7D0CF3F6" w14:textId="77777777" w:rsidR="000D282D" w:rsidRPr="009776AD" w:rsidRDefault="000D282D" w:rsidP="000D282D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80EFD" w14:textId="77777777" w:rsidR="00950F71" w:rsidRPr="009776AD" w:rsidRDefault="00950F71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3EC08" w14:textId="77777777" w:rsidR="00950F71" w:rsidRPr="009776AD" w:rsidRDefault="00950F71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CCF0" w14:textId="77777777" w:rsidR="00950F71" w:rsidRPr="009776AD" w:rsidRDefault="002C478C" w:rsidP="00601D09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AF, I</w:t>
            </w:r>
          </w:p>
        </w:tc>
      </w:tr>
      <w:tr w:rsidR="00950F71" w:rsidRPr="009776AD" w14:paraId="6BAB8D09" w14:textId="77777777" w:rsidTr="00601D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37A8" w14:textId="77777777" w:rsidR="00950F71" w:rsidRPr="009776AD" w:rsidRDefault="00950F71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83472" w14:textId="77777777" w:rsidR="00950F71" w:rsidRPr="009776AD" w:rsidRDefault="000D282D" w:rsidP="000D282D">
            <w:pPr>
              <w:pStyle w:val="ListParagraph"/>
              <w:numPr>
                <w:ilvl w:val="0"/>
                <w:numId w:val="4"/>
              </w:numPr>
              <w:tabs>
                <w:tab w:val="left" w:pos="5432"/>
              </w:tabs>
              <w:spacing w:after="0" w:line="240" w:lineRule="auto"/>
              <w:ind w:left="457" w:hanging="284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Experience of working with Disclosure and Barring Service / safeguarding protocols</w:t>
            </w:r>
          </w:p>
          <w:p w14:paraId="56E0E28A" w14:textId="77777777" w:rsidR="000D282D" w:rsidRPr="009776AD" w:rsidRDefault="000D282D" w:rsidP="000D282D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F9BE8" w14:textId="77777777" w:rsidR="00950F71" w:rsidRPr="009776AD" w:rsidRDefault="000D282D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C99B" w14:textId="77777777" w:rsidR="00950F71" w:rsidRPr="009776AD" w:rsidRDefault="00950F71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0D3B" w14:textId="77777777" w:rsidR="00950F71" w:rsidRPr="009776AD" w:rsidRDefault="000D282D" w:rsidP="00601D09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I</w:t>
            </w:r>
          </w:p>
        </w:tc>
      </w:tr>
      <w:tr w:rsidR="00601D09" w:rsidRPr="009776AD" w14:paraId="444E4EAD" w14:textId="77777777" w:rsidTr="00601D09"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952C" w14:textId="77777777" w:rsidR="00601D09" w:rsidRPr="009776AD" w:rsidRDefault="00601D09" w:rsidP="00950F71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b/>
                <w:sz w:val="18"/>
                <w:szCs w:val="18"/>
              </w:rPr>
              <w:t>Skills &amp; Ability</w:t>
            </w:r>
          </w:p>
          <w:p w14:paraId="74BD790C" w14:textId="77777777" w:rsidR="00601D09" w:rsidRPr="009776AD" w:rsidRDefault="00601D09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e.g. written communication skills, dealing with the public etc.</w:t>
            </w:r>
          </w:p>
          <w:p w14:paraId="23D9A6D0" w14:textId="77777777" w:rsidR="00601D09" w:rsidRPr="009776AD" w:rsidRDefault="00601D09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514D" w14:textId="77777777" w:rsidR="00601D09" w:rsidRPr="009776AD" w:rsidRDefault="00601D09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EBB6" w14:textId="77777777" w:rsidR="00601D09" w:rsidRPr="009776AD" w:rsidRDefault="00601D09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7EF5" w14:textId="77777777" w:rsidR="00601D09" w:rsidRPr="009776AD" w:rsidRDefault="00601D09" w:rsidP="00601D09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  <w:tr w:rsidR="00950F71" w:rsidRPr="009776AD" w14:paraId="2F7D5482" w14:textId="77777777" w:rsidTr="00601D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1C3E" w14:textId="77777777" w:rsidR="00950F71" w:rsidRPr="009776AD" w:rsidRDefault="00950F71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11E62" w14:textId="69A93BD4" w:rsidR="00950F71" w:rsidRPr="009776AD" w:rsidRDefault="00950F71" w:rsidP="00950F71">
            <w:pPr>
              <w:numPr>
                <w:ilvl w:val="0"/>
                <w:numId w:val="1"/>
              </w:numPr>
              <w:tabs>
                <w:tab w:val="left" w:pos="5432"/>
              </w:tabs>
              <w:spacing w:after="0" w:line="240" w:lineRule="auto"/>
              <w:ind w:left="454" w:hanging="283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The ability to </w:t>
            </w:r>
            <w:r w:rsidR="00EA0309" w:rsidRPr="009776AD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work </w:t>
            </w: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positively and professionally with colleagues, including during difficult and emotional situations</w:t>
            </w:r>
          </w:p>
          <w:p w14:paraId="2C1787B8" w14:textId="77777777" w:rsidR="00950F71" w:rsidRPr="009776AD" w:rsidRDefault="00950F71" w:rsidP="00601D09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69D3" w14:textId="77777777" w:rsidR="00950F71" w:rsidRPr="009776AD" w:rsidRDefault="002C478C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7E2C" w14:textId="77777777" w:rsidR="00950F71" w:rsidRPr="009776AD" w:rsidRDefault="00950F71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3281" w14:textId="77777777" w:rsidR="00950F71" w:rsidRPr="009776AD" w:rsidRDefault="002C478C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I</w:t>
            </w:r>
          </w:p>
        </w:tc>
      </w:tr>
      <w:tr w:rsidR="000D282D" w:rsidRPr="009776AD" w14:paraId="36CB03FF" w14:textId="77777777" w:rsidTr="00601D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CA4D" w14:textId="77777777" w:rsidR="000D282D" w:rsidRPr="009776AD" w:rsidRDefault="000D282D" w:rsidP="000D282D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0EC53" w14:textId="77777777" w:rsidR="000D282D" w:rsidRPr="009776AD" w:rsidRDefault="000D282D" w:rsidP="000D282D">
            <w:pPr>
              <w:numPr>
                <w:ilvl w:val="0"/>
                <w:numId w:val="1"/>
              </w:numPr>
              <w:tabs>
                <w:tab w:val="left" w:pos="5432"/>
              </w:tabs>
              <w:spacing w:after="0" w:line="240" w:lineRule="auto"/>
              <w:ind w:left="454" w:hanging="283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Demonstrated ability to coach and develop senior leaders and managers to improve their leadership and people management skills </w:t>
            </w:r>
          </w:p>
          <w:p w14:paraId="04970BD7" w14:textId="77777777" w:rsidR="000D282D" w:rsidRPr="009776AD" w:rsidRDefault="000D282D" w:rsidP="000D282D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E8DC" w14:textId="77777777" w:rsidR="000D282D" w:rsidRPr="009776AD" w:rsidRDefault="000D282D" w:rsidP="000D282D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0AC6" w14:textId="77777777" w:rsidR="000D282D" w:rsidRPr="009776AD" w:rsidRDefault="000D282D" w:rsidP="000D282D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3961" w14:textId="77777777" w:rsidR="000D282D" w:rsidRPr="009776AD" w:rsidRDefault="000D282D" w:rsidP="000D282D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AF, I, T</w:t>
            </w:r>
          </w:p>
        </w:tc>
      </w:tr>
      <w:tr w:rsidR="00601D09" w:rsidRPr="009776AD" w14:paraId="2E9E4BA8" w14:textId="77777777" w:rsidTr="00601D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52B99" w14:textId="77777777" w:rsidR="00601D09" w:rsidRPr="009776AD" w:rsidRDefault="00601D09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5DE1" w14:textId="77777777" w:rsidR="00601D09" w:rsidRPr="009776AD" w:rsidRDefault="00601D09" w:rsidP="00601D09">
            <w:pPr>
              <w:numPr>
                <w:ilvl w:val="0"/>
                <w:numId w:val="1"/>
              </w:numPr>
              <w:tabs>
                <w:tab w:val="left" w:pos="5432"/>
              </w:tabs>
              <w:spacing w:after="0" w:line="240" w:lineRule="auto"/>
              <w:ind w:left="454" w:hanging="283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Use of numeracy skills to undertake tasks in connection with HR metrics, reports, evaluation of projects, salary reconciliation processes and terms and conditions of employment</w:t>
            </w:r>
          </w:p>
          <w:p w14:paraId="678C5DA6" w14:textId="77777777" w:rsidR="00601D09" w:rsidRPr="009776AD" w:rsidRDefault="00601D09" w:rsidP="00601D09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8C23" w14:textId="77777777" w:rsidR="00601D09" w:rsidRPr="009776AD" w:rsidRDefault="002C478C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E498" w14:textId="77777777" w:rsidR="00601D09" w:rsidRPr="009776AD" w:rsidRDefault="00601D09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78CE" w14:textId="77777777" w:rsidR="00601D09" w:rsidRPr="009776AD" w:rsidRDefault="002C478C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I, T</w:t>
            </w:r>
          </w:p>
        </w:tc>
      </w:tr>
      <w:tr w:rsidR="00950F71" w:rsidRPr="009776AD" w14:paraId="6E37ECBF" w14:textId="77777777" w:rsidTr="00601D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93730" w14:textId="77777777" w:rsidR="00950F71" w:rsidRPr="009776AD" w:rsidRDefault="00950F71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E709" w14:textId="77777777" w:rsidR="00950F71" w:rsidRPr="009776AD" w:rsidRDefault="00950F71" w:rsidP="00950F71">
            <w:pPr>
              <w:numPr>
                <w:ilvl w:val="0"/>
                <w:numId w:val="1"/>
              </w:numPr>
              <w:tabs>
                <w:tab w:val="left" w:pos="5432"/>
              </w:tabs>
              <w:spacing w:after="0" w:line="240" w:lineRule="auto"/>
              <w:ind w:left="454" w:hanging="283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Able to support advancements in recruitment and retention, absence management, performance management, learning and development and employee engagement </w:t>
            </w:r>
          </w:p>
          <w:p w14:paraId="2BE9F965" w14:textId="77777777" w:rsidR="00950F71" w:rsidRPr="009776AD" w:rsidRDefault="00950F71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16937" w14:textId="77777777" w:rsidR="00950F71" w:rsidRPr="009776AD" w:rsidRDefault="002C478C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2E70" w14:textId="77777777" w:rsidR="00950F71" w:rsidRPr="009776AD" w:rsidRDefault="00950F71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2ECA" w14:textId="77777777" w:rsidR="00950F71" w:rsidRPr="009776AD" w:rsidRDefault="002C478C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AF, I</w:t>
            </w:r>
          </w:p>
        </w:tc>
      </w:tr>
      <w:tr w:rsidR="00AD7F86" w:rsidRPr="009776AD" w14:paraId="0D3914C6" w14:textId="77777777" w:rsidTr="00601D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254C5" w14:textId="77777777" w:rsidR="00AD7F86" w:rsidRPr="009776AD" w:rsidRDefault="00AD7F86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ED4D" w14:textId="77777777" w:rsidR="00950F71" w:rsidRPr="009776AD" w:rsidRDefault="00950F71" w:rsidP="00950F71">
            <w:pPr>
              <w:numPr>
                <w:ilvl w:val="0"/>
                <w:numId w:val="1"/>
              </w:numPr>
              <w:tabs>
                <w:tab w:val="left" w:pos="5432"/>
              </w:tabs>
              <w:spacing w:after="0" w:line="240" w:lineRule="auto"/>
              <w:ind w:left="454" w:hanging="283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Excellent verbal and written communication skills, with the ability to communicate complex HR concepts in a clear and understandable way to diverse audiences. </w:t>
            </w:r>
          </w:p>
          <w:p w14:paraId="116E4D76" w14:textId="77777777" w:rsidR="00AD7F86" w:rsidRPr="009776AD" w:rsidRDefault="00AD7F86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5AF8" w14:textId="77777777" w:rsidR="00AD7F86" w:rsidRPr="009776AD" w:rsidRDefault="002C478C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Yes</w:t>
            </w:r>
          </w:p>
          <w:p w14:paraId="0914B14A" w14:textId="77777777" w:rsidR="00AD7F86" w:rsidRPr="009776AD" w:rsidRDefault="00AD7F86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22B83" w14:textId="77777777" w:rsidR="00AD7F86" w:rsidRPr="009776AD" w:rsidRDefault="00AD7F86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334D" w14:textId="77777777" w:rsidR="00AD7F86" w:rsidRPr="009776AD" w:rsidRDefault="002C478C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AF, I, </w:t>
            </w:r>
            <w:r w:rsidR="000D282D" w:rsidRPr="009776AD">
              <w:rPr>
                <w:rFonts w:ascii="Century Gothic" w:eastAsia="Times New Roman" w:hAnsi="Century Gothic" w:cs="Arial"/>
                <w:sz w:val="18"/>
                <w:szCs w:val="18"/>
              </w:rPr>
              <w:t>P</w:t>
            </w:r>
          </w:p>
        </w:tc>
      </w:tr>
      <w:tr w:rsidR="00950F71" w:rsidRPr="009776AD" w14:paraId="6570A58F" w14:textId="77777777" w:rsidTr="00601D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B6E3" w14:textId="77777777" w:rsidR="00950F71" w:rsidRPr="009776AD" w:rsidRDefault="00950F71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FCD4" w14:textId="77777777" w:rsidR="00950F71" w:rsidRPr="009776AD" w:rsidRDefault="00950F71" w:rsidP="00950F71">
            <w:pPr>
              <w:numPr>
                <w:ilvl w:val="0"/>
                <w:numId w:val="1"/>
              </w:numPr>
              <w:tabs>
                <w:tab w:val="left" w:pos="5432"/>
              </w:tabs>
              <w:spacing w:after="0" w:line="240" w:lineRule="auto"/>
              <w:ind w:left="454" w:hanging="283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Proactively support the development of policies and procedures in accordance with statutory requirements and organisational needs. </w:t>
            </w:r>
          </w:p>
          <w:p w14:paraId="7E622D19" w14:textId="77777777" w:rsidR="00950F71" w:rsidRPr="009776AD" w:rsidRDefault="00950F71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215A" w14:textId="77777777" w:rsidR="00950F71" w:rsidRPr="009776AD" w:rsidRDefault="002C478C" w:rsidP="002C478C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14A8B" w14:textId="77777777" w:rsidR="00950F71" w:rsidRPr="009776AD" w:rsidRDefault="00950F71" w:rsidP="002C478C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8FF5" w14:textId="77777777" w:rsidR="00950F71" w:rsidRPr="009776AD" w:rsidRDefault="002C478C" w:rsidP="002C478C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I</w:t>
            </w:r>
          </w:p>
        </w:tc>
      </w:tr>
      <w:tr w:rsidR="00950F71" w:rsidRPr="009776AD" w14:paraId="58C9ADE1" w14:textId="77777777" w:rsidTr="00601D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C4D05" w14:textId="77777777" w:rsidR="00950F71" w:rsidRPr="009776AD" w:rsidRDefault="00950F71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8C22" w14:textId="77777777" w:rsidR="00950F71" w:rsidRPr="009776AD" w:rsidRDefault="00950F71" w:rsidP="00950F71">
            <w:pPr>
              <w:numPr>
                <w:ilvl w:val="0"/>
                <w:numId w:val="1"/>
              </w:numPr>
              <w:tabs>
                <w:tab w:val="left" w:pos="5432"/>
              </w:tabs>
              <w:spacing w:after="0" w:line="240" w:lineRule="auto"/>
              <w:ind w:left="454" w:hanging="283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Fully utilises HR and business data to inform decision making and action planning. </w:t>
            </w:r>
          </w:p>
          <w:p w14:paraId="3DD3F3F4" w14:textId="77777777" w:rsidR="00950F71" w:rsidRPr="009776AD" w:rsidRDefault="00950F71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BE5F" w14:textId="77777777" w:rsidR="00950F71" w:rsidRPr="009776AD" w:rsidRDefault="002C478C" w:rsidP="002C478C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F71D" w14:textId="77777777" w:rsidR="00950F71" w:rsidRPr="009776AD" w:rsidRDefault="00950F71" w:rsidP="002C478C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DAA5" w14:textId="77777777" w:rsidR="00950F71" w:rsidRPr="009776AD" w:rsidRDefault="002C478C" w:rsidP="002C478C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I</w:t>
            </w:r>
          </w:p>
        </w:tc>
      </w:tr>
      <w:tr w:rsidR="00950F71" w:rsidRPr="009776AD" w14:paraId="49FDA458" w14:textId="77777777" w:rsidTr="00601D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6495" w14:textId="77777777" w:rsidR="00950F71" w:rsidRPr="009776AD" w:rsidRDefault="00950F71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8BC9" w14:textId="77777777" w:rsidR="00950F71" w:rsidRPr="009776AD" w:rsidRDefault="00950F71" w:rsidP="00950F71">
            <w:pPr>
              <w:numPr>
                <w:ilvl w:val="0"/>
                <w:numId w:val="1"/>
              </w:numPr>
              <w:tabs>
                <w:tab w:val="left" w:pos="5432"/>
              </w:tabs>
              <w:spacing w:after="0" w:line="240" w:lineRule="auto"/>
              <w:ind w:left="454" w:hanging="283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IT literate and confident using HR systems, Teams, Word and Excel</w:t>
            </w:r>
          </w:p>
          <w:p w14:paraId="7C6267D2" w14:textId="77777777" w:rsidR="00950F71" w:rsidRPr="009776AD" w:rsidRDefault="00950F71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5E044" w14:textId="77777777" w:rsidR="00950F71" w:rsidRPr="009776AD" w:rsidRDefault="002C478C" w:rsidP="002C478C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99002" w14:textId="77777777" w:rsidR="00950F71" w:rsidRPr="009776AD" w:rsidRDefault="00950F71" w:rsidP="002C478C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6782" w14:textId="77777777" w:rsidR="00950F71" w:rsidRPr="009776AD" w:rsidRDefault="002C478C" w:rsidP="002C478C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I, T</w:t>
            </w:r>
          </w:p>
        </w:tc>
      </w:tr>
      <w:tr w:rsidR="00950F71" w:rsidRPr="009776AD" w14:paraId="7EDE4053" w14:textId="77777777" w:rsidTr="00601D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8DB3" w14:textId="77777777" w:rsidR="00950F71" w:rsidRPr="009776AD" w:rsidRDefault="00950F71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B93A" w14:textId="77777777" w:rsidR="00950F71" w:rsidRPr="009776AD" w:rsidRDefault="00950F71" w:rsidP="00567F86">
            <w:pPr>
              <w:pStyle w:val="ListParagraph"/>
              <w:numPr>
                <w:ilvl w:val="0"/>
                <w:numId w:val="4"/>
              </w:numPr>
              <w:tabs>
                <w:tab w:val="left" w:pos="5432"/>
              </w:tabs>
              <w:spacing w:after="0" w:line="240" w:lineRule="auto"/>
              <w:ind w:left="457" w:hanging="284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Able to work calmly under pressure. Demonstrate professional integrity and </w:t>
            </w:r>
            <w:r w:rsidR="00EA0309" w:rsidRPr="009776AD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a high level of emotional </w:t>
            </w: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resilience</w:t>
            </w:r>
          </w:p>
          <w:p w14:paraId="5BE658E8" w14:textId="599EE721" w:rsidR="00567F86" w:rsidRPr="009776AD" w:rsidRDefault="00567F86" w:rsidP="00567F86">
            <w:pPr>
              <w:tabs>
                <w:tab w:val="left" w:pos="5432"/>
              </w:tabs>
              <w:spacing w:after="0" w:line="240" w:lineRule="auto"/>
              <w:ind w:left="173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DAD0D" w14:textId="77777777" w:rsidR="00950F71" w:rsidRPr="009776AD" w:rsidRDefault="002C478C" w:rsidP="002C478C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8D5B" w14:textId="77777777" w:rsidR="00950F71" w:rsidRPr="009776AD" w:rsidRDefault="00950F71" w:rsidP="002C478C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E0C3" w14:textId="77777777" w:rsidR="00950F71" w:rsidRPr="009776AD" w:rsidRDefault="002C478C" w:rsidP="002C478C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I</w:t>
            </w:r>
          </w:p>
        </w:tc>
      </w:tr>
      <w:tr w:rsidR="00950F71" w:rsidRPr="009776AD" w14:paraId="2E7B9A48" w14:textId="77777777" w:rsidTr="00601D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A5CB" w14:textId="77777777" w:rsidR="00950F71" w:rsidRPr="009776AD" w:rsidRDefault="00950F71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2E0C" w14:textId="77777777" w:rsidR="00950F71" w:rsidRPr="009776AD" w:rsidRDefault="00950F71" w:rsidP="00950F71">
            <w:pPr>
              <w:pStyle w:val="ListParagraph"/>
              <w:numPr>
                <w:ilvl w:val="0"/>
                <w:numId w:val="4"/>
              </w:numPr>
              <w:tabs>
                <w:tab w:val="left" w:pos="5432"/>
              </w:tabs>
              <w:spacing w:after="0" w:line="240" w:lineRule="auto"/>
              <w:ind w:left="457" w:hanging="284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Ability to work autonomously and flexibly and lead a team without direction</w:t>
            </w:r>
          </w:p>
          <w:p w14:paraId="22AA38E9" w14:textId="77777777" w:rsidR="00950F71" w:rsidRPr="009776AD" w:rsidRDefault="00950F71" w:rsidP="00950F71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FF1C" w14:textId="77777777" w:rsidR="00950F71" w:rsidRPr="009776AD" w:rsidRDefault="002C478C" w:rsidP="002C478C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8C56A" w14:textId="77777777" w:rsidR="00950F71" w:rsidRPr="009776AD" w:rsidRDefault="00950F71" w:rsidP="002C478C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513E" w14:textId="77777777" w:rsidR="00950F71" w:rsidRPr="009776AD" w:rsidRDefault="002C478C" w:rsidP="002C478C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I</w:t>
            </w:r>
          </w:p>
        </w:tc>
      </w:tr>
      <w:tr w:rsidR="00601D09" w:rsidRPr="009776AD" w14:paraId="04C2A29A" w14:textId="77777777" w:rsidTr="00601D09"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7F37" w14:textId="77777777" w:rsidR="00601D09" w:rsidRPr="009776AD" w:rsidRDefault="00601D09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b/>
                <w:sz w:val="18"/>
                <w:szCs w:val="18"/>
              </w:rPr>
              <w:t>Knowledge &amp; Understanding</w:t>
            </w:r>
          </w:p>
          <w:p w14:paraId="174F50A0" w14:textId="77777777" w:rsidR="00601D09" w:rsidRPr="009776AD" w:rsidRDefault="00601D09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D653" w14:textId="77777777" w:rsidR="00601D09" w:rsidRPr="009776AD" w:rsidRDefault="00601D09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F23F0" w14:textId="77777777" w:rsidR="00601D09" w:rsidRPr="009776AD" w:rsidRDefault="00601D09" w:rsidP="00AD7F86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9CB5" w14:textId="77777777" w:rsidR="00601D09" w:rsidRPr="009776AD" w:rsidRDefault="00601D09" w:rsidP="00AD7F86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  <w:tr w:rsidR="000D282D" w:rsidRPr="009776AD" w14:paraId="388EA5F4" w14:textId="77777777" w:rsidTr="00601D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8F10" w14:textId="77777777" w:rsidR="000D282D" w:rsidRPr="009776AD" w:rsidRDefault="000D282D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13D98" w14:textId="77777777" w:rsidR="000D282D" w:rsidRPr="009776AD" w:rsidRDefault="000D282D" w:rsidP="00950F71">
            <w:pPr>
              <w:numPr>
                <w:ilvl w:val="0"/>
                <w:numId w:val="2"/>
              </w:numPr>
              <w:tabs>
                <w:tab w:val="left" w:pos="5432"/>
              </w:tabs>
              <w:spacing w:after="0" w:line="240" w:lineRule="auto"/>
              <w:ind w:left="454" w:hanging="283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Knowledge of terms and conditions of employment and their application</w:t>
            </w:r>
            <w:r w:rsidR="00FE5F4C" w:rsidRPr="009776AD">
              <w:rPr>
                <w:rFonts w:ascii="Century Gothic" w:eastAsia="Times New Roman" w:hAnsi="Century Gothic" w:cs="Arial"/>
                <w:sz w:val="18"/>
                <w:szCs w:val="18"/>
              </w:rPr>
              <w:t>. Detailed working knowledge of all aspects of HR management, including</w:t>
            </w: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 statutory regulations, including employment law and guidance relating to the post</w:t>
            </w:r>
          </w:p>
          <w:p w14:paraId="17B4AF76" w14:textId="77777777" w:rsidR="000D282D" w:rsidRPr="009776AD" w:rsidRDefault="000D282D" w:rsidP="000D282D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C0109" w14:textId="77777777" w:rsidR="000D282D" w:rsidRPr="009776AD" w:rsidRDefault="000D282D" w:rsidP="002C478C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06E78" w14:textId="77777777" w:rsidR="000D282D" w:rsidRPr="009776AD" w:rsidRDefault="000D282D" w:rsidP="00AD7F86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ADE9" w14:textId="77777777" w:rsidR="000D282D" w:rsidRPr="009776AD" w:rsidRDefault="000D282D" w:rsidP="00AD7F86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AF, I</w:t>
            </w:r>
          </w:p>
        </w:tc>
      </w:tr>
      <w:tr w:rsidR="00375EF9" w:rsidRPr="009776AD" w14:paraId="361E670B" w14:textId="77777777" w:rsidTr="00601D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C5BD" w14:textId="77777777" w:rsidR="00375EF9" w:rsidRPr="009776AD" w:rsidRDefault="00375EF9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67E1" w14:textId="77777777" w:rsidR="00375EF9" w:rsidRPr="009776AD" w:rsidRDefault="00375EF9" w:rsidP="00950F71">
            <w:pPr>
              <w:numPr>
                <w:ilvl w:val="0"/>
                <w:numId w:val="2"/>
              </w:numPr>
              <w:tabs>
                <w:tab w:val="left" w:pos="5432"/>
              </w:tabs>
              <w:spacing w:after="0" w:line="240" w:lineRule="auto"/>
              <w:ind w:left="454" w:hanging="283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hAnsi="Century Gothic" w:cs="Arial"/>
                <w:sz w:val="18"/>
                <w:szCs w:val="18"/>
              </w:rPr>
              <w:t>Understanding of national terms and conditions and experience of working in an educational environment to implement guidance in line with the Burgundy / Green Book and STPCD</w:t>
            </w:r>
          </w:p>
          <w:p w14:paraId="572AAFDC" w14:textId="565B671B" w:rsidR="00375EF9" w:rsidRPr="009776AD" w:rsidRDefault="00375EF9" w:rsidP="00375EF9">
            <w:pPr>
              <w:tabs>
                <w:tab w:val="left" w:pos="5432"/>
              </w:tabs>
              <w:spacing w:after="0" w:line="240" w:lineRule="auto"/>
              <w:ind w:left="171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80B6" w14:textId="77777777" w:rsidR="00375EF9" w:rsidRPr="009776AD" w:rsidRDefault="00375EF9" w:rsidP="002C478C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8E46" w14:textId="46369DB3" w:rsidR="00375EF9" w:rsidRPr="009776AD" w:rsidRDefault="00375EF9" w:rsidP="00AD7F86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EA32" w14:textId="384CBC9C" w:rsidR="00375EF9" w:rsidRPr="009776AD" w:rsidRDefault="00375EF9" w:rsidP="00AD7F86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I</w:t>
            </w:r>
          </w:p>
        </w:tc>
      </w:tr>
      <w:tr w:rsidR="00950F71" w:rsidRPr="009776AD" w14:paraId="3C27B10A" w14:textId="77777777" w:rsidTr="00601D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411B" w14:textId="77777777" w:rsidR="00950F71" w:rsidRPr="009776AD" w:rsidRDefault="00950F71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B7CE1" w14:textId="77777777" w:rsidR="00950F71" w:rsidRPr="009776AD" w:rsidRDefault="00950F71" w:rsidP="00950F71">
            <w:pPr>
              <w:numPr>
                <w:ilvl w:val="0"/>
                <w:numId w:val="2"/>
              </w:numPr>
              <w:tabs>
                <w:tab w:val="left" w:pos="5432"/>
              </w:tabs>
              <w:spacing w:after="0" w:line="240" w:lineRule="auto"/>
              <w:ind w:left="454" w:hanging="283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The role of HR in relation to safeguarding </w:t>
            </w:r>
            <w:r w:rsidR="002C478C" w:rsidRPr="009776AD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(ideally </w:t>
            </w: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in educational settings</w:t>
            </w:r>
            <w:r w:rsidR="002C478C" w:rsidRPr="009776AD">
              <w:rPr>
                <w:rFonts w:ascii="Century Gothic" w:eastAsia="Times New Roman" w:hAnsi="Century Gothic" w:cs="Arial"/>
                <w:sz w:val="18"/>
                <w:szCs w:val="18"/>
              </w:rPr>
              <w:t>)</w:t>
            </w: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 </w:t>
            </w:r>
          </w:p>
          <w:p w14:paraId="6DE295EF" w14:textId="77777777" w:rsidR="00950F71" w:rsidRPr="009776AD" w:rsidRDefault="00950F71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D5A1" w14:textId="77777777" w:rsidR="00950F71" w:rsidRPr="009776AD" w:rsidRDefault="002C478C" w:rsidP="002C478C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593A" w14:textId="77777777" w:rsidR="00950F71" w:rsidRPr="009776AD" w:rsidRDefault="00950F71" w:rsidP="00AD7F86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FAD0" w14:textId="77777777" w:rsidR="00950F71" w:rsidRPr="009776AD" w:rsidRDefault="002C478C" w:rsidP="00AD7F86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I</w:t>
            </w:r>
          </w:p>
        </w:tc>
      </w:tr>
      <w:tr w:rsidR="00AD7F86" w:rsidRPr="009776AD" w14:paraId="27D3C93A" w14:textId="77777777" w:rsidTr="00601D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F9E4E" w14:textId="77777777" w:rsidR="00AD7F86" w:rsidRPr="009776AD" w:rsidRDefault="00AD7F86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8EFBA" w14:textId="77777777" w:rsidR="00AD7F86" w:rsidRPr="009776AD" w:rsidRDefault="00950F71" w:rsidP="00950F71">
            <w:pPr>
              <w:pStyle w:val="ListParagraph"/>
              <w:numPr>
                <w:ilvl w:val="0"/>
                <w:numId w:val="2"/>
              </w:numPr>
              <w:tabs>
                <w:tab w:val="left" w:pos="5432"/>
              </w:tabs>
              <w:spacing w:after="0" w:line="240" w:lineRule="auto"/>
              <w:ind w:left="457" w:hanging="284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A good understanding of School Teachers’ Pay and Conditions and NJC or support staff terms and conditions and the impact on pay</w:t>
            </w:r>
          </w:p>
          <w:p w14:paraId="688180CB" w14:textId="77777777" w:rsidR="002C478C" w:rsidRPr="009776AD" w:rsidRDefault="002C478C" w:rsidP="002C478C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DDDD" w14:textId="77777777" w:rsidR="00AD7F86" w:rsidRPr="009776AD" w:rsidRDefault="00AD7F86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A3344" w14:textId="77777777" w:rsidR="00AD7F86" w:rsidRPr="009776AD" w:rsidRDefault="00950F71" w:rsidP="00AD7F86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7239" w14:textId="77777777" w:rsidR="00AD7F86" w:rsidRPr="009776AD" w:rsidRDefault="002C478C" w:rsidP="00AD7F86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I</w:t>
            </w:r>
          </w:p>
        </w:tc>
      </w:tr>
      <w:tr w:rsidR="00AD7F86" w:rsidRPr="009776AD" w14:paraId="3E7EF57E" w14:textId="77777777" w:rsidTr="00601D0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B8BB8" w14:textId="77777777" w:rsidR="00AD7F86" w:rsidRPr="009776AD" w:rsidRDefault="00AD7F86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B68F" w14:textId="77777777" w:rsidR="00AD7F86" w:rsidRPr="009776AD" w:rsidRDefault="00AD7F86" w:rsidP="00950F71">
            <w:pPr>
              <w:numPr>
                <w:ilvl w:val="0"/>
                <w:numId w:val="2"/>
              </w:numPr>
              <w:tabs>
                <w:tab w:val="left" w:pos="5432"/>
              </w:tabs>
              <w:spacing w:after="0" w:line="240" w:lineRule="auto"/>
              <w:ind w:left="454" w:hanging="283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Data protection and confidentiality</w:t>
            </w:r>
          </w:p>
          <w:p w14:paraId="79E765F0" w14:textId="77777777" w:rsidR="00950F71" w:rsidRPr="009776AD" w:rsidRDefault="00950F71" w:rsidP="00950F71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9ECD" w14:textId="77777777" w:rsidR="00AD7F86" w:rsidRPr="009776AD" w:rsidRDefault="00950F71" w:rsidP="00950F71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E6A1" w14:textId="77777777" w:rsidR="00AD7F86" w:rsidRPr="009776AD" w:rsidRDefault="00AD7F86" w:rsidP="00AD7F86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8542" w14:textId="77777777" w:rsidR="00AD7F86" w:rsidRPr="009776AD" w:rsidRDefault="002C478C" w:rsidP="00AD7F86">
            <w:pPr>
              <w:tabs>
                <w:tab w:val="left" w:pos="5432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I</w:t>
            </w:r>
          </w:p>
        </w:tc>
      </w:tr>
      <w:tr w:rsidR="000D282D" w:rsidRPr="009776AD" w14:paraId="76E14D79" w14:textId="77777777" w:rsidTr="008A141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CA550" w14:textId="77777777" w:rsidR="000D282D" w:rsidRPr="009776AD" w:rsidRDefault="000D282D" w:rsidP="00AD7F86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b/>
                <w:sz w:val="18"/>
                <w:szCs w:val="18"/>
              </w:rPr>
              <w:t>Other</w:t>
            </w:r>
          </w:p>
        </w:tc>
        <w:tc>
          <w:tcPr>
            <w:tcW w:w="1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EACED" w14:textId="77777777" w:rsidR="000D282D" w:rsidRPr="009776AD" w:rsidRDefault="000D282D" w:rsidP="000D282D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  <w:p w14:paraId="5F49239B" w14:textId="31A4B285" w:rsidR="000D282D" w:rsidRPr="009776AD" w:rsidRDefault="000D282D" w:rsidP="000D282D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An ability to fulfil all spoken aspects of the role with confidence using the English Language as required by </w:t>
            </w:r>
            <w:r w:rsidRPr="009776AD">
              <w:rPr>
                <w:rFonts w:ascii="Century Gothic" w:eastAsia="Times New Roman" w:hAnsi="Century Gothic" w:cs="Arial"/>
                <w:b/>
                <w:bCs/>
                <w:sz w:val="18"/>
                <w:szCs w:val="18"/>
              </w:rPr>
              <w:t>Part 7 of the Immigration Act 2016</w:t>
            </w:r>
          </w:p>
          <w:p w14:paraId="3F777652" w14:textId="26582494" w:rsidR="000D282D" w:rsidRPr="009776AD" w:rsidRDefault="000D282D" w:rsidP="000D282D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Ability to demonstrate commitment to Equal Opportunities</w:t>
            </w:r>
          </w:p>
          <w:p w14:paraId="3EC15667" w14:textId="1E800DF8" w:rsidR="000D282D" w:rsidRPr="009776AD" w:rsidRDefault="000D282D" w:rsidP="000D282D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Knowledge of child and adult protection procedures and commitment to safeguarding pupils and students</w:t>
            </w:r>
          </w:p>
          <w:p w14:paraId="1A1C8769" w14:textId="77777777" w:rsidR="000D282D" w:rsidRPr="009776AD" w:rsidRDefault="000D282D" w:rsidP="000D282D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9776AD">
              <w:rPr>
                <w:rFonts w:ascii="Century Gothic" w:eastAsia="Times New Roman" w:hAnsi="Century Gothic" w:cs="Arial"/>
                <w:sz w:val="18"/>
                <w:szCs w:val="18"/>
              </w:rPr>
              <w:t>Ability to establish and develop positive working relationships</w:t>
            </w:r>
          </w:p>
          <w:p w14:paraId="53838064" w14:textId="77777777" w:rsidR="000D282D" w:rsidRPr="009776AD" w:rsidRDefault="000D282D" w:rsidP="000D282D">
            <w:pPr>
              <w:tabs>
                <w:tab w:val="left" w:pos="5432"/>
              </w:tabs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</w:tbl>
    <w:p w14:paraId="328BF878" w14:textId="77777777" w:rsidR="008651A8" w:rsidRPr="009776AD" w:rsidRDefault="008651A8" w:rsidP="00567F86">
      <w:pPr>
        <w:rPr>
          <w:rFonts w:ascii="Century Gothic" w:hAnsi="Century Gothic"/>
        </w:rPr>
      </w:pPr>
    </w:p>
    <w:sectPr w:rsidR="008651A8" w:rsidRPr="009776AD" w:rsidSect="00AD7F86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7CEC"/>
    <w:multiLevelType w:val="hybridMultilevel"/>
    <w:tmpl w:val="5D2A98FE"/>
    <w:lvl w:ilvl="0" w:tplc="10A00D40">
      <w:numFmt w:val="bullet"/>
      <w:lvlText w:val="•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52D6C"/>
    <w:multiLevelType w:val="hybridMultilevel"/>
    <w:tmpl w:val="62F00C56"/>
    <w:lvl w:ilvl="0" w:tplc="10A00D40">
      <w:numFmt w:val="bullet"/>
      <w:lvlText w:val="•"/>
      <w:lvlJc w:val="left"/>
      <w:pPr>
        <w:ind w:left="1440" w:hanging="360"/>
      </w:pPr>
      <w:rPr>
        <w:rFonts w:ascii="Arial" w:hAnsi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522B69"/>
    <w:multiLevelType w:val="hybridMultilevel"/>
    <w:tmpl w:val="3FC26C9C"/>
    <w:lvl w:ilvl="0" w:tplc="10A00D40">
      <w:numFmt w:val="bullet"/>
      <w:lvlText w:val="•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730BE"/>
    <w:multiLevelType w:val="hybridMultilevel"/>
    <w:tmpl w:val="A3D0EA60"/>
    <w:lvl w:ilvl="0" w:tplc="F844EE5C"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D7F91"/>
    <w:multiLevelType w:val="hybridMultilevel"/>
    <w:tmpl w:val="FB7C5976"/>
    <w:lvl w:ilvl="0" w:tplc="10A00D40">
      <w:numFmt w:val="bullet"/>
      <w:lvlText w:val="•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86"/>
    <w:rsid w:val="000D282D"/>
    <w:rsid w:val="002C478C"/>
    <w:rsid w:val="00375EF9"/>
    <w:rsid w:val="00567F86"/>
    <w:rsid w:val="00601D09"/>
    <w:rsid w:val="008651A8"/>
    <w:rsid w:val="00950F71"/>
    <w:rsid w:val="009776AD"/>
    <w:rsid w:val="00983F03"/>
    <w:rsid w:val="00AD7F86"/>
    <w:rsid w:val="00EA0309"/>
    <w:rsid w:val="00FC0308"/>
    <w:rsid w:val="00FE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61BF"/>
  <w15:chartTrackingRefBased/>
  <w15:docId w15:val="{AF088E66-C4E2-4B3D-82A3-4F228396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F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1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D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D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McKenna</dc:creator>
  <cp:keywords/>
  <dc:description/>
  <cp:lastModifiedBy>Clare Broadbelt</cp:lastModifiedBy>
  <cp:revision>2</cp:revision>
  <dcterms:created xsi:type="dcterms:W3CDTF">2025-01-28T09:33:00Z</dcterms:created>
  <dcterms:modified xsi:type="dcterms:W3CDTF">2025-01-28T09:33:00Z</dcterms:modified>
</cp:coreProperties>
</file>