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F9692" w14:textId="096E7783" w:rsidR="00BB6316" w:rsidRDefault="00000000">
      <w:pPr>
        <w:shd w:val="clear" w:color="auto" w:fill="8DB3E2"/>
        <w:ind w:left="-1418" w:right="-849"/>
        <w:jc w:val="center"/>
        <w:rPr>
          <w:b/>
          <w:sz w:val="44"/>
          <w:szCs w:val="44"/>
        </w:rPr>
      </w:pPr>
      <w:r>
        <w:rPr>
          <w:b/>
          <w:sz w:val="44"/>
          <w:szCs w:val="44"/>
        </w:rPr>
        <w:t xml:space="preserve">TLT HR </w:t>
      </w:r>
      <w:r w:rsidR="00BE0E16">
        <w:rPr>
          <w:b/>
          <w:sz w:val="44"/>
          <w:szCs w:val="44"/>
        </w:rPr>
        <w:t>&amp;</w:t>
      </w:r>
      <w:r w:rsidR="000E5FCD">
        <w:rPr>
          <w:b/>
          <w:sz w:val="44"/>
          <w:szCs w:val="44"/>
        </w:rPr>
        <w:t xml:space="preserve"> </w:t>
      </w:r>
      <w:r w:rsidR="00BE0E16">
        <w:rPr>
          <w:b/>
          <w:sz w:val="44"/>
          <w:szCs w:val="44"/>
        </w:rPr>
        <w:t xml:space="preserve">Payroll </w:t>
      </w:r>
      <w:r>
        <w:rPr>
          <w:b/>
          <w:sz w:val="44"/>
          <w:szCs w:val="44"/>
        </w:rPr>
        <w:t>Administrator</w:t>
      </w:r>
    </w:p>
    <w:p w14:paraId="28606A7B" w14:textId="77777777" w:rsidR="00BB6316" w:rsidRDefault="00000000">
      <w:pPr>
        <w:shd w:val="clear" w:color="auto" w:fill="8DB3E2"/>
        <w:ind w:left="-1418" w:right="-849"/>
        <w:jc w:val="center"/>
        <w:rPr>
          <w:b/>
          <w:sz w:val="32"/>
          <w:szCs w:val="32"/>
        </w:rPr>
      </w:pPr>
      <w:r>
        <w:rPr>
          <w:b/>
          <w:sz w:val="32"/>
          <w:szCs w:val="32"/>
        </w:rPr>
        <w:t>37 hrs a week, 42 or 52 weeks a year</w:t>
      </w:r>
    </w:p>
    <w:p w14:paraId="15E1CBE0" w14:textId="741377E3" w:rsidR="00BB6316" w:rsidRDefault="00000000">
      <w:pPr>
        <w:shd w:val="clear" w:color="auto" w:fill="8DB3E2"/>
        <w:ind w:left="-1418" w:right="-849"/>
        <w:jc w:val="center"/>
        <w:rPr>
          <w:b/>
          <w:sz w:val="32"/>
          <w:szCs w:val="32"/>
        </w:rPr>
      </w:pPr>
      <w:r>
        <w:rPr>
          <w:b/>
          <w:sz w:val="32"/>
          <w:szCs w:val="32"/>
        </w:rPr>
        <w:t>Grade H to I, points 14 to 26 (£</w:t>
      </w:r>
      <w:r w:rsidR="00B15607">
        <w:rPr>
          <w:b/>
          <w:sz w:val="32"/>
          <w:szCs w:val="32"/>
        </w:rPr>
        <w:t>29,064</w:t>
      </w:r>
      <w:r>
        <w:rPr>
          <w:b/>
          <w:sz w:val="32"/>
          <w:szCs w:val="32"/>
        </w:rPr>
        <w:t xml:space="preserve"> to £</w:t>
      </w:r>
      <w:r w:rsidR="00B15607">
        <w:rPr>
          <w:b/>
          <w:sz w:val="32"/>
          <w:szCs w:val="32"/>
        </w:rPr>
        <w:t>37,280</w:t>
      </w:r>
      <w:r>
        <w:rPr>
          <w:b/>
          <w:sz w:val="32"/>
          <w:szCs w:val="32"/>
        </w:rPr>
        <w:t xml:space="preserve"> FTE)</w:t>
      </w:r>
    </w:p>
    <w:p w14:paraId="2F8EF01E" w14:textId="77777777" w:rsidR="00BB6316" w:rsidRDefault="00000000">
      <w:pPr>
        <w:shd w:val="clear" w:color="auto" w:fill="FFFFFF"/>
        <w:ind w:left="-567" w:right="-165"/>
        <w:jc w:val="both"/>
        <w:rPr>
          <w:sz w:val="20"/>
          <w:szCs w:val="20"/>
        </w:rPr>
      </w:pPr>
      <w:r>
        <w:rPr>
          <w:sz w:val="20"/>
          <w:szCs w:val="20"/>
        </w:rPr>
        <w:t xml:space="preserve">Tove Learning Trust (TLT) is a multi-academy trust (MAT) that aims to inspire education that leads to outstanding outcomes.  Our trust consists of fifteen schools – primary, secondary, and alternative provision – providing high quality education for over 11,000 children between the ages of 4 and 18 and employing over 1750 members of staff. We operate across two regional hub areas in Northamptonshire/Milton Keynes and the West Midlands. </w:t>
      </w:r>
    </w:p>
    <w:p w14:paraId="199E83DF" w14:textId="77777777" w:rsidR="00BB6316" w:rsidRDefault="00BB6316">
      <w:pPr>
        <w:shd w:val="clear" w:color="auto" w:fill="FFFFFF"/>
        <w:ind w:right="-165"/>
        <w:jc w:val="both"/>
        <w:rPr>
          <w:sz w:val="20"/>
          <w:szCs w:val="20"/>
        </w:rPr>
      </w:pPr>
    </w:p>
    <w:p w14:paraId="7135B4BC" w14:textId="77777777" w:rsidR="00BB6316" w:rsidRDefault="00000000">
      <w:pPr>
        <w:shd w:val="clear" w:color="auto" w:fill="FFFFFF"/>
        <w:ind w:left="-567" w:right="-165"/>
        <w:jc w:val="both"/>
        <w:rPr>
          <w:sz w:val="20"/>
          <w:szCs w:val="20"/>
        </w:rPr>
      </w:pPr>
      <w:r>
        <w:rPr>
          <w:sz w:val="20"/>
          <w:szCs w:val="20"/>
        </w:rPr>
        <w:t xml:space="preserve">We require a versatile, competent and committed HR Administrator to support the TLT HR Strategy Manager and the wider TLT leadership team with complex and varied administration to deliver our people strategy and HR development across the trust.  TLT is a MAT with a small central structure and a large amount of autonomy granted to its constituent schools. Each school currently has its own HR &amp; Payroll Manager, School Business Manager (or equivalent) and trust wide service level agreements with an external HR Advisory service and a specialist payroll provider. The post holder will work closely with these teams, the central team and the trust leadership team to enhance the in-school provision and provide a specialist interface between the trust, the HR provider and the schools. </w:t>
      </w:r>
    </w:p>
    <w:p w14:paraId="34638F60" w14:textId="77777777" w:rsidR="00BB6316" w:rsidRDefault="00BB6316">
      <w:pPr>
        <w:shd w:val="clear" w:color="auto" w:fill="FFFFFF"/>
        <w:ind w:left="-567" w:right="-165"/>
        <w:jc w:val="both"/>
        <w:rPr>
          <w:sz w:val="20"/>
          <w:szCs w:val="20"/>
        </w:rPr>
      </w:pPr>
    </w:p>
    <w:p w14:paraId="6A80321C" w14:textId="77777777" w:rsidR="00BB6316" w:rsidRDefault="00000000">
      <w:pPr>
        <w:shd w:val="clear" w:color="auto" w:fill="FFFFFF"/>
        <w:ind w:left="-567" w:right="-165"/>
        <w:jc w:val="both"/>
        <w:rPr>
          <w:sz w:val="20"/>
          <w:szCs w:val="20"/>
        </w:rPr>
      </w:pPr>
      <w:r>
        <w:rPr>
          <w:sz w:val="20"/>
          <w:szCs w:val="20"/>
        </w:rPr>
        <w:t>This role works within the central team, and would suit individuals with previous experience of working in a HR environment or delivering a broad range administrative support providing a high level of customer service.</w:t>
      </w:r>
    </w:p>
    <w:p w14:paraId="530F4D03" w14:textId="77777777" w:rsidR="00BB6316" w:rsidRDefault="00BB6316">
      <w:pPr>
        <w:shd w:val="clear" w:color="auto" w:fill="FFFFFF"/>
        <w:ind w:left="-567" w:right="-165"/>
        <w:jc w:val="both"/>
        <w:rPr>
          <w:sz w:val="20"/>
          <w:szCs w:val="20"/>
        </w:rPr>
      </w:pPr>
    </w:p>
    <w:p w14:paraId="0D0A5B10" w14:textId="77777777" w:rsidR="00BB6316" w:rsidRDefault="00000000">
      <w:pPr>
        <w:ind w:left="-567" w:right="-165"/>
        <w:jc w:val="both"/>
        <w:rPr>
          <w:b/>
          <w:sz w:val="20"/>
          <w:szCs w:val="20"/>
        </w:rPr>
      </w:pPr>
      <w:r>
        <w:rPr>
          <w:b/>
          <w:sz w:val="20"/>
          <w:szCs w:val="20"/>
        </w:rPr>
        <w:t>The successful candidate will:</w:t>
      </w:r>
    </w:p>
    <w:p w14:paraId="615428A9" w14:textId="77777777" w:rsidR="00BB6316" w:rsidRDefault="00000000">
      <w:pPr>
        <w:numPr>
          <w:ilvl w:val="0"/>
          <w:numId w:val="1"/>
        </w:numPr>
        <w:spacing w:line="259" w:lineRule="auto"/>
        <w:ind w:right="-165"/>
        <w:jc w:val="both"/>
        <w:rPr>
          <w:sz w:val="20"/>
          <w:szCs w:val="20"/>
        </w:rPr>
      </w:pPr>
      <w:r>
        <w:rPr>
          <w:sz w:val="20"/>
          <w:szCs w:val="20"/>
        </w:rPr>
        <w:t xml:space="preserve">have a recognisable qualification or equivalent experience in human resource management or administration / business </w:t>
      </w:r>
    </w:p>
    <w:p w14:paraId="74A8CFE8" w14:textId="77777777" w:rsidR="00BB6316" w:rsidRDefault="00000000">
      <w:pPr>
        <w:numPr>
          <w:ilvl w:val="0"/>
          <w:numId w:val="1"/>
        </w:numPr>
        <w:spacing w:line="259" w:lineRule="auto"/>
        <w:ind w:right="-165"/>
        <w:jc w:val="both"/>
        <w:rPr>
          <w:sz w:val="20"/>
          <w:szCs w:val="20"/>
        </w:rPr>
      </w:pPr>
      <w:r>
        <w:rPr>
          <w:sz w:val="20"/>
          <w:szCs w:val="20"/>
        </w:rPr>
        <w:t>confidently support and liaise with the school teams on policy application, statutory compliance and trust guidelines</w:t>
      </w:r>
    </w:p>
    <w:p w14:paraId="0B3CE26F" w14:textId="77777777" w:rsidR="00BB6316" w:rsidRDefault="00000000">
      <w:pPr>
        <w:numPr>
          <w:ilvl w:val="0"/>
          <w:numId w:val="1"/>
        </w:numPr>
        <w:spacing w:line="259" w:lineRule="auto"/>
        <w:ind w:right="-165"/>
        <w:jc w:val="both"/>
        <w:rPr>
          <w:sz w:val="20"/>
          <w:szCs w:val="20"/>
        </w:rPr>
      </w:pPr>
      <w:r>
        <w:rPr>
          <w:sz w:val="20"/>
          <w:szCs w:val="20"/>
        </w:rPr>
        <w:t>demonstrate strong communication skills with business leaders, stakeholders, colleagues and teams</w:t>
      </w:r>
    </w:p>
    <w:p w14:paraId="39C76636" w14:textId="77777777" w:rsidR="00BB6316" w:rsidRDefault="00000000">
      <w:pPr>
        <w:numPr>
          <w:ilvl w:val="0"/>
          <w:numId w:val="1"/>
        </w:numPr>
        <w:spacing w:line="259" w:lineRule="auto"/>
        <w:ind w:right="-165"/>
        <w:jc w:val="both"/>
        <w:rPr>
          <w:sz w:val="20"/>
          <w:szCs w:val="20"/>
        </w:rPr>
      </w:pPr>
      <w:r>
        <w:rPr>
          <w:sz w:val="20"/>
          <w:szCs w:val="20"/>
        </w:rPr>
        <w:t>have experience in a similar environment i.e. ideally having a comprehensive understanding of the education sector</w:t>
      </w:r>
    </w:p>
    <w:p w14:paraId="31A8EDB3" w14:textId="77777777" w:rsidR="00BB6316" w:rsidRDefault="00000000">
      <w:pPr>
        <w:numPr>
          <w:ilvl w:val="0"/>
          <w:numId w:val="1"/>
        </w:numPr>
        <w:spacing w:line="259" w:lineRule="auto"/>
        <w:ind w:right="-165"/>
        <w:jc w:val="both"/>
        <w:rPr>
          <w:sz w:val="20"/>
          <w:szCs w:val="20"/>
        </w:rPr>
      </w:pPr>
      <w:r>
        <w:rPr>
          <w:sz w:val="20"/>
          <w:szCs w:val="20"/>
        </w:rPr>
        <w:t xml:space="preserve">be able to demonstrate strong IT skills including Word, Excel, PowerPoint etc. or Google suite and a mastery of bespoke software relating to the job role </w:t>
      </w:r>
    </w:p>
    <w:p w14:paraId="38B3BBD4" w14:textId="77777777" w:rsidR="00BB6316" w:rsidRDefault="00000000">
      <w:pPr>
        <w:numPr>
          <w:ilvl w:val="0"/>
          <w:numId w:val="1"/>
        </w:numPr>
        <w:spacing w:after="160" w:line="259" w:lineRule="auto"/>
        <w:ind w:right="-165"/>
        <w:jc w:val="both"/>
        <w:rPr>
          <w:sz w:val="20"/>
          <w:szCs w:val="20"/>
        </w:rPr>
      </w:pPr>
      <w:r>
        <w:rPr>
          <w:sz w:val="20"/>
          <w:szCs w:val="20"/>
        </w:rPr>
        <w:t>need to meet the person specification and will be required to apply for a DBS disclosure.</w:t>
      </w:r>
    </w:p>
    <w:p w14:paraId="623978A6" w14:textId="77777777" w:rsidR="00BB6316" w:rsidRDefault="00000000">
      <w:pPr>
        <w:shd w:val="clear" w:color="auto" w:fill="FFFFFF"/>
        <w:ind w:left="-567" w:right="-165"/>
        <w:jc w:val="both"/>
        <w:rPr>
          <w:b/>
          <w:sz w:val="20"/>
          <w:szCs w:val="20"/>
        </w:rPr>
      </w:pPr>
      <w:r>
        <w:rPr>
          <w:b/>
          <w:sz w:val="20"/>
          <w:szCs w:val="20"/>
        </w:rPr>
        <w:t>What we offer:</w:t>
      </w:r>
    </w:p>
    <w:p w14:paraId="51D660D4" w14:textId="77777777" w:rsidR="00BB6316" w:rsidRDefault="00000000">
      <w:pPr>
        <w:shd w:val="clear" w:color="auto" w:fill="FFFFFF"/>
        <w:ind w:left="-567" w:right="-165"/>
        <w:jc w:val="both"/>
        <w:rPr>
          <w:sz w:val="20"/>
          <w:szCs w:val="20"/>
        </w:rPr>
      </w:pPr>
      <w:r>
        <w:rPr>
          <w:sz w:val="20"/>
          <w:szCs w:val="20"/>
        </w:rPr>
        <w:t>As part of the trust family you will benefit from access to:</w:t>
      </w:r>
    </w:p>
    <w:p w14:paraId="284D8DC4" w14:textId="77777777" w:rsidR="00BB6316" w:rsidRDefault="00000000">
      <w:pPr>
        <w:numPr>
          <w:ilvl w:val="0"/>
          <w:numId w:val="2"/>
        </w:numPr>
        <w:shd w:val="clear" w:color="auto" w:fill="FFFFFF"/>
        <w:ind w:right="-165"/>
        <w:jc w:val="both"/>
        <w:rPr>
          <w:sz w:val="20"/>
          <w:szCs w:val="20"/>
        </w:rPr>
      </w:pPr>
      <w:r>
        <w:rPr>
          <w:b/>
          <w:sz w:val="20"/>
          <w:szCs w:val="20"/>
        </w:rPr>
        <w:t>Medicash health care package</w:t>
      </w:r>
      <w:r>
        <w:rPr>
          <w:sz w:val="20"/>
          <w:szCs w:val="20"/>
        </w:rPr>
        <w:t xml:space="preserve"> offering cash back on routine medical care and online appointments with GP’s and specialists. </w:t>
      </w:r>
    </w:p>
    <w:p w14:paraId="42446F7F" w14:textId="77777777" w:rsidR="00BB6316" w:rsidRDefault="00000000">
      <w:pPr>
        <w:numPr>
          <w:ilvl w:val="0"/>
          <w:numId w:val="2"/>
        </w:numPr>
        <w:shd w:val="clear" w:color="auto" w:fill="FFFFFF"/>
        <w:ind w:right="-165"/>
        <w:jc w:val="both"/>
        <w:rPr>
          <w:sz w:val="20"/>
          <w:szCs w:val="20"/>
        </w:rPr>
      </w:pPr>
      <w:r>
        <w:rPr>
          <w:b/>
          <w:sz w:val="20"/>
          <w:szCs w:val="20"/>
        </w:rPr>
        <w:t>Free flu jabs</w:t>
      </w:r>
      <w:r>
        <w:rPr>
          <w:sz w:val="20"/>
          <w:szCs w:val="20"/>
        </w:rPr>
        <w:t xml:space="preserve"> and access to </w:t>
      </w:r>
      <w:r>
        <w:rPr>
          <w:b/>
          <w:sz w:val="20"/>
          <w:szCs w:val="20"/>
        </w:rPr>
        <w:t xml:space="preserve">support and wellbeing services, </w:t>
      </w:r>
    </w:p>
    <w:p w14:paraId="56762610" w14:textId="77777777" w:rsidR="00BB6316" w:rsidRDefault="00000000">
      <w:pPr>
        <w:numPr>
          <w:ilvl w:val="0"/>
          <w:numId w:val="2"/>
        </w:numPr>
        <w:shd w:val="clear" w:color="auto" w:fill="FFFFFF"/>
        <w:ind w:right="-165"/>
        <w:jc w:val="both"/>
        <w:rPr>
          <w:sz w:val="20"/>
          <w:szCs w:val="20"/>
        </w:rPr>
      </w:pPr>
      <w:r>
        <w:rPr>
          <w:b/>
          <w:sz w:val="20"/>
          <w:szCs w:val="20"/>
        </w:rPr>
        <w:t>professional development</w:t>
      </w:r>
      <w:r>
        <w:rPr>
          <w:sz w:val="20"/>
          <w:szCs w:val="20"/>
        </w:rPr>
        <w:t xml:space="preserve"> opportunities, and </w:t>
      </w:r>
      <w:r>
        <w:rPr>
          <w:b/>
          <w:sz w:val="20"/>
          <w:szCs w:val="20"/>
        </w:rPr>
        <w:t>excellent pension schemes</w:t>
      </w:r>
      <w:r>
        <w:rPr>
          <w:sz w:val="20"/>
          <w:szCs w:val="20"/>
        </w:rPr>
        <w:t>. Further study and training is encouraged and supported through the apprenticeship levy and in house Training School</w:t>
      </w:r>
    </w:p>
    <w:p w14:paraId="0D9F263B" w14:textId="77777777" w:rsidR="00BB6316" w:rsidRDefault="00000000">
      <w:pPr>
        <w:numPr>
          <w:ilvl w:val="0"/>
          <w:numId w:val="2"/>
        </w:numPr>
        <w:shd w:val="clear" w:color="auto" w:fill="FFFFFF"/>
        <w:ind w:right="-165"/>
        <w:jc w:val="both"/>
        <w:rPr>
          <w:sz w:val="20"/>
          <w:szCs w:val="20"/>
        </w:rPr>
      </w:pPr>
      <w:r>
        <w:rPr>
          <w:b/>
          <w:sz w:val="20"/>
          <w:szCs w:val="20"/>
        </w:rPr>
        <w:t>Free hot and cold beverages</w:t>
      </w:r>
      <w:r>
        <w:rPr>
          <w:sz w:val="20"/>
          <w:szCs w:val="20"/>
        </w:rPr>
        <w:t xml:space="preserve"> and </w:t>
      </w:r>
      <w:r>
        <w:rPr>
          <w:b/>
          <w:sz w:val="20"/>
          <w:szCs w:val="20"/>
        </w:rPr>
        <w:t>free on site parking</w:t>
      </w:r>
    </w:p>
    <w:p w14:paraId="2D8A66EC" w14:textId="77777777" w:rsidR="00BB6316" w:rsidRDefault="00000000">
      <w:pPr>
        <w:numPr>
          <w:ilvl w:val="0"/>
          <w:numId w:val="2"/>
        </w:numPr>
        <w:shd w:val="clear" w:color="auto" w:fill="FFFFFF"/>
        <w:ind w:right="-165"/>
        <w:jc w:val="both"/>
        <w:rPr>
          <w:b/>
          <w:sz w:val="20"/>
          <w:szCs w:val="20"/>
        </w:rPr>
      </w:pPr>
      <w:r>
        <w:rPr>
          <w:b/>
          <w:sz w:val="20"/>
          <w:szCs w:val="20"/>
        </w:rPr>
        <w:t>Choice of working location - based in one of our current schools or central HQ</w:t>
      </w:r>
    </w:p>
    <w:p w14:paraId="319B3C22" w14:textId="77777777" w:rsidR="00BB6316" w:rsidRDefault="00BB6316">
      <w:pPr>
        <w:shd w:val="clear" w:color="auto" w:fill="FFFFFF"/>
        <w:ind w:left="720" w:right="-165"/>
        <w:jc w:val="both"/>
        <w:rPr>
          <w:sz w:val="20"/>
          <w:szCs w:val="20"/>
        </w:rPr>
      </w:pPr>
    </w:p>
    <w:p w14:paraId="2B5EBA5F" w14:textId="53C4488D" w:rsidR="00BB6316" w:rsidRDefault="00000000">
      <w:pPr>
        <w:shd w:val="clear" w:color="auto" w:fill="FFFFFF"/>
        <w:ind w:left="-567" w:right="-165"/>
        <w:jc w:val="both"/>
        <w:rPr>
          <w:sz w:val="20"/>
          <w:szCs w:val="20"/>
        </w:rPr>
      </w:pPr>
      <w:r>
        <w:rPr>
          <w:sz w:val="20"/>
          <w:szCs w:val="20"/>
        </w:rPr>
        <w:t>Candidates will be required to apply for an enhanced DBS disclosure</w:t>
      </w:r>
      <w:r w:rsidR="00BE0E16">
        <w:rPr>
          <w:sz w:val="20"/>
          <w:szCs w:val="20"/>
        </w:rPr>
        <w:t xml:space="preserve"> and sign up to the update service</w:t>
      </w:r>
      <w:r>
        <w:rPr>
          <w:sz w:val="20"/>
          <w:szCs w:val="20"/>
        </w:rPr>
        <w:t xml:space="preserve"> and must be eligible to live and work in the UK. As travel is required between sites, you must have access to a reliable means of transport in order to carry out your duties. </w:t>
      </w:r>
    </w:p>
    <w:p w14:paraId="6C209611" w14:textId="77777777" w:rsidR="00BB6316" w:rsidRDefault="00BB6316" w:rsidP="00BE0E16">
      <w:pPr>
        <w:shd w:val="clear" w:color="auto" w:fill="FFFFFF"/>
        <w:ind w:right="-164"/>
        <w:jc w:val="both"/>
        <w:rPr>
          <w:sz w:val="20"/>
          <w:szCs w:val="20"/>
        </w:rPr>
      </w:pPr>
    </w:p>
    <w:p w14:paraId="3929F5EC" w14:textId="77777777" w:rsidR="00BB6316" w:rsidRDefault="00000000">
      <w:pPr>
        <w:shd w:val="clear" w:color="auto" w:fill="FFFFFF"/>
        <w:ind w:left="-567" w:right="-165"/>
        <w:jc w:val="center"/>
        <w:rPr>
          <w:b/>
          <w:sz w:val="20"/>
          <w:szCs w:val="20"/>
        </w:rPr>
      </w:pPr>
      <w:r>
        <w:rPr>
          <w:b/>
          <w:sz w:val="20"/>
          <w:szCs w:val="20"/>
        </w:rPr>
        <w:t xml:space="preserve">The Trustees of Tove Learning Trust are committed to safeguarding and promoting the welfare of children, </w:t>
      </w:r>
    </w:p>
    <w:p w14:paraId="56D7106A" w14:textId="77777777" w:rsidR="00BE0E16" w:rsidRDefault="00000000" w:rsidP="00BE0E16">
      <w:pPr>
        <w:shd w:val="clear" w:color="auto" w:fill="FFFFFF"/>
        <w:ind w:left="-567" w:right="-165"/>
        <w:jc w:val="center"/>
        <w:rPr>
          <w:b/>
          <w:color w:val="222222"/>
          <w:sz w:val="20"/>
          <w:szCs w:val="20"/>
        </w:rPr>
      </w:pPr>
      <w:r>
        <w:rPr>
          <w:b/>
          <w:sz w:val="20"/>
          <w:szCs w:val="20"/>
        </w:rPr>
        <w:t>young people and vulnerable adults and expects all staff and volunteers to share this commitment.</w:t>
      </w:r>
      <w:r>
        <w:rPr>
          <w:b/>
          <w:sz w:val="20"/>
          <w:szCs w:val="20"/>
        </w:rPr>
        <w:br/>
      </w:r>
    </w:p>
    <w:p w14:paraId="4BCE23A0" w14:textId="2D454E3C" w:rsidR="00BB6316" w:rsidRDefault="00000000" w:rsidP="00BE0E16">
      <w:pPr>
        <w:shd w:val="clear" w:color="auto" w:fill="FFFFFF"/>
        <w:ind w:left="-567" w:right="-165"/>
        <w:jc w:val="center"/>
        <w:rPr>
          <w:b/>
          <w:color w:val="FF0000"/>
          <w:sz w:val="20"/>
          <w:szCs w:val="20"/>
        </w:rPr>
      </w:pPr>
      <w:r>
        <w:rPr>
          <w:b/>
          <w:color w:val="222222"/>
          <w:sz w:val="20"/>
          <w:szCs w:val="20"/>
        </w:rPr>
        <w:t xml:space="preserve">How to apply - </w:t>
      </w:r>
      <w:r>
        <w:rPr>
          <w:color w:val="222222"/>
          <w:sz w:val="20"/>
          <w:szCs w:val="20"/>
        </w:rPr>
        <w:t xml:space="preserve">All documents including the full job description, person specification and application form are available on our website </w:t>
      </w:r>
      <w:hyperlink r:id="rId8">
        <w:r>
          <w:rPr>
            <w:color w:val="0000FF"/>
            <w:sz w:val="20"/>
            <w:szCs w:val="20"/>
            <w:u w:val="single"/>
          </w:rPr>
          <w:t>www.tovelearning.org.uk</w:t>
        </w:r>
      </w:hyperlink>
      <w:r>
        <w:rPr>
          <w:color w:val="222222"/>
          <w:sz w:val="20"/>
          <w:szCs w:val="20"/>
        </w:rPr>
        <w:t xml:space="preserve">. Please ensure your application form and covering letter includes examples of your experience and how you meet the criteria outlined in the job description and person specification </w:t>
      </w:r>
      <w:r>
        <w:rPr>
          <w:sz w:val="20"/>
          <w:szCs w:val="20"/>
        </w:rPr>
        <w:t xml:space="preserve">should be sent to  </w:t>
      </w:r>
      <w:hyperlink r:id="rId9">
        <w:r>
          <w:rPr>
            <w:color w:val="0000FF"/>
            <w:sz w:val="20"/>
            <w:szCs w:val="20"/>
            <w:u w:val="single"/>
          </w:rPr>
          <w:t>HR@tovelearning.org.uk</w:t>
        </w:r>
      </w:hyperlink>
      <w:r>
        <w:rPr>
          <w:b/>
          <w:color w:val="FF0000"/>
          <w:sz w:val="20"/>
          <w:szCs w:val="20"/>
        </w:rPr>
        <w:t xml:space="preserve">        </w:t>
      </w:r>
    </w:p>
    <w:p w14:paraId="3E3983EC" w14:textId="77777777" w:rsidR="00BB6316" w:rsidRDefault="00000000">
      <w:pPr>
        <w:ind w:left="-567"/>
        <w:jc w:val="center"/>
        <w:rPr>
          <w:b/>
          <w:sz w:val="44"/>
          <w:szCs w:val="44"/>
        </w:rPr>
      </w:pPr>
      <w:r>
        <w:rPr>
          <w:b/>
          <w:color w:val="FF0000"/>
          <w:sz w:val="20"/>
          <w:szCs w:val="20"/>
        </w:rPr>
        <w:t>Closing date: 12 noon on Tuesday 2nd September 2025</w:t>
      </w:r>
      <w:r>
        <w:rPr>
          <w:b/>
          <w:color w:val="FF0000"/>
          <w:sz w:val="20"/>
          <w:szCs w:val="20"/>
        </w:rPr>
        <w:tab/>
      </w:r>
      <w:r>
        <w:rPr>
          <w:b/>
          <w:color w:val="FF0000"/>
          <w:sz w:val="20"/>
          <w:szCs w:val="20"/>
        </w:rPr>
        <w:tab/>
        <w:t xml:space="preserve"> Interview date:: Monday 8th September</w:t>
      </w:r>
    </w:p>
    <w:sectPr w:rsidR="00BB6316">
      <w:headerReference w:type="even" r:id="rId10"/>
      <w:headerReference w:type="default" r:id="rId11"/>
      <w:footerReference w:type="even" r:id="rId12"/>
      <w:footerReference w:type="default" r:id="rId13"/>
      <w:headerReference w:type="first" r:id="rId14"/>
      <w:footerReference w:type="first" r:id="rId15"/>
      <w:pgSz w:w="11906" w:h="16838"/>
      <w:pgMar w:top="851" w:right="849" w:bottom="851"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38764" w14:textId="77777777" w:rsidR="00740913" w:rsidRDefault="00740913">
      <w:r>
        <w:separator/>
      </w:r>
    </w:p>
  </w:endnote>
  <w:endnote w:type="continuationSeparator" w:id="0">
    <w:p w14:paraId="3E0D68E7" w14:textId="77777777" w:rsidR="00740913" w:rsidRDefault="0074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138C" w14:textId="77777777" w:rsidR="00E21468" w:rsidRDefault="00E21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87567" w14:textId="410F4909" w:rsidR="00BB6316" w:rsidRDefault="00000000">
    <w:pPr>
      <w:pBdr>
        <w:top w:val="nil"/>
        <w:left w:val="nil"/>
        <w:bottom w:val="nil"/>
        <w:right w:val="nil"/>
        <w:between w:val="nil"/>
      </w:pBdr>
      <w:tabs>
        <w:tab w:val="center" w:pos="4513"/>
        <w:tab w:val="right" w:pos="9026"/>
        <w:tab w:val="left" w:pos="2652"/>
      </w:tabs>
      <w:ind w:left="-284"/>
      <w:jc w:val="center"/>
      <w:rPr>
        <w:color w:val="FFFFFF"/>
        <w:sz w:val="20"/>
        <w:szCs w:val="20"/>
      </w:rPr>
    </w:pPr>
    <w:r>
      <w:rPr>
        <w:color w:val="FFFFFF"/>
        <w:sz w:val="20"/>
        <w:szCs w:val="20"/>
      </w:rPr>
      <w:t xml:space="preserve">Tove Learning Trust c/o </w:t>
    </w:r>
    <w:r w:rsidR="00B15607">
      <w:rPr>
        <w:color w:val="FFFFFF"/>
        <w:sz w:val="20"/>
        <w:szCs w:val="20"/>
      </w:rPr>
      <w:t>Elizabeth Woodville School (North), Stratford Road, Roade</w:t>
    </w:r>
    <w:r>
      <w:rPr>
        <w:color w:val="FFFFFF"/>
        <w:sz w:val="20"/>
        <w:szCs w:val="20"/>
      </w:rPr>
      <w:t>, Northamptonshire, NN</w:t>
    </w:r>
    <w:r>
      <w:rPr>
        <w:noProof/>
      </w:rPr>
      <mc:AlternateContent>
        <mc:Choice Requires="wpg">
          <w:drawing>
            <wp:anchor distT="0" distB="0" distL="0" distR="0" simplePos="0" relativeHeight="251658240" behindDoc="1" locked="0" layoutInCell="1" hidden="0" allowOverlap="1" wp14:anchorId="6A0DE677" wp14:editId="324F5E30">
              <wp:simplePos x="0" y="0"/>
              <wp:positionH relativeFrom="column">
                <wp:posOffset>-927099</wp:posOffset>
              </wp:positionH>
              <wp:positionV relativeFrom="paragraph">
                <wp:posOffset>-126999</wp:posOffset>
              </wp:positionV>
              <wp:extent cx="7944485" cy="1625600"/>
              <wp:effectExtent l="0" t="0" r="0" b="0"/>
              <wp:wrapNone/>
              <wp:docPr id="30" name="Rectangle 30"/>
              <wp:cNvGraphicFramePr/>
              <a:graphic xmlns:a="http://schemas.openxmlformats.org/drawingml/2006/main">
                <a:graphicData uri="http://schemas.microsoft.com/office/word/2010/wordprocessingShape">
                  <wps:wsp>
                    <wps:cNvSpPr/>
                    <wps:spPr>
                      <a:xfrm>
                        <a:off x="1462658" y="3056100"/>
                        <a:ext cx="7766685" cy="1447800"/>
                      </a:xfrm>
                      <a:prstGeom prst="rect">
                        <a:avLst/>
                      </a:prstGeom>
                      <a:solidFill>
                        <a:srgbClr val="0070C0"/>
                      </a:solidFill>
                      <a:ln w="25400" cap="flat" cmpd="sng">
                        <a:solidFill>
                          <a:srgbClr val="395E89"/>
                        </a:solidFill>
                        <a:prstDash val="solid"/>
                        <a:round/>
                        <a:headEnd type="none" w="sm" len="sm"/>
                        <a:tailEnd type="none" w="sm" len="sm"/>
                      </a:ln>
                    </wps:spPr>
                    <wps:txbx>
                      <w:txbxContent>
                        <w:p w14:paraId="29DD340D" w14:textId="77777777" w:rsidR="00BB6316" w:rsidRDefault="00BB6316">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-927099</wp:posOffset>
              </wp:positionH>
              <wp:positionV relativeFrom="paragraph">
                <wp:posOffset>-126999</wp:posOffset>
              </wp:positionV>
              <wp:extent cx="7944485" cy="1625600"/>
              <wp:effectExtent b="0" l="0" r="0" t="0"/>
              <wp:wrapNone/>
              <wp:docPr id="3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44485" cy="1625600"/>
                      </a:xfrm>
                      <a:prstGeom prst="rect"/>
                      <a:ln/>
                    </pic:spPr>
                  </pic:pic>
                </a:graphicData>
              </a:graphic>
            </wp:anchor>
          </w:drawing>
        </mc:Fallback>
      </mc:AlternateContent>
    </w:r>
    <w:r w:rsidR="00B15607">
      <w:rPr>
        <w:color w:val="FFFFFF"/>
        <w:sz w:val="20"/>
        <w:szCs w:val="20"/>
      </w:rPr>
      <w:t>7 2LP</w:t>
    </w:r>
  </w:p>
  <w:p w14:paraId="1B2CC52A" w14:textId="04B71B2E" w:rsidR="00BB6316" w:rsidRDefault="00000000">
    <w:pPr>
      <w:pBdr>
        <w:top w:val="nil"/>
        <w:left w:val="nil"/>
        <w:bottom w:val="nil"/>
        <w:right w:val="nil"/>
        <w:between w:val="nil"/>
      </w:pBdr>
      <w:tabs>
        <w:tab w:val="center" w:pos="4513"/>
        <w:tab w:val="right" w:pos="9026"/>
        <w:tab w:val="right" w:pos="9498"/>
      </w:tabs>
      <w:jc w:val="center"/>
      <w:rPr>
        <w:color w:val="FFFFFF"/>
        <w:sz w:val="20"/>
        <w:szCs w:val="20"/>
      </w:rPr>
    </w:pPr>
    <w:r>
      <w:rPr>
        <w:b/>
        <w:color w:val="FFFFFF"/>
        <w:sz w:val="20"/>
        <w:szCs w:val="20"/>
      </w:rPr>
      <w:t>W:</w:t>
    </w:r>
    <w:r>
      <w:rPr>
        <w:color w:val="FFFFFF"/>
        <w:sz w:val="20"/>
        <w:szCs w:val="20"/>
      </w:rPr>
      <w:t xml:space="preserve"> www.tovelearning.org.uk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77A1" w14:textId="77777777" w:rsidR="00E21468" w:rsidRDefault="00E21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7F776" w14:textId="77777777" w:rsidR="00740913" w:rsidRDefault="00740913">
      <w:r>
        <w:separator/>
      </w:r>
    </w:p>
  </w:footnote>
  <w:footnote w:type="continuationSeparator" w:id="0">
    <w:p w14:paraId="24E93BF5" w14:textId="77777777" w:rsidR="00740913" w:rsidRDefault="0074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D698" w14:textId="77777777" w:rsidR="00E21468" w:rsidRDefault="00E21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1092" w14:textId="77777777" w:rsidR="00BB6316" w:rsidRDefault="00BB6316">
    <w:pPr>
      <w:widowControl w:val="0"/>
      <w:pBdr>
        <w:top w:val="nil"/>
        <w:left w:val="nil"/>
        <w:bottom w:val="nil"/>
        <w:right w:val="nil"/>
        <w:between w:val="nil"/>
      </w:pBdr>
      <w:spacing w:line="276" w:lineRule="auto"/>
      <w:rPr>
        <w:b/>
        <w:color w:val="FF0000"/>
        <w:sz w:val="20"/>
        <w:szCs w:val="20"/>
      </w:rPr>
    </w:pPr>
  </w:p>
  <w:tbl>
    <w:tblPr>
      <w:tblStyle w:val="a5"/>
      <w:tblW w:w="10490" w:type="dxa"/>
      <w:tblInd w:w="-750" w:type="dxa"/>
      <w:tblBorders>
        <w:top w:val="nil"/>
        <w:left w:val="nil"/>
        <w:bottom w:val="nil"/>
        <w:right w:val="nil"/>
        <w:insideH w:val="nil"/>
        <w:insideV w:val="nil"/>
      </w:tblBorders>
      <w:tblLayout w:type="fixed"/>
      <w:tblLook w:val="0400" w:firstRow="0" w:lastRow="0" w:firstColumn="0" w:lastColumn="0" w:noHBand="0" w:noVBand="1"/>
    </w:tblPr>
    <w:tblGrid>
      <w:gridCol w:w="6692"/>
      <w:gridCol w:w="3798"/>
    </w:tblGrid>
    <w:tr w:rsidR="00BB6316" w14:paraId="471AA749" w14:textId="77777777">
      <w:trPr>
        <w:trHeight w:val="1470"/>
      </w:trPr>
      <w:tc>
        <w:tcPr>
          <w:tcW w:w="6692" w:type="dxa"/>
        </w:tcPr>
        <w:p w14:paraId="1ACF723B" w14:textId="77777777" w:rsidR="00BB6316" w:rsidRDefault="00000000">
          <w:pPr>
            <w:pBdr>
              <w:top w:val="nil"/>
              <w:left w:val="nil"/>
              <w:bottom w:val="nil"/>
              <w:right w:val="nil"/>
              <w:between w:val="nil"/>
            </w:pBdr>
            <w:tabs>
              <w:tab w:val="center" w:pos="4513"/>
              <w:tab w:val="right" w:pos="9026"/>
            </w:tabs>
            <w:spacing w:before="200"/>
            <w:rPr>
              <w:b/>
              <w:color w:val="000000"/>
              <w:sz w:val="52"/>
              <w:szCs w:val="52"/>
            </w:rPr>
          </w:pPr>
          <w:r>
            <w:rPr>
              <w:b/>
              <w:color w:val="000000"/>
              <w:sz w:val="52"/>
              <w:szCs w:val="52"/>
            </w:rPr>
            <w:t>Tove Learning Trust</w:t>
          </w:r>
        </w:p>
        <w:p w14:paraId="235DF5F6" w14:textId="77777777" w:rsidR="00BB6316" w:rsidRDefault="00000000">
          <w:pPr>
            <w:pBdr>
              <w:top w:val="nil"/>
              <w:left w:val="nil"/>
              <w:bottom w:val="nil"/>
              <w:right w:val="nil"/>
              <w:between w:val="nil"/>
            </w:pBdr>
            <w:tabs>
              <w:tab w:val="center" w:pos="4513"/>
              <w:tab w:val="right" w:pos="9026"/>
            </w:tabs>
            <w:rPr>
              <w:b/>
              <w:color w:val="000000"/>
              <w:sz w:val="48"/>
              <w:szCs w:val="48"/>
            </w:rPr>
          </w:pPr>
          <w:r>
            <w:rPr>
              <w:b/>
              <w:sz w:val="40"/>
              <w:szCs w:val="40"/>
            </w:rPr>
            <w:t>HR Administrator</w:t>
          </w:r>
          <w:r>
            <w:rPr>
              <w:b/>
              <w:color w:val="000000"/>
              <w:sz w:val="40"/>
              <w:szCs w:val="40"/>
            </w:rPr>
            <w:t xml:space="preserve"> </w:t>
          </w:r>
        </w:p>
      </w:tc>
      <w:tc>
        <w:tcPr>
          <w:tcW w:w="3798" w:type="dxa"/>
        </w:tcPr>
        <w:p w14:paraId="66B19E81" w14:textId="77777777" w:rsidR="00BB6316" w:rsidRDefault="00000000">
          <w:pPr>
            <w:pBdr>
              <w:top w:val="nil"/>
              <w:left w:val="nil"/>
              <w:bottom w:val="nil"/>
              <w:right w:val="nil"/>
              <w:between w:val="nil"/>
            </w:pBdr>
            <w:tabs>
              <w:tab w:val="center" w:pos="4513"/>
              <w:tab w:val="right" w:pos="9026"/>
            </w:tabs>
            <w:jc w:val="right"/>
            <w:rPr>
              <w:color w:val="000000"/>
            </w:rPr>
          </w:pPr>
          <w:bookmarkStart w:id="0" w:name="_heading=h.2s8eyo1" w:colFirst="0" w:colLast="0"/>
          <w:bookmarkEnd w:id="0"/>
          <w:r>
            <w:rPr>
              <w:b/>
              <w:noProof/>
              <w:color w:val="000000"/>
            </w:rPr>
            <w:drawing>
              <wp:inline distT="0" distB="0" distL="0" distR="0" wp14:anchorId="4831711A" wp14:editId="2BCCC77E">
                <wp:extent cx="1417514" cy="882471"/>
                <wp:effectExtent l="0" t="0" r="0" b="0"/>
                <wp:docPr id="31" name="image1.png" descr="https://lh5.googleusercontent.com/FTfa6uJwmUN2BtF19kA-2aETtsMJN2UguaJdiPVUL1BgDBcMqM2hjt0veEtJlzb6S2Vwd4IlP1eLoRdI_PnS3smyJSusn9lCQZXTMmlxVeOGOkfi5mmmTmbVE6-NoAR2uhYry78=s0"/>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FTfa6uJwmUN2BtF19kA-2aETtsMJN2UguaJdiPVUL1BgDBcMqM2hjt0veEtJlzb6S2Vwd4IlP1eLoRdI_PnS3smyJSusn9lCQZXTMmlxVeOGOkfi5mmmTmbVE6-NoAR2uhYry78=s0"/>
                        <pic:cNvPicPr preferRelativeResize="0"/>
                      </pic:nvPicPr>
                      <pic:blipFill>
                        <a:blip r:embed="rId1"/>
                        <a:srcRect/>
                        <a:stretch>
                          <a:fillRect/>
                        </a:stretch>
                      </pic:blipFill>
                      <pic:spPr>
                        <a:xfrm>
                          <a:off x="0" y="0"/>
                          <a:ext cx="1417514" cy="882471"/>
                        </a:xfrm>
                        <a:prstGeom prst="rect">
                          <a:avLst/>
                        </a:prstGeom>
                        <a:ln/>
                      </pic:spPr>
                    </pic:pic>
                  </a:graphicData>
                </a:graphic>
              </wp:inline>
            </w:drawing>
          </w:r>
        </w:p>
      </w:tc>
    </w:tr>
  </w:tbl>
  <w:p w14:paraId="64906EFD" w14:textId="77777777" w:rsidR="00BB6316" w:rsidRDefault="00BB6316">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AD9F" w14:textId="77777777" w:rsidR="00E21468" w:rsidRDefault="00E21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93525"/>
    <w:multiLevelType w:val="multilevel"/>
    <w:tmpl w:val="0922C4C4"/>
    <w:lvl w:ilvl="0">
      <w:numFmt w:val="bullet"/>
      <w:lvlText w:val="●"/>
      <w:lvlJc w:val="left"/>
      <w:pPr>
        <w:ind w:left="-207" w:hanging="360"/>
      </w:pPr>
      <w:rPr>
        <w:u w:val="none"/>
      </w:rPr>
    </w:lvl>
    <w:lvl w:ilvl="1">
      <w:start w:val="1"/>
      <w:numFmt w:val="bullet"/>
      <w:lvlText w:val="o"/>
      <w:lvlJc w:val="left"/>
      <w:pPr>
        <w:ind w:left="513" w:hanging="360"/>
      </w:pPr>
      <w:rPr>
        <w:u w:val="none"/>
      </w:rPr>
    </w:lvl>
    <w:lvl w:ilvl="2">
      <w:start w:val="1"/>
      <w:numFmt w:val="bullet"/>
      <w:lvlText w:val="▪"/>
      <w:lvlJc w:val="left"/>
      <w:pPr>
        <w:ind w:left="1233" w:hanging="360"/>
      </w:pPr>
      <w:rPr>
        <w:u w:val="none"/>
      </w:rPr>
    </w:lvl>
    <w:lvl w:ilvl="3">
      <w:start w:val="1"/>
      <w:numFmt w:val="bullet"/>
      <w:lvlText w:val="●"/>
      <w:lvlJc w:val="left"/>
      <w:pPr>
        <w:ind w:left="1953" w:hanging="360"/>
      </w:pPr>
      <w:rPr>
        <w:u w:val="none"/>
      </w:rPr>
    </w:lvl>
    <w:lvl w:ilvl="4">
      <w:start w:val="1"/>
      <w:numFmt w:val="bullet"/>
      <w:lvlText w:val="o"/>
      <w:lvlJc w:val="left"/>
      <w:pPr>
        <w:ind w:left="2673" w:hanging="360"/>
      </w:pPr>
      <w:rPr>
        <w:u w:val="none"/>
      </w:rPr>
    </w:lvl>
    <w:lvl w:ilvl="5">
      <w:start w:val="1"/>
      <w:numFmt w:val="bullet"/>
      <w:lvlText w:val="▪"/>
      <w:lvlJc w:val="left"/>
      <w:pPr>
        <w:ind w:left="3393" w:hanging="360"/>
      </w:pPr>
      <w:rPr>
        <w:u w:val="none"/>
      </w:rPr>
    </w:lvl>
    <w:lvl w:ilvl="6">
      <w:start w:val="1"/>
      <w:numFmt w:val="bullet"/>
      <w:lvlText w:val="●"/>
      <w:lvlJc w:val="left"/>
      <w:pPr>
        <w:ind w:left="4113" w:hanging="360"/>
      </w:pPr>
      <w:rPr>
        <w:u w:val="none"/>
      </w:rPr>
    </w:lvl>
    <w:lvl w:ilvl="7">
      <w:start w:val="1"/>
      <w:numFmt w:val="bullet"/>
      <w:lvlText w:val="o"/>
      <w:lvlJc w:val="left"/>
      <w:pPr>
        <w:ind w:left="4833" w:hanging="360"/>
      </w:pPr>
      <w:rPr>
        <w:u w:val="none"/>
      </w:rPr>
    </w:lvl>
    <w:lvl w:ilvl="8">
      <w:start w:val="1"/>
      <w:numFmt w:val="bullet"/>
      <w:lvlText w:val="▪"/>
      <w:lvlJc w:val="left"/>
      <w:pPr>
        <w:ind w:left="5553" w:hanging="360"/>
      </w:pPr>
      <w:rPr>
        <w:u w:val="none"/>
      </w:rPr>
    </w:lvl>
  </w:abstractNum>
  <w:abstractNum w:abstractNumId="1" w15:restartNumberingAfterBreak="0">
    <w:nsid w:val="55C81AD7"/>
    <w:multiLevelType w:val="multilevel"/>
    <w:tmpl w:val="D6029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9724539">
    <w:abstractNumId w:val="0"/>
  </w:num>
  <w:num w:numId="2" w16cid:durableId="179902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16"/>
    <w:rsid w:val="000E5FCD"/>
    <w:rsid w:val="00740913"/>
    <w:rsid w:val="00B15607"/>
    <w:rsid w:val="00BB6316"/>
    <w:rsid w:val="00BE0E16"/>
    <w:rsid w:val="00E21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3B51"/>
  <w15:docId w15:val="{EB13E6F8-A189-485E-BC7F-46251E86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B2C1F"/>
    <w:rPr>
      <w:rFonts w:ascii="Tahoma" w:hAnsi="Tahoma" w:cs="Tahoma"/>
      <w:sz w:val="16"/>
      <w:szCs w:val="16"/>
    </w:rPr>
  </w:style>
  <w:style w:type="character" w:customStyle="1" w:styleId="BalloonTextChar">
    <w:name w:val="Balloon Text Char"/>
    <w:basedOn w:val="DefaultParagraphFont"/>
    <w:link w:val="BalloonText"/>
    <w:uiPriority w:val="99"/>
    <w:semiHidden/>
    <w:rsid w:val="002B2C1F"/>
    <w:rPr>
      <w:rFonts w:ascii="Tahoma" w:hAnsi="Tahoma" w:cs="Tahoma"/>
      <w:sz w:val="16"/>
      <w:szCs w:val="16"/>
    </w:rPr>
  </w:style>
  <w:style w:type="character" w:customStyle="1" w:styleId="Heading2Char">
    <w:name w:val="Heading 2 Char"/>
    <w:basedOn w:val="DefaultParagraphFont"/>
    <w:link w:val="Heading2"/>
    <w:uiPriority w:val="9"/>
    <w:rsid w:val="002B2C1F"/>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710B33"/>
    <w:pPr>
      <w:tabs>
        <w:tab w:val="center" w:pos="4513"/>
        <w:tab w:val="right" w:pos="9026"/>
      </w:tabs>
    </w:pPr>
  </w:style>
  <w:style w:type="character" w:customStyle="1" w:styleId="HeaderChar">
    <w:name w:val="Header Char"/>
    <w:basedOn w:val="DefaultParagraphFont"/>
    <w:link w:val="Header"/>
    <w:uiPriority w:val="99"/>
    <w:rsid w:val="00710B33"/>
  </w:style>
  <w:style w:type="paragraph" w:styleId="Footer">
    <w:name w:val="footer"/>
    <w:basedOn w:val="Normal"/>
    <w:link w:val="FooterChar"/>
    <w:uiPriority w:val="99"/>
    <w:unhideWhenUsed/>
    <w:rsid w:val="00710B33"/>
    <w:pPr>
      <w:tabs>
        <w:tab w:val="center" w:pos="4513"/>
        <w:tab w:val="right" w:pos="9026"/>
      </w:tabs>
    </w:pPr>
  </w:style>
  <w:style w:type="character" w:customStyle="1" w:styleId="FooterChar">
    <w:name w:val="Footer Char"/>
    <w:basedOn w:val="DefaultParagraphFont"/>
    <w:link w:val="Footer"/>
    <w:uiPriority w:val="99"/>
    <w:rsid w:val="00710B33"/>
  </w:style>
  <w:style w:type="character" w:styleId="Hyperlink">
    <w:name w:val="Hyperlink"/>
    <w:basedOn w:val="DefaultParagraphFont"/>
    <w:uiPriority w:val="99"/>
    <w:unhideWhenUsed/>
    <w:rsid w:val="00710B33"/>
    <w:rPr>
      <w:color w:val="0000FF" w:themeColor="hyperlink"/>
      <w:u w:val="single"/>
    </w:rPr>
  </w:style>
  <w:style w:type="character" w:styleId="FollowedHyperlink">
    <w:name w:val="FollowedHyperlink"/>
    <w:basedOn w:val="DefaultParagraphFont"/>
    <w:uiPriority w:val="99"/>
    <w:semiHidden/>
    <w:unhideWhenUsed/>
    <w:rsid w:val="000A2D1B"/>
    <w:rPr>
      <w:color w:val="800080" w:themeColor="followedHyperlink"/>
      <w:u w:val="single"/>
    </w:rPr>
  </w:style>
  <w:style w:type="paragraph" w:styleId="ListParagraph">
    <w:name w:val="List Paragraph"/>
    <w:basedOn w:val="Normal"/>
    <w:uiPriority w:val="34"/>
    <w:qFormat/>
    <w:rsid w:val="00CB764C"/>
    <w:pPr>
      <w:spacing w:after="160" w:line="259" w:lineRule="auto"/>
      <w:ind w:left="720"/>
      <w:contextualSpacing/>
    </w:pPr>
    <w:rPr>
      <w:sz w:val="22"/>
    </w:rPr>
  </w:style>
  <w:style w:type="table" w:styleId="TableGrid">
    <w:name w:val="Table Grid"/>
    <w:basedOn w:val="TableNormal"/>
    <w:uiPriority w:val="59"/>
    <w:rsid w:val="006E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ovelearning.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tovelearning.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uhM0+NwPzljyjkQhLPoKOnwaA==">CgMxLjAyCWguMnM4ZXlvMTgAciExMDNhMWJET0RZWmtFLTBLdGV1WWZpTUZnN1FITFFndDU=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 Grey School</dc:creator>
  <cp:lastModifiedBy>Camillia Salter</cp:lastModifiedBy>
  <cp:revision>5</cp:revision>
  <dcterms:created xsi:type="dcterms:W3CDTF">2023-05-10T10:08:00Z</dcterms:created>
  <dcterms:modified xsi:type="dcterms:W3CDTF">2025-07-30T08:24:00Z</dcterms:modified>
</cp:coreProperties>
</file>