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D83" w:rsidRDefault="00EE5D83" w:rsidP="00232CF2">
      <w:pPr>
        <w:spacing w:after="0"/>
        <w:rPr>
          <w:rFonts w:cs="Arial"/>
          <w:b/>
          <w:sz w:val="18"/>
          <w:szCs w:val="18"/>
        </w:rPr>
      </w:pPr>
      <w:r>
        <w:rPr>
          <w:rFonts w:cs="Arial"/>
          <w:b/>
          <w:noProof/>
          <w:sz w:val="18"/>
          <w:szCs w:val="18"/>
          <w:lang w:val="en-US"/>
        </w:rPr>
        <w:drawing>
          <wp:anchor distT="0" distB="0" distL="114300" distR="114300" simplePos="0" relativeHeight="251658240" behindDoc="1" locked="0" layoutInCell="1" allowOverlap="1" wp14:anchorId="291358E1" wp14:editId="6645721F">
            <wp:simplePos x="0" y="0"/>
            <wp:positionH relativeFrom="column">
              <wp:posOffset>4267200</wp:posOffset>
            </wp:positionH>
            <wp:positionV relativeFrom="margin">
              <wp:posOffset>-238125</wp:posOffset>
            </wp:positionV>
            <wp:extent cx="1884045" cy="1298575"/>
            <wp:effectExtent l="0" t="0" r="1905" b="0"/>
            <wp:wrapTight wrapText="bothSides">
              <wp:wrapPolygon edited="0">
                <wp:start x="0" y="0"/>
                <wp:lineTo x="0" y="21230"/>
                <wp:lineTo x="21403" y="21230"/>
                <wp:lineTo x="2140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045" cy="129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b/>
          <w:noProof/>
          <w:sz w:val="18"/>
          <w:szCs w:val="18"/>
          <w:lang w:val="en-US"/>
        </w:rPr>
        <w:drawing>
          <wp:inline distT="0" distB="0" distL="0" distR="0" wp14:anchorId="6416FBB2" wp14:editId="60C2C529">
            <wp:extent cx="2414270" cy="932815"/>
            <wp:effectExtent l="0" t="0" r="508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270" cy="932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E5D83" w:rsidRDefault="00EE5D83" w:rsidP="00232CF2">
      <w:pPr>
        <w:spacing w:after="0"/>
        <w:rPr>
          <w:rFonts w:cs="Arial"/>
          <w:b/>
          <w:sz w:val="18"/>
          <w:szCs w:val="18"/>
        </w:rPr>
      </w:pPr>
    </w:p>
    <w:p w:rsidR="00EE5D83" w:rsidRDefault="00EE5D83" w:rsidP="00232CF2">
      <w:pPr>
        <w:spacing w:after="0"/>
        <w:rPr>
          <w:rFonts w:cs="Arial"/>
          <w:b/>
          <w:sz w:val="18"/>
          <w:szCs w:val="18"/>
        </w:rPr>
      </w:pPr>
    </w:p>
    <w:p w:rsidR="00EE5D83" w:rsidRPr="00EE5D83" w:rsidRDefault="00EE5D83" w:rsidP="00232CF2">
      <w:pPr>
        <w:spacing w:after="0"/>
        <w:rPr>
          <w:rFonts w:cs="Arial"/>
          <w:b/>
          <w:color w:val="002060"/>
          <w:sz w:val="18"/>
          <w:szCs w:val="18"/>
        </w:rPr>
      </w:pPr>
    </w:p>
    <w:p w:rsidR="00232CF2" w:rsidRPr="00EE5D83" w:rsidRDefault="00232CF2" w:rsidP="00232CF2">
      <w:pPr>
        <w:spacing w:after="0"/>
        <w:rPr>
          <w:rFonts w:cs="Tahoma"/>
          <w:b/>
          <w:color w:val="002060"/>
          <w:sz w:val="24"/>
          <w:szCs w:val="24"/>
        </w:rPr>
      </w:pPr>
      <w:r w:rsidRPr="00EE5D83">
        <w:rPr>
          <w:rFonts w:cs="Arial"/>
          <w:b/>
          <w:color w:val="002060"/>
          <w:sz w:val="24"/>
          <w:szCs w:val="24"/>
        </w:rPr>
        <w:t>Job T</w:t>
      </w:r>
      <w:r w:rsidRPr="00EE5D83">
        <w:rPr>
          <w:rFonts w:cs="Tahoma"/>
          <w:b/>
          <w:color w:val="002060"/>
          <w:sz w:val="24"/>
          <w:szCs w:val="24"/>
        </w:rPr>
        <w:t>itle:</w:t>
      </w:r>
    </w:p>
    <w:p w:rsidR="00872C11" w:rsidRPr="00EE5D83" w:rsidRDefault="00232CF2" w:rsidP="00232CF2">
      <w:pPr>
        <w:rPr>
          <w:rFonts w:cs="Tahoma"/>
          <w:color w:val="002060"/>
          <w:sz w:val="24"/>
          <w:szCs w:val="24"/>
        </w:rPr>
      </w:pPr>
      <w:r w:rsidRPr="00EE5D83">
        <w:rPr>
          <w:rFonts w:cs="Tahoma"/>
          <w:b/>
          <w:color w:val="002060"/>
          <w:sz w:val="24"/>
          <w:szCs w:val="24"/>
        </w:rPr>
        <w:t>Class Teacher</w:t>
      </w:r>
    </w:p>
    <w:p w:rsidR="00232CF2" w:rsidRPr="00EE5D83" w:rsidRDefault="00232CF2" w:rsidP="00232CF2">
      <w:pPr>
        <w:spacing w:after="0"/>
        <w:rPr>
          <w:rFonts w:cs="Tahoma"/>
          <w:b/>
          <w:color w:val="002060"/>
          <w:sz w:val="24"/>
          <w:szCs w:val="24"/>
        </w:rPr>
      </w:pPr>
      <w:r w:rsidRPr="00EE5D83">
        <w:rPr>
          <w:rFonts w:cs="Tahoma"/>
          <w:b/>
          <w:color w:val="002060"/>
          <w:sz w:val="24"/>
          <w:szCs w:val="24"/>
        </w:rPr>
        <w:t>Responsible to:</w:t>
      </w:r>
    </w:p>
    <w:p w:rsidR="00872C11" w:rsidRPr="00EE5D83" w:rsidRDefault="00EE5D83" w:rsidP="00612EB2">
      <w:pPr>
        <w:spacing w:after="0"/>
        <w:rPr>
          <w:rFonts w:cs="Tahoma"/>
          <w:color w:val="002060"/>
          <w:sz w:val="24"/>
          <w:szCs w:val="24"/>
        </w:rPr>
      </w:pPr>
      <w:r>
        <w:rPr>
          <w:rFonts w:cs="Tahoma"/>
          <w:color w:val="002060"/>
          <w:sz w:val="24"/>
          <w:szCs w:val="24"/>
        </w:rPr>
        <w:t xml:space="preserve">Phase Leader </w:t>
      </w:r>
    </w:p>
    <w:p w:rsidR="00612EB2" w:rsidRPr="00EE5D83" w:rsidRDefault="00612EB2" w:rsidP="00612EB2">
      <w:pPr>
        <w:spacing w:after="0"/>
        <w:rPr>
          <w:rFonts w:cs="Tahoma"/>
          <w:color w:val="002060"/>
          <w:sz w:val="24"/>
          <w:szCs w:val="24"/>
        </w:rPr>
      </w:pPr>
    </w:p>
    <w:p w:rsidR="00232CF2" w:rsidRPr="00EE5D83" w:rsidRDefault="00232CF2" w:rsidP="00232CF2">
      <w:pPr>
        <w:spacing w:after="0"/>
        <w:rPr>
          <w:rFonts w:cs="Tahoma"/>
          <w:b/>
          <w:color w:val="002060"/>
          <w:sz w:val="24"/>
          <w:szCs w:val="24"/>
          <w:lang w:val="en"/>
        </w:rPr>
      </w:pPr>
      <w:r w:rsidRPr="00EE5D83">
        <w:rPr>
          <w:rFonts w:cs="Tahoma"/>
          <w:b/>
          <w:color w:val="002060"/>
          <w:sz w:val="24"/>
          <w:szCs w:val="24"/>
          <w:lang w:val="en"/>
        </w:rPr>
        <w:t>Purpose of the job:</w:t>
      </w:r>
    </w:p>
    <w:p w:rsidR="00872C11" w:rsidRPr="00EE5D83" w:rsidRDefault="00232CF2">
      <w:pPr>
        <w:spacing w:after="0" w:line="240" w:lineRule="auto"/>
        <w:rPr>
          <w:rFonts w:eastAsia="Times New Roman" w:cs="Tahoma"/>
          <w:color w:val="002060"/>
          <w:sz w:val="24"/>
          <w:szCs w:val="24"/>
        </w:rPr>
      </w:pPr>
      <w:r w:rsidRPr="00EE5D83">
        <w:rPr>
          <w:rFonts w:eastAsia="Times New Roman" w:cs="Tahoma"/>
          <w:color w:val="002060"/>
          <w:sz w:val="24"/>
          <w:szCs w:val="24"/>
        </w:rPr>
        <w:t xml:space="preserve">To carry out professional duties and to have responsibility for an assigned class. </w:t>
      </w:r>
    </w:p>
    <w:p w:rsidR="00872C11" w:rsidRPr="00EE5D83" w:rsidRDefault="00232CF2">
      <w:pPr>
        <w:spacing w:after="0" w:line="240" w:lineRule="auto"/>
        <w:rPr>
          <w:rFonts w:eastAsia="Times New Roman" w:cs="Tahoma"/>
          <w:color w:val="002060"/>
          <w:sz w:val="24"/>
          <w:szCs w:val="24"/>
        </w:rPr>
      </w:pPr>
      <w:r w:rsidRPr="00EE5D83">
        <w:rPr>
          <w:rFonts w:eastAsia="Times New Roman" w:cs="Tahoma"/>
          <w:color w:val="002060"/>
          <w:sz w:val="24"/>
          <w:szCs w:val="24"/>
        </w:rPr>
        <w:t>To be responsible for the day-to-day work and management of the class and the safety and welfare of the pupils, during on-site and off-site activities.</w:t>
      </w:r>
    </w:p>
    <w:p w:rsidR="00872C11" w:rsidRPr="00EE5D83" w:rsidRDefault="00232CF2">
      <w:pPr>
        <w:jc w:val="both"/>
        <w:rPr>
          <w:rFonts w:cs="Tahoma"/>
          <w:b/>
          <w:color w:val="002060"/>
          <w:sz w:val="24"/>
          <w:szCs w:val="24"/>
          <w:u w:val="single"/>
        </w:rPr>
      </w:pPr>
      <w:r w:rsidRPr="00EE5D83">
        <w:rPr>
          <w:rFonts w:eastAsia="Times New Roman" w:cs="Tahoma"/>
          <w:color w:val="002060"/>
          <w:sz w:val="24"/>
          <w:szCs w:val="24"/>
        </w:rPr>
        <w:t>To promote the aims and objectives of the school and maintain its philosophy of education.</w:t>
      </w:r>
    </w:p>
    <w:p w:rsidR="00872C11" w:rsidRPr="00EE5D83" w:rsidRDefault="00232CF2">
      <w:pPr>
        <w:jc w:val="both"/>
        <w:rPr>
          <w:rFonts w:cs="Tahoma"/>
          <w:b/>
          <w:color w:val="002060"/>
          <w:sz w:val="24"/>
          <w:szCs w:val="24"/>
        </w:rPr>
      </w:pPr>
      <w:r w:rsidRPr="00EE5D83">
        <w:rPr>
          <w:rFonts w:cs="Tahoma"/>
          <w:b/>
          <w:color w:val="002060"/>
          <w:sz w:val="24"/>
          <w:szCs w:val="24"/>
        </w:rPr>
        <w:t>Key Responsibilities</w:t>
      </w:r>
    </w:p>
    <w:p w:rsidR="00872C11" w:rsidRPr="00EE5D83" w:rsidRDefault="00232CF2">
      <w:pPr>
        <w:numPr>
          <w:ilvl w:val="0"/>
          <w:numId w:val="4"/>
        </w:numPr>
        <w:spacing w:after="0" w:line="240" w:lineRule="auto"/>
        <w:rPr>
          <w:rFonts w:eastAsia="Times New Roman" w:cs="Tahoma"/>
          <w:color w:val="002060"/>
          <w:sz w:val="24"/>
          <w:szCs w:val="24"/>
        </w:rPr>
      </w:pPr>
      <w:r w:rsidRPr="00EE5D83">
        <w:rPr>
          <w:rFonts w:eastAsia="Times New Roman" w:cs="Tahoma"/>
          <w:color w:val="002060"/>
          <w:sz w:val="24"/>
          <w:szCs w:val="24"/>
        </w:rPr>
        <w:t>To create and manage a caring, supportive, purposeful and stimulating environment which is conducive to children’s learning.</w:t>
      </w:r>
    </w:p>
    <w:p w:rsidR="00872C11" w:rsidRPr="00EE5D83" w:rsidRDefault="00232CF2">
      <w:pPr>
        <w:numPr>
          <w:ilvl w:val="0"/>
          <w:numId w:val="4"/>
        </w:numPr>
        <w:spacing w:after="0" w:line="240" w:lineRule="auto"/>
        <w:rPr>
          <w:rFonts w:eastAsia="Times New Roman" w:cs="Tahoma"/>
          <w:color w:val="002060"/>
          <w:sz w:val="24"/>
          <w:szCs w:val="24"/>
        </w:rPr>
      </w:pPr>
      <w:r w:rsidRPr="00EE5D83">
        <w:rPr>
          <w:rFonts w:eastAsia="Times New Roman" w:cs="Tahoma"/>
          <w:color w:val="002060"/>
          <w:sz w:val="24"/>
          <w:szCs w:val="24"/>
        </w:rPr>
        <w:t xml:space="preserve">To plan and prepare lessons, schemes of work appropriate to the needs, interests, experience and existing knowledge of the pupil’s in one’s class. </w:t>
      </w:r>
    </w:p>
    <w:p w:rsidR="00872C11" w:rsidRPr="00EE5D83" w:rsidRDefault="00232CF2">
      <w:pPr>
        <w:numPr>
          <w:ilvl w:val="0"/>
          <w:numId w:val="4"/>
        </w:numPr>
        <w:spacing w:after="0" w:line="240" w:lineRule="auto"/>
        <w:rPr>
          <w:rFonts w:eastAsia="Times New Roman" w:cs="Tahoma"/>
          <w:color w:val="002060"/>
          <w:sz w:val="24"/>
          <w:szCs w:val="24"/>
        </w:rPr>
      </w:pPr>
      <w:r w:rsidRPr="00EE5D83">
        <w:rPr>
          <w:rFonts w:eastAsia="Times New Roman" w:cs="Tahoma"/>
          <w:color w:val="002060"/>
          <w:sz w:val="24"/>
          <w:szCs w:val="24"/>
        </w:rPr>
        <w:t>To identify clear teaching objectives and learning outcomes, with appropriate challenge and high expectations.</w:t>
      </w:r>
    </w:p>
    <w:p w:rsidR="00872C11" w:rsidRPr="00EE5D83" w:rsidRDefault="00232CF2">
      <w:pPr>
        <w:numPr>
          <w:ilvl w:val="0"/>
          <w:numId w:val="4"/>
        </w:numPr>
        <w:spacing w:after="0" w:line="240" w:lineRule="auto"/>
        <w:rPr>
          <w:rFonts w:eastAsia="Times New Roman" w:cs="Tahoma"/>
          <w:color w:val="002060"/>
          <w:sz w:val="24"/>
          <w:szCs w:val="24"/>
        </w:rPr>
      </w:pPr>
      <w:r w:rsidRPr="00EE5D83">
        <w:rPr>
          <w:rFonts w:eastAsia="Times New Roman" w:cs="Tahoma"/>
          <w:color w:val="002060"/>
          <w:sz w:val="24"/>
          <w:szCs w:val="24"/>
        </w:rPr>
        <w:t>To maintain good order and discipline among the pupils, safeguarding their health and safety.</w:t>
      </w:r>
    </w:p>
    <w:p w:rsidR="00872C11" w:rsidRPr="00EE5D83" w:rsidRDefault="00232CF2">
      <w:pPr>
        <w:numPr>
          <w:ilvl w:val="0"/>
          <w:numId w:val="4"/>
        </w:numPr>
        <w:spacing w:after="0" w:line="240" w:lineRule="auto"/>
        <w:rPr>
          <w:rFonts w:eastAsia="Times New Roman" w:cs="Tahoma"/>
          <w:color w:val="002060"/>
          <w:sz w:val="24"/>
          <w:szCs w:val="24"/>
        </w:rPr>
      </w:pPr>
      <w:r w:rsidRPr="00EE5D83">
        <w:rPr>
          <w:rFonts w:eastAsia="Times New Roman" w:cs="Tahoma"/>
          <w:color w:val="002060"/>
          <w:sz w:val="24"/>
          <w:szCs w:val="24"/>
        </w:rPr>
        <w:t xml:space="preserve">To organise and manage groups or individual pupils ensuring differentiation of learning needs, reflecting all abilities. </w:t>
      </w:r>
    </w:p>
    <w:p w:rsidR="00872C11" w:rsidRPr="00EE5D83" w:rsidRDefault="00232CF2">
      <w:pPr>
        <w:numPr>
          <w:ilvl w:val="0"/>
          <w:numId w:val="4"/>
        </w:numPr>
        <w:spacing w:after="0" w:line="240" w:lineRule="auto"/>
        <w:rPr>
          <w:rFonts w:eastAsia="Times New Roman" w:cs="Tahoma"/>
          <w:color w:val="002060"/>
          <w:sz w:val="24"/>
          <w:szCs w:val="24"/>
        </w:rPr>
      </w:pPr>
      <w:r w:rsidRPr="00EE5D83">
        <w:rPr>
          <w:rFonts w:eastAsia="Times New Roman" w:cs="Tahoma"/>
          <w:color w:val="002060"/>
          <w:sz w:val="24"/>
          <w:szCs w:val="24"/>
        </w:rPr>
        <w:t>To plan opportunities to develop the social, emotional and cultural aspects of pupils’ learning.</w:t>
      </w:r>
    </w:p>
    <w:p w:rsidR="00872C11" w:rsidRPr="00EE5D83" w:rsidRDefault="00232CF2">
      <w:pPr>
        <w:numPr>
          <w:ilvl w:val="0"/>
          <w:numId w:val="4"/>
        </w:numPr>
        <w:spacing w:after="0" w:line="240" w:lineRule="auto"/>
        <w:rPr>
          <w:rFonts w:eastAsia="Times New Roman" w:cs="Tahoma"/>
          <w:color w:val="002060"/>
          <w:sz w:val="24"/>
          <w:szCs w:val="24"/>
        </w:rPr>
      </w:pPr>
      <w:r w:rsidRPr="00EE5D83">
        <w:rPr>
          <w:rFonts w:eastAsia="Times New Roman" w:cs="Tahoma"/>
          <w:color w:val="002060"/>
          <w:sz w:val="24"/>
          <w:szCs w:val="24"/>
        </w:rPr>
        <w:t>To maintain a regular system of monitoring, assessment, record-keeping and reporting of children’s progress.</w:t>
      </w:r>
    </w:p>
    <w:p w:rsidR="00872C11" w:rsidRPr="00EE5D83" w:rsidRDefault="00232CF2">
      <w:pPr>
        <w:numPr>
          <w:ilvl w:val="0"/>
          <w:numId w:val="4"/>
        </w:numPr>
        <w:spacing w:after="0" w:line="240" w:lineRule="auto"/>
        <w:rPr>
          <w:rFonts w:eastAsia="Times New Roman" w:cs="Tahoma"/>
          <w:color w:val="002060"/>
          <w:sz w:val="24"/>
          <w:szCs w:val="24"/>
        </w:rPr>
      </w:pPr>
      <w:r w:rsidRPr="00EE5D83">
        <w:rPr>
          <w:rFonts w:eastAsia="Times New Roman" w:cs="Tahoma"/>
          <w:color w:val="002060"/>
          <w:sz w:val="24"/>
          <w:szCs w:val="24"/>
        </w:rPr>
        <w:t>To prepare appropriate records for the transfer of pupils.</w:t>
      </w:r>
    </w:p>
    <w:p w:rsidR="00872C11" w:rsidRPr="00EE5D83" w:rsidRDefault="00232CF2">
      <w:pPr>
        <w:numPr>
          <w:ilvl w:val="0"/>
          <w:numId w:val="4"/>
        </w:numPr>
        <w:spacing w:after="0" w:line="240" w:lineRule="auto"/>
        <w:rPr>
          <w:rFonts w:eastAsia="Times New Roman" w:cs="Tahoma"/>
          <w:color w:val="002060"/>
          <w:sz w:val="24"/>
          <w:szCs w:val="24"/>
        </w:rPr>
      </w:pPr>
      <w:r w:rsidRPr="00EE5D83">
        <w:rPr>
          <w:rFonts w:eastAsia="Times New Roman" w:cs="Tahoma"/>
          <w:color w:val="002060"/>
          <w:sz w:val="24"/>
          <w:szCs w:val="24"/>
        </w:rPr>
        <w:t>To ensure effective use of support staff within the classroom, including parent helpers.</w:t>
      </w:r>
    </w:p>
    <w:p w:rsidR="00872C11" w:rsidRPr="00EE5D83" w:rsidRDefault="00232CF2">
      <w:pPr>
        <w:numPr>
          <w:ilvl w:val="0"/>
          <w:numId w:val="4"/>
        </w:numPr>
        <w:spacing w:after="0" w:line="240" w:lineRule="auto"/>
        <w:rPr>
          <w:rFonts w:eastAsia="Times New Roman" w:cs="Tahoma"/>
          <w:color w:val="002060"/>
          <w:sz w:val="24"/>
          <w:szCs w:val="24"/>
        </w:rPr>
      </w:pPr>
      <w:r w:rsidRPr="00EE5D83">
        <w:rPr>
          <w:rFonts w:eastAsia="Times New Roman" w:cs="Tahoma"/>
          <w:color w:val="002060"/>
          <w:sz w:val="24"/>
          <w:szCs w:val="24"/>
        </w:rPr>
        <w:t xml:space="preserve">To participate in staff meetings as required. </w:t>
      </w:r>
    </w:p>
    <w:p w:rsidR="00872C11" w:rsidRPr="00EE5D83" w:rsidRDefault="00232CF2">
      <w:pPr>
        <w:numPr>
          <w:ilvl w:val="0"/>
          <w:numId w:val="4"/>
        </w:numPr>
        <w:spacing w:after="0" w:line="240" w:lineRule="auto"/>
        <w:rPr>
          <w:rFonts w:eastAsia="Times New Roman" w:cs="Tahoma"/>
          <w:color w:val="002060"/>
          <w:sz w:val="24"/>
          <w:szCs w:val="24"/>
        </w:rPr>
      </w:pPr>
      <w:r w:rsidRPr="00EE5D83">
        <w:rPr>
          <w:rFonts w:eastAsia="Times New Roman" w:cs="Tahoma"/>
          <w:color w:val="002060"/>
          <w:sz w:val="24"/>
          <w:szCs w:val="24"/>
        </w:rPr>
        <w:t>Contribute to the development and co-ordination of a particular area of the curriculum.</w:t>
      </w:r>
    </w:p>
    <w:p w:rsidR="00872C11" w:rsidRPr="00EE5D83" w:rsidRDefault="00232CF2">
      <w:pPr>
        <w:numPr>
          <w:ilvl w:val="0"/>
          <w:numId w:val="4"/>
        </w:numPr>
        <w:spacing w:after="0" w:line="240" w:lineRule="auto"/>
        <w:rPr>
          <w:rFonts w:eastAsia="Times New Roman" w:cs="Tahoma"/>
          <w:color w:val="002060"/>
          <w:sz w:val="24"/>
          <w:szCs w:val="24"/>
        </w:rPr>
      </w:pPr>
      <w:r w:rsidRPr="00EE5D83">
        <w:rPr>
          <w:rFonts w:eastAsia="Times New Roman" w:cs="Tahoma"/>
          <w:color w:val="002060"/>
          <w:sz w:val="24"/>
          <w:szCs w:val="24"/>
        </w:rPr>
        <w:t>To be part of a whole school team, actively involved in decision-making on the preparation and development of policies and programmes of study, teaching materials, resources, methods of teaching and pastoral arrangements.</w:t>
      </w:r>
    </w:p>
    <w:p w:rsidR="00872C11" w:rsidRPr="00EE5D83" w:rsidRDefault="00232CF2">
      <w:pPr>
        <w:numPr>
          <w:ilvl w:val="0"/>
          <w:numId w:val="4"/>
        </w:numPr>
        <w:spacing w:after="0" w:line="240" w:lineRule="auto"/>
        <w:rPr>
          <w:rFonts w:eastAsia="Times New Roman" w:cs="Tahoma"/>
          <w:color w:val="002060"/>
          <w:sz w:val="24"/>
          <w:szCs w:val="24"/>
        </w:rPr>
      </w:pPr>
      <w:r w:rsidRPr="00EE5D83">
        <w:rPr>
          <w:rFonts w:eastAsia="Times New Roman" w:cs="Tahoma"/>
          <w:color w:val="002060"/>
          <w:sz w:val="24"/>
          <w:szCs w:val="24"/>
        </w:rPr>
        <w:t>To ensure that school policies are reflected in daily practice.</w:t>
      </w:r>
    </w:p>
    <w:p w:rsidR="00872C11" w:rsidRPr="00EE5D83" w:rsidRDefault="00232CF2">
      <w:pPr>
        <w:numPr>
          <w:ilvl w:val="0"/>
          <w:numId w:val="4"/>
        </w:numPr>
        <w:spacing w:after="0" w:line="240" w:lineRule="auto"/>
        <w:rPr>
          <w:rFonts w:eastAsia="Times New Roman" w:cs="Tahoma"/>
          <w:color w:val="002060"/>
          <w:sz w:val="24"/>
          <w:szCs w:val="24"/>
        </w:rPr>
      </w:pPr>
      <w:r w:rsidRPr="00EE5D83">
        <w:rPr>
          <w:rFonts w:eastAsia="Times New Roman" w:cs="Tahoma"/>
          <w:color w:val="002060"/>
          <w:sz w:val="24"/>
          <w:szCs w:val="24"/>
        </w:rPr>
        <w:lastRenderedPageBreak/>
        <w:t>To communicate and consult with parents over all aspects of their children’s education – academic, social and emotional.</w:t>
      </w:r>
    </w:p>
    <w:p w:rsidR="00872C11" w:rsidRPr="00EE5D83" w:rsidRDefault="00232CF2">
      <w:pPr>
        <w:numPr>
          <w:ilvl w:val="0"/>
          <w:numId w:val="4"/>
        </w:numPr>
        <w:spacing w:after="0" w:line="240" w:lineRule="auto"/>
        <w:rPr>
          <w:rFonts w:eastAsia="Times New Roman" w:cs="Tahoma"/>
          <w:color w:val="002060"/>
          <w:sz w:val="24"/>
          <w:szCs w:val="24"/>
        </w:rPr>
      </w:pPr>
      <w:r w:rsidRPr="00EE5D83">
        <w:rPr>
          <w:rFonts w:eastAsia="Times New Roman" w:cs="Tahoma"/>
          <w:color w:val="002060"/>
          <w:sz w:val="24"/>
          <w:szCs w:val="24"/>
        </w:rPr>
        <w:t xml:space="preserve">To liaise with outside agencies when and where appropriate </w:t>
      </w:r>
      <w:proofErr w:type="spellStart"/>
      <w:r w:rsidRPr="00EE5D83">
        <w:rPr>
          <w:rFonts w:eastAsia="Times New Roman" w:cs="Tahoma"/>
          <w:color w:val="002060"/>
          <w:sz w:val="24"/>
          <w:szCs w:val="24"/>
        </w:rPr>
        <w:t>eg</w:t>
      </w:r>
      <w:proofErr w:type="spellEnd"/>
      <w:r w:rsidRPr="00EE5D83">
        <w:rPr>
          <w:rFonts w:eastAsia="Times New Roman" w:cs="Tahoma"/>
          <w:color w:val="002060"/>
          <w:sz w:val="24"/>
          <w:szCs w:val="24"/>
        </w:rPr>
        <w:t>. Educational Psychologist.</w:t>
      </w:r>
    </w:p>
    <w:p w:rsidR="00872C11" w:rsidRPr="00EE5D83" w:rsidRDefault="00232CF2">
      <w:pPr>
        <w:numPr>
          <w:ilvl w:val="0"/>
          <w:numId w:val="4"/>
        </w:numPr>
        <w:spacing w:after="0" w:line="240" w:lineRule="auto"/>
        <w:rPr>
          <w:rFonts w:eastAsia="Times New Roman" w:cs="Tahoma"/>
          <w:color w:val="002060"/>
          <w:sz w:val="24"/>
          <w:szCs w:val="24"/>
        </w:rPr>
      </w:pPr>
      <w:r w:rsidRPr="00EE5D83">
        <w:rPr>
          <w:rFonts w:eastAsia="Times New Roman" w:cs="Tahoma"/>
          <w:color w:val="002060"/>
          <w:sz w:val="24"/>
          <w:szCs w:val="24"/>
        </w:rPr>
        <w:t>To continue professional development, maintaining a portfolio of training undertaken.</w:t>
      </w:r>
    </w:p>
    <w:p w:rsidR="00872C11" w:rsidRPr="00EE5D83" w:rsidRDefault="00232CF2">
      <w:pPr>
        <w:numPr>
          <w:ilvl w:val="0"/>
          <w:numId w:val="4"/>
        </w:numPr>
        <w:spacing w:after="0" w:line="240" w:lineRule="auto"/>
        <w:rPr>
          <w:rFonts w:eastAsia="Times New Roman" w:cs="Tahoma"/>
          <w:color w:val="002060"/>
          <w:sz w:val="24"/>
          <w:szCs w:val="24"/>
        </w:rPr>
      </w:pPr>
      <w:r w:rsidRPr="00EE5D83">
        <w:rPr>
          <w:rFonts w:eastAsia="Times New Roman" w:cs="Tahoma"/>
          <w:color w:val="002060"/>
          <w:sz w:val="24"/>
          <w:szCs w:val="24"/>
        </w:rPr>
        <w:t xml:space="preserve">To evaluate and review one’s own teaching methods, materials and schemes of work and to make changes as appropriate. </w:t>
      </w:r>
    </w:p>
    <w:p w:rsidR="00872C11" w:rsidRPr="00EE5D83" w:rsidRDefault="00232CF2">
      <w:pPr>
        <w:numPr>
          <w:ilvl w:val="0"/>
          <w:numId w:val="4"/>
        </w:numPr>
        <w:spacing w:after="0" w:line="240" w:lineRule="auto"/>
        <w:rPr>
          <w:rFonts w:eastAsia="Times New Roman" w:cs="Tahoma"/>
          <w:color w:val="002060"/>
          <w:sz w:val="24"/>
          <w:szCs w:val="24"/>
        </w:rPr>
      </w:pPr>
      <w:r w:rsidRPr="00EE5D83">
        <w:rPr>
          <w:rFonts w:eastAsia="Times New Roman" w:cs="Tahoma"/>
          <w:color w:val="002060"/>
          <w:sz w:val="24"/>
          <w:szCs w:val="24"/>
        </w:rPr>
        <w:t xml:space="preserve">To meet with parents and appropriate agencies, to contribute positively to the education of the children concerned. </w:t>
      </w:r>
    </w:p>
    <w:p w:rsidR="00872C11" w:rsidRPr="00EE5D83" w:rsidRDefault="00232CF2">
      <w:pPr>
        <w:numPr>
          <w:ilvl w:val="0"/>
          <w:numId w:val="4"/>
        </w:numPr>
        <w:spacing w:after="0" w:line="240" w:lineRule="auto"/>
        <w:rPr>
          <w:rFonts w:eastAsia="Times New Roman" w:cs="Tahoma"/>
          <w:color w:val="002060"/>
          <w:sz w:val="24"/>
          <w:szCs w:val="24"/>
        </w:rPr>
      </w:pPr>
      <w:r w:rsidRPr="00EE5D83">
        <w:rPr>
          <w:rFonts w:eastAsia="Times New Roman" w:cs="Tahoma"/>
          <w:color w:val="002060"/>
          <w:sz w:val="24"/>
          <w:szCs w:val="24"/>
        </w:rPr>
        <w:t xml:space="preserve">To build and maintain co-operative relationships with parents and to communicate with them on pupils’ learning and progress, drawing attention to special skills and talents as well as to discuss problems or difficulties. </w:t>
      </w:r>
    </w:p>
    <w:p w:rsidR="00872C11" w:rsidRPr="00EE5D83" w:rsidRDefault="00232CF2">
      <w:pPr>
        <w:numPr>
          <w:ilvl w:val="0"/>
          <w:numId w:val="4"/>
        </w:numPr>
        <w:spacing w:after="0" w:line="240" w:lineRule="auto"/>
        <w:rPr>
          <w:rFonts w:eastAsia="Times New Roman" w:cs="Tahoma"/>
          <w:color w:val="002060"/>
          <w:sz w:val="24"/>
          <w:szCs w:val="24"/>
        </w:rPr>
      </w:pPr>
      <w:r w:rsidRPr="00EE5D83">
        <w:rPr>
          <w:rFonts w:eastAsia="Times New Roman" w:cs="Tahoma"/>
          <w:color w:val="002060"/>
          <w:sz w:val="24"/>
          <w:szCs w:val="24"/>
        </w:rPr>
        <w:t xml:space="preserve">To support the </w:t>
      </w:r>
      <w:r w:rsidR="00EE5D83">
        <w:rPr>
          <w:rFonts w:eastAsia="Times New Roman" w:cs="Tahoma"/>
          <w:color w:val="002060"/>
          <w:sz w:val="24"/>
          <w:szCs w:val="24"/>
        </w:rPr>
        <w:t>leadership team</w:t>
      </w:r>
      <w:r w:rsidRPr="00EE5D83">
        <w:rPr>
          <w:rFonts w:eastAsia="Times New Roman" w:cs="Tahoma"/>
          <w:color w:val="002060"/>
          <w:sz w:val="24"/>
          <w:szCs w:val="24"/>
        </w:rPr>
        <w:t xml:space="preserve"> in promoting the ethos of the school.</w:t>
      </w:r>
    </w:p>
    <w:p w:rsidR="00872C11" w:rsidRPr="00EE5D83" w:rsidRDefault="00232CF2">
      <w:pPr>
        <w:numPr>
          <w:ilvl w:val="0"/>
          <w:numId w:val="4"/>
        </w:numPr>
        <w:spacing w:after="0" w:line="240" w:lineRule="auto"/>
        <w:rPr>
          <w:rFonts w:eastAsia="Times New Roman" w:cs="Tahoma"/>
          <w:color w:val="002060"/>
          <w:sz w:val="24"/>
          <w:szCs w:val="24"/>
        </w:rPr>
      </w:pPr>
      <w:r w:rsidRPr="00EE5D83">
        <w:rPr>
          <w:rFonts w:eastAsia="Times New Roman" w:cs="Tahoma"/>
          <w:color w:val="002060"/>
          <w:sz w:val="24"/>
          <w:szCs w:val="24"/>
        </w:rPr>
        <w:t>To promote the welfare of children and to support the school in safeguarding children though relevant policies and procedures.</w:t>
      </w:r>
    </w:p>
    <w:p w:rsidR="00872C11" w:rsidRPr="00EE5D83" w:rsidRDefault="00232CF2">
      <w:pPr>
        <w:numPr>
          <w:ilvl w:val="0"/>
          <w:numId w:val="4"/>
        </w:numPr>
        <w:spacing w:after="0" w:line="240" w:lineRule="auto"/>
        <w:rPr>
          <w:rFonts w:eastAsia="Times New Roman" w:cs="Tahoma"/>
          <w:color w:val="002060"/>
          <w:sz w:val="24"/>
          <w:szCs w:val="24"/>
        </w:rPr>
      </w:pPr>
      <w:r w:rsidRPr="00EE5D83">
        <w:rPr>
          <w:rFonts w:eastAsia="Times New Roman" w:cs="Tahoma"/>
          <w:color w:val="002060"/>
          <w:sz w:val="24"/>
          <w:szCs w:val="24"/>
        </w:rPr>
        <w:t>To promote equality as an integral part of the role and to treat everyone with fairness and dignity.</w:t>
      </w:r>
    </w:p>
    <w:p w:rsidR="00872C11" w:rsidRPr="00EE5D83" w:rsidRDefault="00232CF2">
      <w:pPr>
        <w:numPr>
          <w:ilvl w:val="0"/>
          <w:numId w:val="4"/>
        </w:numPr>
        <w:spacing w:after="0" w:line="240" w:lineRule="auto"/>
        <w:rPr>
          <w:rFonts w:eastAsia="Times New Roman" w:cs="Tahoma"/>
          <w:color w:val="002060"/>
          <w:sz w:val="24"/>
          <w:szCs w:val="24"/>
        </w:rPr>
      </w:pPr>
      <w:r w:rsidRPr="00EE5D83">
        <w:rPr>
          <w:rFonts w:eastAsia="Times New Roman" w:cs="Tahoma"/>
          <w:color w:val="002060"/>
          <w:sz w:val="24"/>
          <w:szCs w:val="24"/>
        </w:rPr>
        <w:t>To recognise health and safety is a responsibility of every employee, to take reasonable care of self and others and to comply with the Schools Health and Safety policy and any school-specific procedures / rules that apply to this role.</w:t>
      </w:r>
    </w:p>
    <w:p w:rsidR="00872C11" w:rsidRPr="00EE5D83" w:rsidRDefault="00872C11">
      <w:pPr>
        <w:spacing w:after="0" w:line="240" w:lineRule="auto"/>
        <w:rPr>
          <w:rFonts w:eastAsia="Times New Roman" w:cs="Tahoma"/>
          <w:color w:val="002060"/>
          <w:sz w:val="24"/>
          <w:szCs w:val="24"/>
        </w:rPr>
      </w:pPr>
    </w:p>
    <w:p w:rsidR="00872C11" w:rsidRPr="00EE5D83" w:rsidRDefault="00232CF2">
      <w:pPr>
        <w:spacing w:after="0" w:line="240" w:lineRule="auto"/>
        <w:rPr>
          <w:rFonts w:eastAsia="Times New Roman" w:cs="Tahoma"/>
          <w:color w:val="002060"/>
          <w:sz w:val="24"/>
          <w:szCs w:val="24"/>
        </w:rPr>
      </w:pPr>
      <w:r w:rsidRPr="00EE5D83">
        <w:rPr>
          <w:rFonts w:eastAsia="Times New Roman" w:cs="Tahoma"/>
          <w:color w:val="002060"/>
          <w:sz w:val="24"/>
          <w:szCs w:val="24"/>
        </w:rPr>
        <w:t xml:space="preserve">An annual review of this job description and allocation of particular responsibilities will take place as part of the Performance Management Review. </w:t>
      </w:r>
    </w:p>
    <w:p w:rsidR="00872C11" w:rsidRPr="00EE5D83" w:rsidRDefault="00872C11">
      <w:pPr>
        <w:spacing w:after="0" w:line="240" w:lineRule="auto"/>
        <w:ind w:left="-720"/>
        <w:rPr>
          <w:rFonts w:eastAsia="Times New Roman" w:cs="Tahoma"/>
          <w:color w:val="002060"/>
          <w:sz w:val="24"/>
          <w:szCs w:val="24"/>
        </w:rPr>
      </w:pPr>
    </w:p>
    <w:p w:rsidR="003E0E44" w:rsidRPr="00EE5D83" w:rsidRDefault="003E0E44" w:rsidP="00804454">
      <w:pPr>
        <w:spacing w:after="0" w:line="240" w:lineRule="auto"/>
        <w:rPr>
          <w:rFonts w:ascii="Calibri" w:hAnsi="Calibri" w:cs="Calibri"/>
          <w:b/>
          <w:color w:val="002060"/>
          <w:u w:val="single"/>
        </w:rPr>
      </w:pPr>
    </w:p>
    <w:p w:rsidR="00872C11" w:rsidRDefault="00232CF2">
      <w:pPr>
        <w:spacing w:after="0" w:line="240" w:lineRule="auto"/>
        <w:ind w:left="-720"/>
        <w:rPr>
          <w:rFonts w:ascii="Calibri" w:hAnsi="Calibri" w:cs="Calibri"/>
          <w:b/>
          <w:color w:val="002060"/>
          <w:u w:val="single"/>
        </w:rPr>
      </w:pPr>
      <w:r w:rsidRPr="00EE5D83">
        <w:rPr>
          <w:rFonts w:ascii="Calibri" w:hAnsi="Calibri" w:cs="Calibri"/>
          <w:b/>
          <w:color w:val="002060"/>
          <w:u w:val="single"/>
        </w:rPr>
        <w:t>Person Specification</w:t>
      </w:r>
    </w:p>
    <w:p w:rsidR="00804454" w:rsidRPr="00EE5D83" w:rsidRDefault="00804454">
      <w:pPr>
        <w:spacing w:after="0" w:line="240" w:lineRule="auto"/>
        <w:ind w:left="-720"/>
        <w:rPr>
          <w:rFonts w:ascii="Calibri" w:eastAsia="Times New Roman" w:hAnsi="Calibri" w:cs="Calibri"/>
          <w:color w:val="002060"/>
        </w:rPr>
      </w:pPr>
    </w:p>
    <w:tbl>
      <w:tblPr>
        <w:tblW w:w="10110" w:type="dxa"/>
        <w:tblInd w:w="-620" w:type="dxa"/>
        <w:tblLayout w:type="fixed"/>
        <w:tblLook w:val="0000" w:firstRow="0" w:lastRow="0" w:firstColumn="0" w:lastColumn="0" w:noHBand="0" w:noVBand="0"/>
      </w:tblPr>
      <w:tblGrid>
        <w:gridCol w:w="2597"/>
        <w:gridCol w:w="7513"/>
      </w:tblGrid>
      <w:tr w:rsidR="00EE5D83" w:rsidRPr="00EE5D83" w:rsidTr="00804454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2060"/>
          </w:tcPr>
          <w:p w:rsidR="00EE5D83" w:rsidRPr="00EE5D83" w:rsidRDefault="00EE5D83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 w:themeColor="background1"/>
                <w:lang w:val="en-US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2060"/>
          </w:tcPr>
          <w:p w:rsidR="00EE5D83" w:rsidRPr="00EE5D83" w:rsidRDefault="00EE5D83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 w:themeColor="background1"/>
                <w:lang w:val="en-US"/>
              </w:rPr>
            </w:pPr>
          </w:p>
        </w:tc>
      </w:tr>
      <w:tr w:rsidR="00EE5D83" w:rsidRPr="00EE5D83" w:rsidTr="00804454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D83" w:rsidRPr="00EE5D83" w:rsidRDefault="00EE5D8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2060"/>
                <w:lang w:val="en-US"/>
              </w:rPr>
            </w:pPr>
            <w:r w:rsidRPr="00EE5D83">
              <w:rPr>
                <w:rFonts w:ascii="Calibri" w:eastAsia="Times New Roman" w:hAnsi="Calibri" w:cs="Calibri"/>
                <w:b/>
                <w:color w:val="002060"/>
                <w:lang w:val="en-US"/>
              </w:rPr>
              <w:t xml:space="preserve">Qualifications and Experience </w:t>
            </w:r>
          </w:p>
          <w:p w:rsidR="00EE5D83" w:rsidRPr="00EE5D83" w:rsidRDefault="00EE5D83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val="en-US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D83" w:rsidRPr="00EE5D83" w:rsidRDefault="00EE5D83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val="en-US"/>
              </w:rPr>
            </w:pPr>
            <w:r w:rsidRPr="00EE5D83">
              <w:rPr>
                <w:rFonts w:ascii="Calibri" w:eastAsia="Times New Roman" w:hAnsi="Calibri" w:cs="Calibri"/>
                <w:color w:val="002060"/>
                <w:lang w:val="en-US"/>
              </w:rPr>
              <w:t>Qualified teacher status</w:t>
            </w:r>
          </w:p>
        </w:tc>
      </w:tr>
      <w:tr w:rsidR="00EE5D83" w:rsidRPr="00EE5D83" w:rsidTr="00804454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D83" w:rsidRPr="00EE5D83" w:rsidRDefault="00EE5D8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2060"/>
                <w:lang w:val="en-US"/>
              </w:rPr>
            </w:pPr>
            <w:r w:rsidRPr="00EE5D83">
              <w:rPr>
                <w:rFonts w:ascii="Calibri" w:eastAsia="Times New Roman" w:hAnsi="Calibri" w:cs="Calibri"/>
                <w:b/>
                <w:color w:val="002060"/>
                <w:lang w:val="en-US"/>
              </w:rPr>
              <w:t>Knowledge</w:t>
            </w:r>
          </w:p>
          <w:p w:rsidR="00EE5D83" w:rsidRPr="00EE5D83" w:rsidRDefault="00EE5D83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val="en-US"/>
              </w:rPr>
            </w:pPr>
            <w:r w:rsidRPr="00EE5D83">
              <w:rPr>
                <w:rFonts w:ascii="Calibri" w:eastAsia="Times New Roman" w:hAnsi="Calibri" w:cs="Calibri"/>
                <w:color w:val="002060"/>
                <w:lang w:val="en-US"/>
              </w:rPr>
              <w:t>(Knowledge, abilities, skills, experience)</w:t>
            </w:r>
          </w:p>
          <w:p w:rsidR="00EE5D83" w:rsidRPr="00EE5D83" w:rsidRDefault="00EE5D8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2060"/>
                <w:lang w:val="en-US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D83" w:rsidRPr="00EE5D83" w:rsidRDefault="00EE5D83" w:rsidP="00804454">
            <w:pPr>
              <w:pStyle w:val="ListParagraph"/>
              <w:numPr>
                <w:ilvl w:val="0"/>
                <w:numId w:val="10"/>
              </w:numPr>
              <w:tabs>
                <w:tab w:val="clear" w:pos="720"/>
                <w:tab w:val="num" w:pos="311"/>
              </w:tabs>
              <w:ind w:left="311" w:hanging="283"/>
              <w:rPr>
                <w:rFonts w:ascii="Calibri" w:hAnsi="Calibri" w:cs="Calibri"/>
                <w:color w:val="002060"/>
              </w:rPr>
            </w:pPr>
            <w:r w:rsidRPr="00EE5D83">
              <w:rPr>
                <w:rFonts w:ascii="Calibri" w:hAnsi="Calibri" w:cs="Calibri"/>
                <w:color w:val="002060"/>
              </w:rPr>
              <w:t xml:space="preserve">A thorough up to date knowledge of the range of teaching, learning and </w:t>
            </w:r>
            <w:proofErr w:type="spellStart"/>
            <w:r w:rsidRPr="00EE5D83">
              <w:rPr>
                <w:rFonts w:ascii="Calibri" w:hAnsi="Calibri" w:cs="Calibri"/>
                <w:color w:val="002060"/>
              </w:rPr>
              <w:t>behaviour</w:t>
            </w:r>
            <w:proofErr w:type="spellEnd"/>
            <w:r w:rsidRPr="00EE5D83">
              <w:rPr>
                <w:rFonts w:ascii="Calibri" w:hAnsi="Calibri" w:cs="Calibri"/>
                <w:color w:val="002060"/>
              </w:rPr>
              <w:t xml:space="preserve"> ma</w:t>
            </w:r>
            <w:bookmarkStart w:id="0" w:name="_GoBack"/>
            <w:bookmarkEnd w:id="0"/>
            <w:r w:rsidRPr="00EE5D83">
              <w:rPr>
                <w:rFonts w:ascii="Calibri" w:hAnsi="Calibri" w:cs="Calibri"/>
                <w:color w:val="002060"/>
              </w:rPr>
              <w:t xml:space="preserve">nagement strategies and how to implement them effectively. </w:t>
            </w:r>
          </w:p>
          <w:p w:rsidR="00EE5D83" w:rsidRPr="00EE5D83" w:rsidRDefault="00EE5D83" w:rsidP="00804454">
            <w:pPr>
              <w:tabs>
                <w:tab w:val="num" w:pos="311"/>
              </w:tabs>
              <w:spacing w:after="0" w:line="240" w:lineRule="auto"/>
              <w:ind w:hanging="692"/>
              <w:rPr>
                <w:rFonts w:ascii="Calibri" w:eastAsia="Times New Roman" w:hAnsi="Calibri" w:cs="Calibri"/>
                <w:color w:val="002060"/>
                <w:lang w:val="en-US"/>
              </w:rPr>
            </w:pPr>
          </w:p>
          <w:p w:rsidR="00EE5D83" w:rsidRPr="00EE5D83" w:rsidRDefault="00EE5D83" w:rsidP="00804454">
            <w:pPr>
              <w:pStyle w:val="ListParagraph"/>
              <w:numPr>
                <w:ilvl w:val="0"/>
                <w:numId w:val="10"/>
              </w:numPr>
              <w:tabs>
                <w:tab w:val="clear" w:pos="720"/>
                <w:tab w:val="num" w:pos="311"/>
              </w:tabs>
              <w:ind w:left="311" w:hanging="283"/>
              <w:rPr>
                <w:rFonts w:ascii="Calibri" w:hAnsi="Calibri" w:cs="Calibri"/>
                <w:color w:val="002060"/>
              </w:rPr>
            </w:pPr>
            <w:r w:rsidRPr="00EE5D83">
              <w:rPr>
                <w:rFonts w:ascii="Calibri" w:hAnsi="Calibri" w:cs="Calibri"/>
                <w:color w:val="002060"/>
              </w:rPr>
              <w:t>A thorough understanding of the national curriculum and a range of assessment requirements and arrangements.</w:t>
            </w:r>
          </w:p>
          <w:p w:rsidR="00EE5D83" w:rsidRPr="00EE5D83" w:rsidRDefault="00EE5D83" w:rsidP="00EE5D83">
            <w:pPr>
              <w:pStyle w:val="ListParagraph"/>
              <w:numPr>
                <w:ilvl w:val="0"/>
                <w:numId w:val="10"/>
              </w:numPr>
              <w:tabs>
                <w:tab w:val="clear" w:pos="720"/>
                <w:tab w:val="num" w:pos="311"/>
              </w:tabs>
              <w:ind w:left="311" w:hanging="283"/>
              <w:rPr>
                <w:rFonts w:ascii="Calibri" w:hAnsi="Calibri" w:cs="Calibri"/>
                <w:color w:val="002060"/>
              </w:rPr>
            </w:pPr>
            <w:r w:rsidRPr="00EE5D83">
              <w:rPr>
                <w:rFonts w:ascii="Calibri" w:hAnsi="Calibri" w:cs="Calibri"/>
                <w:color w:val="002060"/>
              </w:rPr>
              <w:t xml:space="preserve">Know how to use local, national and statistics to evaluate the effectiveness of teaching. </w:t>
            </w:r>
          </w:p>
          <w:p w:rsidR="00EE5D83" w:rsidRPr="00EE5D83" w:rsidRDefault="00EE5D83" w:rsidP="00EE5D83">
            <w:pPr>
              <w:pStyle w:val="ListParagraph"/>
              <w:numPr>
                <w:ilvl w:val="0"/>
                <w:numId w:val="10"/>
              </w:numPr>
              <w:tabs>
                <w:tab w:val="clear" w:pos="720"/>
                <w:tab w:val="num" w:pos="311"/>
              </w:tabs>
              <w:ind w:left="311" w:hanging="283"/>
              <w:rPr>
                <w:rFonts w:ascii="Calibri" w:hAnsi="Calibri" w:cs="Calibri"/>
                <w:color w:val="002060"/>
              </w:rPr>
            </w:pPr>
            <w:r w:rsidRPr="00EE5D83">
              <w:rPr>
                <w:rFonts w:ascii="Calibri" w:hAnsi="Calibri" w:cs="Calibri"/>
                <w:color w:val="002060"/>
              </w:rPr>
              <w:t>Knowledge and understanding of the implications of equal opportunities, multicultural education and inclusion.</w:t>
            </w:r>
          </w:p>
          <w:p w:rsidR="00EE5D83" w:rsidRPr="00EE5D83" w:rsidRDefault="00EE5D83" w:rsidP="00804454">
            <w:pPr>
              <w:pStyle w:val="ListParagraph"/>
              <w:numPr>
                <w:ilvl w:val="0"/>
                <w:numId w:val="10"/>
              </w:numPr>
              <w:tabs>
                <w:tab w:val="clear" w:pos="720"/>
                <w:tab w:val="num" w:pos="311"/>
              </w:tabs>
              <w:ind w:left="311" w:hanging="311"/>
              <w:rPr>
                <w:rFonts w:asciiTheme="minorHAnsi" w:hAnsiTheme="minorHAnsi" w:cstheme="minorHAnsi"/>
                <w:color w:val="002060"/>
              </w:rPr>
            </w:pPr>
            <w:r w:rsidRPr="00EE5D83">
              <w:rPr>
                <w:rFonts w:asciiTheme="minorHAnsi" w:hAnsiTheme="minorHAnsi" w:cstheme="minorHAnsi"/>
                <w:color w:val="002060"/>
              </w:rPr>
              <w:t>Experience of teaching children with a range of SEND, including children with SEMH needs and implementing strategies to ensure their success in the learning</w:t>
            </w:r>
            <w:r w:rsidR="00804454">
              <w:rPr>
                <w:rFonts w:asciiTheme="minorHAnsi" w:hAnsiTheme="minorHAnsi" w:cstheme="minorHAnsi"/>
                <w:color w:val="002060"/>
              </w:rPr>
              <w:t>.</w:t>
            </w:r>
          </w:p>
          <w:p w:rsidR="00EE5D83" w:rsidRPr="00804454" w:rsidRDefault="00EE5D83" w:rsidP="00804454">
            <w:pPr>
              <w:pStyle w:val="ListParagraph"/>
              <w:numPr>
                <w:ilvl w:val="0"/>
                <w:numId w:val="11"/>
              </w:numPr>
              <w:tabs>
                <w:tab w:val="clear" w:pos="720"/>
                <w:tab w:val="num" w:pos="311"/>
              </w:tabs>
              <w:ind w:left="311" w:hanging="283"/>
              <w:rPr>
                <w:rFonts w:ascii="Calibri" w:hAnsi="Calibri" w:cs="Calibri"/>
                <w:color w:val="002060"/>
              </w:rPr>
            </w:pPr>
            <w:r w:rsidRPr="00804454">
              <w:rPr>
                <w:rFonts w:ascii="Calibri" w:hAnsi="Calibri" w:cs="Calibri"/>
                <w:color w:val="002060"/>
              </w:rPr>
              <w:t>Experience of planning units of work with a clear progression of content and skills which are appropriate to the needs of the children</w:t>
            </w:r>
          </w:p>
          <w:p w:rsidR="00EE5D83" w:rsidRPr="00804454" w:rsidRDefault="00EE5D83" w:rsidP="00804454">
            <w:pPr>
              <w:pStyle w:val="ListParagraph"/>
              <w:numPr>
                <w:ilvl w:val="0"/>
                <w:numId w:val="11"/>
              </w:numPr>
              <w:tabs>
                <w:tab w:val="clear" w:pos="720"/>
                <w:tab w:val="num" w:pos="311"/>
              </w:tabs>
              <w:ind w:left="311" w:hanging="283"/>
              <w:rPr>
                <w:rFonts w:ascii="Calibri" w:hAnsi="Calibri" w:cs="Calibri"/>
                <w:color w:val="002060"/>
                <w:lang w:eastAsia="en-GB"/>
              </w:rPr>
            </w:pPr>
            <w:r w:rsidRPr="00804454">
              <w:rPr>
                <w:rFonts w:ascii="Calibri" w:hAnsi="Calibri" w:cs="Calibri"/>
                <w:color w:val="002060"/>
                <w:lang w:eastAsia="en-GB"/>
              </w:rPr>
              <w:lastRenderedPageBreak/>
              <w:t xml:space="preserve">Experience using an assessment framework to formatively and </w:t>
            </w:r>
            <w:proofErr w:type="spellStart"/>
            <w:r w:rsidRPr="00804454">
              <w:rPr>
                <w:rFonts w:ascii="Calibri" w:hAnsi="Calibri" w:cs="Calibri"/>
                <w:color w:val="002060"/>
                <w:lang w:eastAsia="en-GB"/>
              </w:rPr>
              <w:t>summatively</w:t>
            </w:r>
            <w:proofErr w:type="spellEnd"/>
            <w:r w:rsidRPr="00804454">
              <w:rPr>
                <w:rFonts w:ascii="Calibri" w:hAnsi="Calibri" w:cs="Calibri"/>
                <w:color w:val="002060"/>
                <w:lang w:eastAsia="en-GB"/>
              </w:rPr>
              <w:t xml:space="preserve"> assess children’s progress and plan for their next steps</w:t>
            </w:r>
          </w:p>
          <w:p w:rsidR="00EE5D83" w:rsidRPr="00804454" w:rsidRDefault="00EE5D83" w:rsidP="00804454">
            <w:pPr>
              <w:pStyle w:val="ListParagraph"/>
              <w:numPr>
                <w:ilvl w:val="0"/>
                <w:numId w:val="11"/>
              </w:numPr>
              <w:tabs>
                <w:tab w:val="clear" w:pos="720"/>
                <w:tab w:val="num" w:pos="311"/>
              </w:tabs>
              <w:ind w:left="311" w:hanging="283"/>
              <w:rPr>
                <w:rFonts w:ascii="Calibri" w:hAnsi="Calibri" w:cs="Calibri"/>
                <w:color w:val="002060"/>
              </w:rPr>
            </w:pPr>
            <w:r w:rsidRPr="00804454">
              <w:rPr>
                <w:rFonts w:ascii="Calibri" w:hAnsi="Calibri" w:cs="Calibri"/>
                <w:color w:val="002060"/>
              </w:rPr>
              <w:t>Knowledge of computer software relevant to the curriculum</w:t>
            </w:r>
          </w:p>
          <w:p w:rsidR="00EE5D83" w:rsidRPr="00804454" w:rsidRDefault="00EE5D83" w:rsidP="00804454">
            <w:pPr>
              <w:pStyle w:val="ListParagraph"/>
              <w:numPr>
                <w:ilvl w:val="0"/>
                <w:numId w:val="11"/>
              </w:numPr>
              <w:tabs>
                <w:tab w:val="clear" w:pos="720"/>
                <w:tab w:val="num" w:pos="311"/>
              </w:tabs>
              <w:ind w:left="311" w:hanging="283"/>
              <w:rPr>
                <w:rFonts w:ascii="Calibri" w:hAnsi="Calibri" w:cs="Calibri"/>
                <w:color w:val="002060"/>
              </w:rPr>
            </w:pPr>
            <w:r w:rsidRPr="00804454">
              <w:rPr>
                <w:rFonts w:ascii="Calibri" w:hAnsi="Calibri" w:cs="Calibri"/>
                <w:color w:val="002060"/>
              </w:rPr>
              <w:t>Knowledge and understanding of the potential of computer technology to enhance the curriculum.</w:t>
            </w:r>
          </w:p>
          <w:p w:rsidR="00EE5D83" w:rsidRPr="00804454" w:rsidRDefault="00EE5D83" w:rsidP="00804454">
            <w:pPr>
              <w:pStyle w:val="ListParagraph"/>
              <w:numPr>
                <w:ilvl w:val="0"/>
                <w:numId w:val="11"/>
              </w:numPr>
              <w:tabs>
                <w:tab w:val="clear" w:pos="720"/>
                <w:tab w:val="num" w:pos="311"/>
              </w:tabs>
              <w:ind w:left="311" w:hanging="283"/>
              <w:rPr>
                <w:rFonts w:ascii="Calibri" w:hAnsi="Calibri" w:cs="Calibri"/>
                <w:color w:val="002060"/>
              </w:rPr>
            </w:pPr>
            <w:r w:rsidRPr="00804454">
              <w:rPr>
                <w:rFonts w:ascii="Calibri" w:hAnsi="Calibri" w:cs="Calibri"/>
                <w:color w:val="002060"/>
              </w:rPr>
              <w:t xml:space="preserve">Know the legal requirements, national policy and guidance on the safeguarding of children. </w:t>
            </w:r>
          </w:p>
          <w:p w:rsidR="00EE5D83" w:rsidRPr="00EE5D83" w:rsidRDefault="00EE5D83" w:rsidP="00EE5D83">
            <w:pPr>
              <w:tabs>
                <w:tab w:val="num" w:pos="311"/>
              </w:tabs>
              <w:spacing w:after="0" w:line="240" w:lineRule="auto"/>
              <w:ind w:hanging="692"/>
              <w:rPr>
                <w:rFonts w:ascii="Calibri" w:eastAsia="Times New Roman" w:hAnsi="Calibri" w:cs="Calibri"/>
                <w:color w:val="002060"/>
                <w:lang w:val="en-US"/>
              </w:rPr>
            </w:pPr>
          </w:p>
        </w:tc>
      </w:tr>
      <w:tr w:rsidR="00EE5D83" w:rsidRPr="00EE5D83" w:rsidTr="00804454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E5D83" w:rsidRPr="00EE5D83" w:rsidRDefault="00804454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val="en-US"/>
              </w:rPr>
            </w:pPr>
            <w:r w:rsidRPr="00804454">
              <w:rPr>
                <w:rFonts w:cstheme="minorHAnsi"/>
                <w:b/>
                <w:color w:val="002060"/>
              </w:rPr>
              <w:lastRenderedPageBreak/>
              <w:t>Personal Qualities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D83" w:rsidRPr="00EE5D83" w:rsidRDefault="00EE5D83" w:rsidP="00EE5D83">
            <w:pPr>
              <w:pStyle w:val="ListParagraph"/>
              <w:numPr>
                <w:ilvl w:val="0"/>
                <w:numId w:val="9"/>
              </w:numPr>
              <w:ind w:left="311" w:hanging="283"/>
              <w:rPr>
                <w:rFonts w:ascii="Calibri" w:hAnsi="Calibri" w:cs="Calibri"/>
                <w:color w:val="002060"/>
              </w:rPr>
            </w:pPr>
            <w:r w:rsidRPr="00EE5D83">
              <w:rPr>
                <w:rFonts w:ascii="Calibri" w:hAnsi="Calibri" w:cs="Calibri"/>
                <w:color w:val="002060"/>
              </w:rPr>
              <w:t>A reflective practitioner who is able to successfully identify their own areas of strength and development with a view to improving children’s outcomes</w:t>
            </w:r>
          </w:p>
          <w:p w:rsidR="00EE5D83" w:rsidRPr="00EE5D83" w:rsidRDefault="00EE5D83" w:rsidP="00EE5D83">
            <w:pPr>
              <w:pStyle w:val="ListParagraph"/>
              <w:numPr>
                <w:ilvl w:val="0"/>
                <w:numId w:val="9"/>
              </w:numPr>
              <w:ind w:left="311" w:hanging="283"/>
              <w:rPr>
                <w:rFonts w:ascii="Calibri" w:hAnsi="Calibri" w:cs="Calibri"/>
                <w:color w:val="002060"/>
              </w:rPr>
            </w:pPr>
            <w:r w:rsidRPr="00EE5D83">
              <w:rPr>
                <w:rFonts w:ascii="Calibri" w:hAnsi="Calibri" w:cs="Calibri"/>
                <w:color w:val="002060"/>
              </w:rPr>
              <w:t>Have high expectations of themselves, children and other staff members; appropriately challenging these when needed</w:t>
            </w:r>
          </w:p>
          <w:p w:rsidR="00EE5D83" w:rsidRPr="00EE5D83" w:rsidRDefault="00EE5D83" w:rsidP="00EE5D83">
            <w:pPr>
              <w:pStyle w:val="ListParagraph"/>
              <w:numPr>
                <w:ilvl w:val="0"/>
                <w:numId w:val="9"/>
              </w:numPr>
              <w:ind w:left="311" w:hanging="283"/>
              <w:rPr>
                <w:rFonts w:ascii="Calibri" w:hAnsi="Calibri" w:cs="Calibri"/>
                <w:color w:val="002060"/>
              </w:rPr>
            </w:pPr>
            <w:r w:rsidRPr="00EE5D83">
              <w:rPr>
                <w:rFonts w:ascii="Calibri" w:hAnsi="Calibri" w:cs="Calibri"/>
                <w:color w:val="002060"/>
              </w:rPr>
              <w:t>Maintains fair, respectful, supportive and trusting relationships with other members of staff</w:t>
            </w:r>
          </w:p>
          <w:p w:rsidR="00EE5D83" w:rsidRPr="00EE5D83" w:rsidRDefault="00EE5D83" w:rsidP="00EE5D83">
            <w:pPr>
              <w:pStyle w:val="ListParagraph"/>
              <w:numPr>
                <w:ilvl w:val="0"/>
                <w:numId w:val="9"/>
              </w:numPr>
              <w:ind w:left="311" w:hanging="283"/>
              <w:rPr>
                <w:rFonts w:ascii="Calibri" w:hAnsi="Calibri" w:cs="Calibri"/>
                <w:color w:val="002060"/>
              </w:rPr>
            </w:pPr>
            <w:r w:rsidRPr="00EE5D83">
              <w:rPr>
                <w:rFonts w:ascii="Calibri" w:hAnsi="Calibri" w:cs="Calibri"/>
                <w:color w:val="002060"/>
              </w:rPr>
              <w:t>A commitment to keeping the wellbeing of staff and children at the center of their practice</w:t>
            </w:r>
          </w:p>
          <w:p w:rsidR="00EE5D83" w:rsidRPr="00EE5D83" w:rsidRDefault="00EE5D83" w:rsidP="00EE5D83">
            <w:pPr>
              <w:pStyle w:val="ListParagraph"/>
              <w:numPr>
                <w:ilvl w:val="0"/>
                <w:numId w:val="9"/>
              </w:numPr>
              <w:ind w:left="311" w:hanging="283"/>
              <w:rPr>
                <w:rFonts w:ascii="Calibri" w:hAnsi="Calibri" w:cs="Calibri"/>
                <w:color w:val="002060"/>
              </w:rPr>
            </w:pPr>
            <w:r w:rsidRPr="00EE5D83">
              <w:rPr>
                <w:rFonts w:ascii="Calibri" w:hAnsi="Calibri" w:cs="Calibri"/>
                <w:color w:val="002060"/>
              </w:rPr>
              <w:t xml:space="preserve">Create an environment which enables the personal, social and emotional development needs of the child to be met, in order to </w:t>
            </w:r>
            <w:proofErr w:type="spellStart"/>
            <w:r w:rsidRPr="00EE5D83">
              <w:rPr>
                <w:rFonts w:ascii="Calibri" w:hAnsi="Calibri" w:cs="Calibri"/>
                <w:color w:val="002060"/>
              </w:rPr>
              <w:t>optimise</w:t>
            </w:r>
            <w:proofErr w:type="spellEnd"/>
            <w:r w:rsidRPr="00EE5D83">
              <w:rPr>
                <w:rFonts w:ascii="Calibri" w:hAnsi="Calibri" w:cs="Calibri"/>
                <w:color w:val="002060"/>
              </w:rPr>
              <w:t xml:space="preserve"> learning potential</w:t>
            </w:r>
          </w:p>
          <w:p w:rsidR="00EE5D83" w:rsidRPr="00EE5D83" w:rsidRDefault="00EE5D83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val="en-US"/>
              </w:rPr>
            </w:pPr>
          </w:p>
        </w:tc>
      </w:tr>
      <w:tr w:rsidR="00EE5D83" w:rsidRPr="00EE5D83" w:rsidTr="00804454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D83" w:rsidRPr="00EE5D83" w:rsidRDefault="00804454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val="en-US"/>
              </w:rPr>
            </w:pPr>
            <w:r w:rsidRPr="00804454">
              <w:rPr>
                <w:rFonts w:cstheme="minorHAnsi"/>
                <w:b/>
                <w:color w:val="002060"/>
              </w:rPr>
              <w:t>The Whitehouse Way – this is how we do it here!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454" w:rsidRPr="00804454" w:rsidRDefault="00804454" w:rsidP="00804454">
            <w:pPr>
              <w:numPr>
                <w:ilvl w:val="0"/>
                <w:numId w:val="13"/>
              </w:numPr>
              <w:spacing w:after="0" w:line="240" w:lineRule="auto"/>
              <w:ind w:left="311" w:hanging="283"/>
              <w:contextualSpacing/>
              <w:rPr>
                <w:rFonts w:eastAsia="Times New Roman" w:cstheme="minorHAnsi"/>
                <w:color w:val="002060"/>
                <w:sz w:val="24"/>
                <w:szCs w:val="24"/>
              </w:rPr>
            </w:pPr>
            <w:r w:rsidRPr="00804454">
              <w:rPr>
                <w:rFonts w:eastAsia="Times New Roman" w:cstheme="minorHAnsi"/>
                <w:color w:val="002060"/>
                <w:sz w:val="24"/>
                <w:szCs w:val="24"/>
              </w:rPr>
              <w:t xml:space="preserve">Show energy, enthusiasm and passion for what you do </w:t>
            </w:r>
          </w:p>
          <w:p w:rsidR="00804454" w:rsidRPr="00804454" w:rsidRDefault="00804454" w:rsidP="00804454">
            <w:pPr>
              <w:numPr>
                <w:ilvl w:val="0"/>
                <w:numId w:val="13"/>
              </w:numPr>
              <w:spacing w:after="0" w:line="240" w:lineRule="auto"/>
              <w:ind w:left="311" w:hanging="283"/>
              <w:contextualSpacing/>
              <w:rPr>
                <w:rFonts w:eastAsia="Times New Roman" w:cstheme="minorHAnsi"/>
                <w:color w:val="002060"/>
                <w:sz w:val="24"/>
                <w:szCs w:val="24"/>
              </w:rPr>
            </w:pPr>
            <w:r w:rsidRPr="00804454">
              <w:rPr>
                <w:rFonts w:eastAsia="Times New Roman" w:cstheme="minorHAnsi"/>
                <w:color w:val="002060"/>
                <w:sz w:val="24"/>
                <w:szCs w:val="24"/>
              </w:rPr>
              <w:t>Model the highest quality in all that you do and hold others to the same standard</w:t>
            </w:r>
          </w:p>
          <w:p w:rsidR="00804454" w:rsidRPr="00804454" w:rsidRDefault="00804454" w:rsidP="00804454">
            <w:pPr>
              <w:numPr>
                <w:ilvl w:val="0"/>
                <w:numId w:val="13"/>
              </w:numPr>
              <w:spacing w:after="0" w:line="240" w:lineRule="auto"/>
              <w:ind w:left="311" w:hanging="283"/>
              <w:contextualSpacing/>
              <w:rPr>
                <w:rFonts w:eastAsia="Times New Roman" w:cstheme="minorHAnsi"/>
                <w:color w:val="002060"/>
                <w:sz w:val="24"/>
                <w:szCs w:val="24"/>
              </w:rPr>
            </w:pPr>
            <w:r w:rsidRPr="00804454">
              <w:rPr>
                <w:rFonts w:eastAsia="Times New Roman" w:cstheme="minorHAnsi"/>
                <w:color w:val="002060"/>
                <w:sz w:val="24"/>
                <w:szCs w:val="24"/>
              </w:rPr>
              <w:t xml:space="preserve">Willing to champion new ideas and show an ability to think creatively and ‘outside of the box’ </w:t>
            </w:r>
          </w:p>
          <w:p w:rsidR="00804454" w:rsidRPr="00804454" w:rsidRDefault="00804454" w:rsidP="00804454">
            <w:pPr>
              <w:numPr>
                <w:ilvl w:val="0"/>
                <w:numId w:val="13"/>
              </w:numPr>
              <w:spacing w:after="0" w:line="240" w:lineRule="auto"/>
              <w:ind w:left="311" w:hanging="283"/>
              <w:contextualSpacing/>
              <w:rPr>
                <w:rFonts w:eastAsia="Times New Roman" w:cstheme="minorHAnsi"/>
                <w:color w:val="002060"/>
                <w:sz w:val="24"/>
                <w:szCs w:val="24"/>
              </w:rPr>
            </w:pPr>
            <w:r w:rsidRPr="00804454">
              <w:rPr>
                <w:rFonts w:eastAsia="Times New Roman" w:cstheme="minorHAnsi"/>
                <w:color w:val="002060"/>
                <w:sz w:val="24"/>
                <w:szCs w:val="24"/>
              </w:rPr>
              <w:t xml:space="preserve">Show a willingness to embrace different ideas and ways of </w:t>
            </w:r>
            <w:r w:rsidRPr="00804454">
              <w:rPr>
                <w:rFonts w:cstheme="minorHAnsi"/>
                <w:color w:val="002060"/>
              </w:rPr>
              <w:t>thinking to improve Whitehouse Primary</w:t>
            </w:r>
          </w:p>
          <w:p w:rsidR="00804454" w:rsidRPr="00804454" w:rsidRDefault="00804454" w:rsidP="00804454">
            <w:pPr>
              <w:numPr>
                <w:ilvl w:val="0"/>
                <w:numId w:val="13"/>
              </w:numPr>
              <w:spacing w:after="0" w:line="240" w:lineRule="auto"/>
              <w:ind w:left="311" w:hanging="283"/>
              <w:contextualSpacing/>
              <w:rPr>
                <w:rFonts w:eastAsia="Times New Roman" w:cstheme="minorHAnsi"/>
                <w:color w:val="002060"/>
                <w:sz w:val="24"/>
                <w:szCs w:val="24"/>
              </w:rPr>
            </w:pPr>
            <w:r w:rsidRPr="00804454">
              <w:rPr>
                <w:rFonts w:eastAsia="Times New Roman" w:cstheme="minorHAnsi"/>
                <w:color w:val="002060"/>
                <w:sz w:val="24"/>
                <w:szCs w:val="24"/>
              </w:rPr>
              <w:t>Ability to self-reflect on yourself personally, your performance, and to think about how this could be improved further</w:t>
            </w:r>
          </w:p>
          <w:p w:rsidR="00804454" w:rsidRPr="00804454" w:rsidRDefault="00804454" w:rsidP="00804454">
            <w:pPr>
              <w:numPr>
                <w:ilvl w:val="0"/>
                <w:numId w:val="13"/>
              </w:numPr>
              <w:spacing w:after="0" w:line="240" w:lineRule="auto"/>
              <w:ind w:left="311" w:hanging="283"/>
              <w:contextualSpacing/>
              <w:rPr>
                <w:rFonts w:eastAsia="Times New Roman" w:cstheme="minorHAnsi"/>
                <w:color w:val="002060"/>
                <w:sz w:val="24"/>
                <w:szCs w:val="24"/>
              </w:rPr>
            </w:pPr>
            <w:r w:rsidRPr="00804454">
              <w:rPr>
                <w:rFonts w:eastAsia="Times New Roman" w:cstheme="minorHAnsi"/>
                <w:color w:val="002060"/>
                <w:sz w:val="24"/>
                <w:szCs w:val="24"/>
              </w:rPr>
              <w:t>Have integrity and honesty in all that you do</w:t>
            </w:r>
          </w:p>
          <w:p w:rsidR="00804454" w:rsidRPr="00804454" w:rsidRDefault="00804454" w:rsidP="00804454">
            <w:pPr>
              <w:numPr>
                <w:ilvl w:val="0"/>
                <w:numId w:val="13"/>
              </w:numPr>
              <w:spacing w:after="0" w:line="240" w:lineRule="auto"/>
              <w:ind w:left="311" w:hanging="283"/>
              <w:contextualSpacing/>
              <w:rPr>
                <w:rFonts w:eastAsia="Times New Roman" w:cstheme="minorHAnsi"/>
                <w:color w:val="002060"/>
                <w:sz w:val="24"/>
                <w:szCs w:val="24"/>
              </w:rPr>
            </w:pPr>
            <w:r w:rsidRPr="00804454">
              <w:rPr>
                <w:rFonts w:eastAsia="Times New Roman" w:cstheme="minorHAnsi"/>
                <w:color w:val="002060"/>
                <w:sz w:val="24"/>
                <w:szCs w:val="24"/>
              </w:rPr>
              <w:t>Stand firm and stay true to our values and vision</w:t>
            </w:r>
          </w:p>
          <w:p w:rsidR="00804454" w:rsidRPr="00804454" w:rsidRDefault="00804454" w:rsidP="00804454">
            <w:pPr>
              <w:pStyle w:val="ListParagraph"/>
              <w:numPr>
                <w:ilvl w:val="0"/>
                <w:numId w:val="13"/>
              </w:numPr>
              <w:ind w:left="311" w:hanging="283"/>
              <w:rPr>
                <w:rFonts w:asciiTheme="minorHAnsi" w:eastAsiaTheme="minorHAnsi" w:hAnsiTheme="minorHAnsi" w:cstheme="minorHAnsi"/>
                <w:color w:val="002060"/>
                <w:sz w:val="22"/>
                <w:szCs w:val="22"/>
              </w:rPr>
            </w:pPr>
            <w:r w:rsidRPr="00804454">
              <w:rPr>
                <w:rFonts w:asciiTheme="minorHAnsi" w:hAnsiTheme="minorHAnsi" w:cstheme="minorHAnsi"/>
                <w:color w:val="002060"/>
              </w:rPr>
              <w:t xml:space="preserve">Be generous with sharing your knowledge to help to develop </w:t>
            </w:r>
            <w:r w:rsidRPr="00804454">
              <w:rPr>
                <w:rFonts w:asciiTheme="minorHAnsi" w:hAnsiTheme="minorHAnsi" w:cstheme="minorHAnsi"/>
                <w:color w:val="002060"/>
              </w:rPr>
              <w:t xml:space="preserve">others. </w:t>
            </w:r>
            <w:r w:rsidRPr="00804454">
              <w:rPr>
                <w:rFonts w:asciiTheme="minorHAnsi" w:hAnsiTheme="minorHAnsi" w:cstheme="minorHAnsi"/>
                <w:color w:val="002060"/>
              </w:rPr>
              <w:t>Be aware of other people’s needs and show the ability to offer genuine support.</w:t>
            </w:r>
          </w:p>
          <w:p w:rsidR="00EE5D83" w:rsidRPr="00EE5D83" w:rsidRDefault="00EE5D83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val="en-US"/>
              </w:rPr>
            </w:pPr>
          </w:p>
        </w:tc>
      </w:tr>
    </w:tbl>
    <w:p w:rsidR="00872C11" w:rsidRPr="00EE5D83" w:rsidRDefault="00232CF2">
      <w:pPr>
        <w:keepNext/>
        <w:keepLines/>
        <w:spacing w:before="480" w:after="0"/>
        <w:outlineLvl w:val="0"/>
        <w:rPr>
          <w:rFonts w:ascii="Calibri" w:eastAsiaTheme="majorEastAsia" w:hAnsi="Calibri" w:cs="Calibri"/>
          <w:b/>
          <w:bCs/>
          <w:color w:val="002060"/>
          <w:lang w:val="en-US" w:eastAsia="en-GB"/>
        </w:rPr>
      </w:pPr>
      <w:r w:rsidRPr="00EE5D83">
        <w:rPr>
          <w:rFonts w:ascii="Calibri" w:eastAsiaTheme="majorEastAsia" w:hAnsi="Calibri" w:cs="Calibri"/>
          <w:b/>
          <w:bCs/>
          <w:color w:val="002060"/>
          <w:lang w:val="en-US" w:eastAsia="en-GB"/>
        </w:rPr>
        <w:t>Confidentiality</w:t>
      </w:r>
    </w:p>
    <w:p w:rsidR="00872C11" w:rsidRPr="00EE5D83" w:rsidRDefault="00232C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2060"/>
          <w:lang w:val="en-US"/>
        </w:rPr>
      </w:pPr>
      <w:r w:rsidRPr="00EE5D83">
        <w:rPr>
          <w:rFonts w:ascii="Calibri" w:hAnsi="Calibri" w:cs="Calibri"/>
          <w:color w:val="002060"/>
          <w:lang w:val="en-US"/>
        </w:rPr>
        <w:t>All employees are required to work in a confidential manner in all aspects of their work.</w:t>
      </w:r>
    </w:p>
    <w:p w:rsidR="00872C11" w:rsidRPr="00EE5D83" w:rsidRDefault="00872C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2060"/>
          <w:lang w:val="en-US"/>
        </w:rPr>
      </w:pPr>
    </w:p>
    <w:p w:rsidR="00872C11" w:rsidRPr="00EE5D83" w:rsidRDefault="00232C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2060"/>
          <w:lang w:val="en-US"/>
        </w:rPr>
      </w:pPr>
      <w:r w:rsidRPr="00EE5D83">
        <w:rPr>
          <w:rFonts w:ascii="Calibri" w:hAnsi="Calibri" w:cs="Calibri"/>
          <w:b/>
          <w:color w:val="002060"/>
          <w:lang w:val="en-US"/>
        </w:rPr>
        <w:t>Safeguarding Children</w:t>
      </w:r>
    </w:p>
    <w:p w:rsidR="00872C11" w:rsidRPr="00EE5D83" w:rsidRDefault="00124E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2060"/>
          <w:lang w:val="en-US"/>
        </w:rPr>
      </w:pPr>
      <w:r w:rsidRPr="00EE5D83">
        <w:rPr>
          <w:rFonts w:ascii="Calibri" w:hAnsi="Calibri" w:cs="Calibri"/>
          <w:color w:val="002060"/>
          <w:lang w:val="en-US"/>
        </w:rPr>
        <w:t>Whitehouse Primary</w:t>
      </w:r>
      <w:r w:rsidR="007E7A68" w:rsidRPr="00EE5D83">
        <w:rPr>
          <w:rFonts w:ascii="Calibri" w:hAnsi="Calibri" w:cs="Calibri"/>
          <w:color w:val="002060"/>
          <w:lang w:val="en-US"/>
        </w:rPr>
        <w:t xml:space="preserve"> School</w:t>
      </w:r>
      <w:r w:rsidR="00232CF2" w:rsidRPr="00EE5D83">
        <w:rPr>
          <w:rFonts w:ascii="Calibri" w:hAnsi="Calibri" w:cs="Calibri"/>
          <w:color w:val="002060"/>
          <w:lang w:val="en-US"/>
        </w:rPr>
        <w:t xml:space="preserve"> is committed to safeguarding and promoting the welfare of children. Applicants must be willing to undergo child protection screening appropriate to the post, including with past employers and the </w:t>
      </w:r>
      <w:r w:rsidR="007E7A68" w:rsidRPr="00EE5D83">
        <w:rPr>
          <w:rFonts w:ascii="Calibri" w:hAnsi="Calibri" w:cs="Calibri"/>
          <w:color w:val="002060"/>
          <w:lang w:val="en-US"/>
        </w:rPr>
        <w:t>DBS.</w:t>
      </w:r>
      <w:r w:rsidR="00232CF2" w:rsidRPr="00EE5D83">
        <w:rPr>
          <w:rFonts w:ascii="Calibri" w:hAnsi="Calibri" w:cs="Calibri"/>
          <w:color w:val="002060"/>
          <w:lang w:val="en-US"/>
        </w:rPr>
        <w:t xml:space="preserve">  </w:t>
      </w:r>
    </w:p>
    <w:p w:rsidR="00872C11" w:rsidRPr="00EE5D83" w:rsidRDefault="00872C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2060"/>
          <w:lang w:val="en-US"/>
        </w:rPr>
      </w:pPr>
    </w:p>
    <w:p w:rsidR="00872C11" w:rsidRPr="00EE5D83" w:rsidRDefault="00872C11" w:rsidP="001E144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2060"/>
          <w:lang w:val="en-US"/>
        </w:rPr>
      </w:pPr>
    </w:p>
    <w:sectPr w:rsidR="00872C11" w:rsidRPr="00EE5D83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4555" w:rsidRDefault="00264555" w:rsidP="00232CF2">
      <w:pPr>
        <w:spacing w:after="0" w:line="240" w:lineRule="auto"/>
      </w:pPr>
      <w:r>
        <w:separator/>
      </w:r>
    </w:p>
  </w:endnote>
  <w:endnote w:type="continuationSeparator" w:id="0">
    <w:p w:rsidR="00264555" w:rsidRDefault="00264555" w:rsidP="00232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45E" w:rsidRDefault="009904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4555" w:rsidRDefault="00264555" w:rsidP="00232CF2">
      <w:pPr>
        <w:spacing w:after="0" w:line="240" w:lineRule="auto"/>
      </w:pPr>
      <w:r>
        <w:separator/>
      </w:r>
    </w:p>
  </w:footnote>
  <w:footnote w:type="continuationSeparator" w:id="0">
    <w:p w:rsidR="00264555" w:rsidRDefault="00264555" w:rsidP="00232C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CF2" w:rsidRDefault="00232C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17EC1"/>
    <w:multiLevelType w:val="hybridMultilevel"/>
    <w:tmpl w:val="07A2302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73BDE"/>
    <w:multiLevelType w:val="hybridMultilevel"/>
    <w:tmpl w:val="D5D01D7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E3506"/>
    <w:multiLevelType w:val="hybridMultilevel"/>
    <w:tmpl w:val="DCCC3D46"/>
    <w:lvl w:ilvl="0" w:tplc="DA8CE1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42AA29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5D290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6CD6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C890D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D1866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D29A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AE495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FEE49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796FD3"/>
    <w:multiLevelType w:val="hybridMultilevel"/>
    <w:tmpl w:val="06F2BB02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4" w15:restartNumberingAfterBreak="0">
    <w:nsid w:val="23C1589E"/>
    <w:multiLevelType w:val="hybridMultilevel"/>
    <w:tmpl w:val="BA1C6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6D1BC8"/>
    <w:multiLevelType w:val="hybridMultilevel"/>
    <w:tmpl w:val="EF8A1DC6"/>
    <w:lvl w:ilvl="0" w:tplc="DA8CE1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5E3389"/>
    <w:multiLevelType w:val="hybridMultilevel"/>
    <w:tmpl w:val="A70297B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E341EE"/>
    <w:multiLevelType w:val="hybridMultilevel"/>
    <w:tmpl w:val="0F5A3A2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802A01"/>
    <w:multiLevelType w:val="hybridMultilevel"/>
    <w:tmpl w:val="533E0A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2433E9"/>
    <w:multiLevelType w:val="hybridMultilevel"/>
    <w:tmpl w:val="81B47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FA66E9"/>
    <w:multiLevelType w:val="hybridMultilevel"/>
    <w:tmpl w:val="88140F0E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5F382F26"/>
    <w:multiLevelType w:val="hybridMultilevel"/>
    <w:tmpl w:val="2BD27CFA"/>
    <w:lvl w:ilvl="0" w:tplc="08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2" w15:restartNumberingAfterBreak="0">
    <w:nsid w:val="665471E1"/>
    <w:multiLevelType w:val="hybridMultilevel"/>
    <w:tmpl w:val="2A4AE6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EB47D4"/>
    <w:multiLevelType w:val="multilevel"/>
    <w:tmpl w:val="B5285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10"/>
  </w:num>
  <w:num w:numId="4">
    <w:abstractNumId w:val="2"/>
  </w:num>
  <w:num w:numId="5">
    <w:abstractNumId w:val="6"/>
  </w:num>
  <w:num w:numId="6">
    <w:abstractNumId w:val="4"/>
  </w:num>
  <w:num w:numId="7">
    <w:abstractNumId w:val="12"/>
  </w:num>
  <w:num w:numId="8">
    <w:abstractNumId w:val="0"/>
  </w:num>
  <w:num w:numId="9">
    <w:abstractNumId w:val="9"/>
  </w:num>
  <w:num w:numId="10">
    <w:abstractNumId w:val="5"/>
  </w:num>
  <w:num w:numId="11">
    <w:abstractNumId w:val="7"/>
  </w:num>
  <w:num w:numId="12">
    <w:abstractNumId w:val="1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C11"/>
    <w:rsid w:val="00124EC1"/>
    <w:rsid w:val="00161F60"/>
    <w:rsid w:val="001E144E"/>
    <w:rsid w:val="00232CF2"/>
    <w:rsid w:val="00264555"/>
    <w:rsid w:val="002D6958"/>
    <w:rsid w:val="003E0E44"/>
    <w:rsid w:val="00612EB2"/>
    <w:rsid w:val="007E7A68"/>
    <w:rsid w:val="00804454"/>
    <w:rsid w:val="00872C11"/>
    <w:rsid w:val="0099045E"/>
    <w:rsid w:val="00B242B0"/>
    <w:rsid w:val="00DA0FD2"/>
    <w:rsid w:val="00EE5D83"/>
    <w:rsid w:val="00F15A79"/>
    <w:rsid w:val="00F85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2E5A7759"/>
  <w15:docId w15:val="{970794B4-9957-4B7C-B346-5D5BDAA2C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32C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2CF2"/>
  </w:style>
  <w:style w:type="paragraph" w:styleId="Footer">
    <w:name w:val="footer"/>
    <w:basedOn w:val="Normal"/>
    <w:link w:val="FooterChar"/>
    <w:uiPriority w:val="99"/>
    <w:unhideWhenUsed/>
    <w:rsid w:val="00232C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2CF2"/>
  </w:style>
  <w:style w:type="paragraph" w:styleId="ListParagraph">
    <w:name w:val="List Paragraph"/>
    <w:basedOn w:val="Normal"/>
    <w:uiPriority w:val="34"/>
    <w:qFormat/>
    <w:rsid w:val="00EE5D8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5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930</Words>
  <Characters>5305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Fairey</dc:creator>
  <cp:lastModifiedBy>Linda Kelly</cp:lastModifiedBy>
  <cp:revision>2</cp:revision>
  <cp:lastPrinted>2019-03-22T09:13:00Z</cp:lastPrinted>
  <dcterms:created xsi:type="dcterms:W3CDTF">2021-05-13T16:59:00Z</dcterms:created>
  <dcterms:modified xsi:type="dcterms:W3CDTF">2021-05-13T16:59:00Z</dcterms:modified>
</cp:coreProperties>
</file>