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23810D41" w14:textId="0DE58E9C" w:rsidR="002711B2" w:rsidRDefault="00A576F4" w:rsidP="00806EE9">
      <w:pPr>
        <w:rPr>
          <w:b/>
          <w:bCs/>
          <w:sz w:val="28"/>
          <w:szCs w:val="28"/>
        </w:rPr>
      </w:pPr>
      <w:r>
        <w:rPr>
          <w:b/>
          <w:bCs/>
          <w:sz w:val="28"/>
          <w:szCs w:val="28"/>
        </w:rPr>
        <w:t>Key Stage 3 Specialist Teacher</w:t>
      </w:r>
      <w:r w:rsidR="005B066F" w:rsidRPr="2D2B3F74">
        <w:rPr>
          <w:b/>
          <w:bCs/>
          <w:sz w:val="28"/>
          <w:szCs w:val="28"/>
        </w:rPr>
        <w:t xml:space="preserve"> </w:t>
      </w:r>
    </w:p>
    <w:p w14:paraId="3E105769" w14:textId="4F81282C" w:rsidR="00806EE9" w:rsidRDefault="003441A7" w:rsidP="03295990">
      <w:pPr>
        <w:rPr>
          <w:b/>
          <w:bCs/>
          <w:sz w:val="28"/>
          <w:szCs w:val="28"/>
        </w:rPr>
      </w:pPr>
      <w:r w:rsidRPr="03295990">
        <w:rPr>
          <w:b/>
          <w:bCs/>
          <w:sz w:val="28"/>
          <w:szCs w:val="28"/>
        </w:rPr>
        <w:t>Full-time</w:t>
      </w:r>
      <w:r w:rsidR="004526CC">
        <w:rPr>
          <w:b/>
          <w:bCs/>
          <w:sz w:val="28"/>
          <w:szCs w:val="28"/>
        </w:rPr>
        <w:t xml:space="preserve"> or Part-time</w:t>
      </w:r>
      <w:r w:rsidR="002711B2" w:rsidRPr="03295990">
        <w:rPr>
          <w:b/>
          <w:bCs/>
          <w:sz w:val="28"/>
          <w:szCs w:val="28"/>
        </w:rPr>
        <w:t xml:space="preserve">, Main/Upper Pay Scale </w:t>
      </w:r>
    </w:p>
    <w:p w14:paraId="42BE9AC8" w14:textId="77777777" w:rsidR="00A576F4" w:rsidRPr="00A576F4" w:rsidRDefault="00A576F4" w:rsidP="00A576F4">
      <w:pPr>
        <w:spacing w:after="200" w:line="276" w:lineRule="auto"/>
        <w:rPr>
          <w:rFonts w:eastAsiaTheme="minorEastAsia"/>
          <w:color w:val="000000" w:themeColor="text1"/>
          <w:sz w:val="24"/>
          <w:szCs w:val="24"/>
          <w:lang w:val="en-US"/>
        </w:rPr>
      </w:pPr>
      <w:r w:rsidRPr="00A576F4">
        <w:rPr>
          <w:rFonts w:eastAsiaTheme="minorEastAsia"/>
          <w:color w:val="000000" w:themeColor="text1"/>
          <w:sz w:val="24"/>
          <w:szCs w:val="24"/>
          <w:lang w:val="en-US"/>
        </w:rPr>
        <w:t xml:space="preserve">Great Western Academy opened in September 2018 and now accommodates over 950 students in years 7 to 11 and the Sixth Form. The school is heavily oversubscribed in years 7 to 11 and the Sixth Form is flourishing. Our first GCSE results in summer 2023 showed that the progress made by the large majority of our first cohort of year 11 students has been excellent, particularly in English and </w:t>
      </w:r>
      <w:proofErr w:type="spellStart"/>
      <w:r w:rsidRPr="00A576F4">
        <w:rPr>
          <w:rFonts w:eastAsiaTheme="minorEastAsia"/>
          <w:color w:val="000000" w:themeColor="text1"/>
          <w:sz w:val="24"/>
          <w:szCs w:val="24"/>
          <w:lang w:val="en-US"/>
        </w:rPr>
        <w:t>Maths</w:t>
      </w:r>
      <w:proofErr w:type="spellEnd"/>
      <w:r w:rsidRPr="00A576F4">
        <w:rPr>
          <w:rFonts w:eastAsiaTheme="minorEastAsia"/>
          <w:color w:val="000000" w:themeColor="text1"/>
          <w:sz w:val="24"/>
          <w:szCs w:val="24"/>
          <w:lang w:val="en-US"/>
        </w:rPr>
        <w:t xml:space="preserve">. The results of our first three A-level cohorts in summer 2021, 2022 and 2023 were excellent and enabled 98% of university applicants to take up their offers, including three to Oxford and Cambridge: students have also secured prestigious apprenticeships with companies such as Airbus and Rolls Royce. We believe firmly that strong outcomes follow from high expectations, high quality teaching, and strong support in terms of </w:t>
      </w:r>
      <w:proofErr w:type="spellStart"/>
      <w:r w:rsidRPr="00A576F4">
        <w:rPr>
          <w:rFonts w:eastAsiaTheme="minorEastAsia"/>
          <w:color w:val="000000" w:themeColor="text1"/>
          <w:sz w:val="24"/>
          <w:szCs w:val="24"/>
          <w:lang w:val="en-US"/>
        </w:rPr>
        <w:t>behaviour</w:t>
      </w:r>
      <w:proofErr w:type="spellEnd"/>
      <w:r w:rsidRPr="00A576F4">
        <w:rPr>
          <w:rFonts w:eastAsiaTheme="minorEastAsia"/>
          <w:color w:val="000000" w:themeColor="text1"/>
          <w:sz w:val="24"/>
          <w:szCs w:val="24"/>
          <w:lang w:val="en-US"/>
        </w:rPr>
        <w:t xml:space="preserve"> structures and targeted academic and pastoral interventions.</w:t>
      </w:r>
    </w:p>
    <w:p w14:paraId="2544B630" w14:textId="77777777" w:rsidR="00A576F4" w:rsidRPr="00A576F4" w:rsidRDefault="00A576F4" w:rsidP="00A576F4">
      <w:pPr>
        <w:rPr>
          <w:rFonts w:eastAsiaTheme="minorEastAsia"/>
          <w:sz w:val="24"/>
          <w:szCs w:val="24"/>
          <w:lang w:val="en-US"/>
        </w:rPr>
      </w:pPr>
      <w:r w:rsidRPr="00A576F4">
        <w:rPr>
          <w:rFonts w:eastAsiaTheme="minorEastAsia"/>
          <w:sz w:val="24"/>
          <w:szCs w:val="24"/>
          <w:lang w:val="en-US"/>
        </w:rPr>
        <w:t xml:space="preserve">This role will provide the successful applicant with the chance to teach across Key Stage 3, focusing on subjects where you have expertise or experience. This could include any subject, though the ability to provide lessons in one or more of English, </w:t>
      </w:r>
      <w:proofErr w:type="spellStart"/>
      <w:r w:rsidRPr="00A576F4">
        <w:rPr>
          <w:rFonts w:eastAsiaTheme="minorEastAsia"/>
          <w:sz w:val="24"/>
          <w:szCs w:val="24"/>
          <w:lang w:val="en-US"/>
        </w:rPr>
        <w:t>Maths</w:t>
      </w:r>
      <w:proofErr w:type="spellEnd"/>
      <w:r w:rsidRPr="00A576F4">
        <w:rPr>
          <w:rFonts w:eastAsiaTheme="minorEastAsia"/>
          <w:sz w:val="24"/>
          <w:szCs w:val="24"/>
          <w:lang w:val="en-US"/>
        </w:rPr>
        <w:t xml:space="preserve"> or Humanities would be an asset. We are particularly interested in staff who are passionate about ensuring that the transition from primary to secondary school is as effective as possible, and experience in teaching Key Stage 2 or working with primary age students would support your application. There is scope for the role to develop further in coming years, whether leading aspects of our whole </w:t>
      </w:r>
      <w:proofErr w:type="gramStart"/>
      <w:r w:rsidRPr="00A576F4">
        <w:rPr>
          <w:rFonts w:eastAsiaTheme="minorEastAsia"/>
          <w:sz w:val="24"/>
          <w:szCs w:val="24"/>
          <w:lang w:val="en-US"/>
        </w:rPr>
        <w:t>school work</w:t>
      </w:r>
      <w:proofErr w:type="gramEnd"/>
      <w:r w:rsidRPr="00A576F4">
        <w:rPr>
          <w:rFonts w:eastAsiaTheme="minorEastAsia"/>
          <w:sz w:val="24"/>
          <w:szCs w:val="24"/>
          <w:lang w:val="en-US"/>
        </w:rPr>
        <w:t xml:space="preserve"> at Key Stage 3, or widening your own practice into Key Stage 4 lessons or post-16 teaching in our Sixth Form.</w:t>
      </w:r>
    </w:p>
    <w:p w14:paraId="580E0682" w14:textId="77777777" w:rsidR="00A576F4" w:rsidRPr="00A576F4" w:rsidRDefault="00A576F4" w:rsidP="00A576F4">
      <w:pPr>
        <w:rPr>
          <w:rFonts w:eastAsiaTheme="minorEastAsia"/>
          <w:sz w:val="24"/>
          <w:szCs w:val="24"/>
          <w:lang w:val="en-US"/>
        </w:rPr>
      </w:pPr>
      <w:r w:rsidRPr="00A576F4">
        <w:rPr>
          <w:rFonts w:eastAsiaTheme="minorEastAsia"/>
          <w:sz w:val="24"/>
          <w:szCs w:val="24"/>
          <w:lang w:val="en-US"/>
        </w:rPr>
        <w:t>Our priority is very much to recruit the best classroom practitioners who can ensure our students arrive at the Academy excited about the day ahead and leave each day talking about the excellent learning they have experienced. To this end the staff have the freedom and creativity to develop lessons within GWA’s framework of Teaching and Learning and faculty expectations. Staff are not prescribed to deliver identically structured lessons. Whether you are an ECT or an experienced teacher your input will be valued and integral to all the department does.</w:t>
      </w:r>
    </w:p>
    <w:p w14:paraId="45364B45" w14:textId="3AC5294B" w:rsidR="00C35E8E" w:rsidRPr="001D4C6A" w:rsidRDefault="005E35A0" w:rsidP="00C35E8E">
      <w:pPr>
        <w:pStyle w:val="Level1Numbering"/>
        <w:numPr>
          <w:ilvl w:val="0"/>
          <w:numId w:val="0"/>
        </w:numPr>
        <w:ind w:left="357"/>
        <w:contextualSpacing/>
        <w:rPr>
          <w:sz w:val="24"/>
          <w:szCs w:val="24"/>
        </w:rPr>
      </w:pPr>
      <w:r w:rsidRPr="001D4C6A">
        <w:rPr>
          <w:sz w:val="24"/>
          <w:szCs w:val="24"/>
        </w:rPr>
        <w:t>Application process</w:t>
      </w:r>
    </w:p>
    <w:p w14:paraId="38CDE7A1" w14:textId="77777777" w:rsidR="00C35E8E" w:rsidRPr="001D4C6A" w:rsidRDefault="00C35E8E" w:rsidP="00C35E8E">
      <w:pPr>
        <w:pStyle w:val="Level1Numbering"/>
        <w:numPr>
          <w:ilvl w:val="0"/>
          <w:numId w:val="0"/>
        </w:numPr>
        <w:ind w:left="357"/>
        <w:contextualSpacing/>
        <w:rPr>
          <w:sz w:val="24"/>
          <w:szCs w:val="24"/>
        </w:rPr>
      </w:pPr>
    </w:p>
    <w:p w14:paraId="211A5C1F" w14:textId="79F69126" w:rsidR="00C35E8E" w:rsidRPr="001D4C6A" w:rsidRDefault="00C35E8E" w:rsidP="00C35E8E">
      <w:pPr>
        <w:contextualSpacing/>
        <w:rPr>
          <w:sz w:val="24"/>
          <w:szCs w:val="24"/>
        </w:rPr>
      </w:pPr>
      <w:r w:rsidRPr="001D4C6A">
        <w:rPr>
          <w:sz w:val="24"/>
          <w:szCs w:val="24"/>
        </w:rPr>
        <w:t xml:space="preserve">Please complete the application form </w:t>
      </w:r>
      <w:r w:rsidR="00555E21">
        <w:rPr>
          <w:sz w:val="24"/>
          <w:szCs w:val="24"/>
        </w:rPr>
        <w:t xml:space="preserve">and equalities form </w:t>
      </w:r>
      <w:r w:rsidRPr="001D4C6A">
        <w:rPr>
          <w:sz w:val="24"/>
          <w:szCs w:val="24"/>
        </w:rPr>
        <w:t>supplied and enclose a supporting letter, either in the space provided on the application form or as a separate document. The application form should be completed in full in black ink or type. A CV is not required</w:t>
      </w:r>
      <w:r w:rsidRPr="001D4C6A">
        <w:rPr>
          <w:b/>
          <w:sz w:val="24"/>
          <w:szCs w:val="24"/>
        </w:rPr>
        <w:t xml:space="preserve"> </w:t>
      </w:r>
      <w:r w:rsidRPr="001D4C6A">
        <w:rPr>
          <w:sz w:val="24"/>
          <w:szCs w:val="24"/>
        </w:rPr>
        <w:t>and should not be submitted as part of the application.</w:t>
      </w:r>
      <w:r w:rsidR="00555E21">
        <w:rPr>
          <w:sz w:val="24"/>
          <w:szCs w:val="24"/>
        </w:rPr>
        <w:t xml:space="preserve"> </w:t>
      </w:r>
      <w:r w:rsidR="00555E21" w:rsidRPr="00555E21">
        <w:rPr>
          <w:b/>
          <w:bCs/>
          <w:sz w:val="24"/>
          <w:szCs w:val="24"/>
        </w:rPr>
        <w:t>Please state clearly in your covering letter which subject(s) you wish to offer and whether you are seeking a full or part-time role.</w:t>
      </w:r>
    </w:p>
    <w:p w14:paraId="1B9520A3" w14:textId="77777777" w:rsidR="00355111" w:rsidRPr="001D4C6A" w:rsidRDefault="00355111" w:rsidP="005E35A0">
      <w:pPr>
        <w:contextualSpacing/>
        <w:rPr>
          <w:sz w:val="24"/>
          <w:szCs w:val="24"/>
        </w:rPr>
      </w:pPr>
    </w:p>
    <w:p w14:paraId="7808F8FB" w14:textId="31056A12" w:rsidR="00B94AB8" w:rsidRPr="001D4C6A" w:rsidRDefault="00B94AB8" w:rsidP="005E35A0">
      <w:pPr>
        <w:contextualSpacing/>
        <w:rPr>
          <w:sz w:val="24"/>
          <w:szCs w:val="24"/>
        </w:rPr>
      </w:pPr>
      <w:r w:rsidRPr="001D4C6A">
        <w:rPr>
          <w:sz w:val="24"/>
          <w:szCs w:val="24"/>
        </w:rPr>
        <w:t>Your supporting letter should be no more than 2 si</w:t>
      </w:r>
      <w:r w:rsidR="00355111" w:rsidRPr="001D4C6A">
        <w:rPr>
          <w:sz w:val="24"/>
          <w:szCs w:val="24"/>
        </w:rPr>
        <w:t xml:space="preserve">des of A4 (with a font size no </w:t>
      </w:r>
      <w:r w:rsidRPr="001D4C6A">
        <w:rPr>
          <w:sz w:val="24"/>
          <w:szCs w:val="24"/>
        </w:rPr>
        <w:t>smaller than 11) and should enhance your application by providing furth</w:t>
      </w:r>
      <w:r w:rsidR="00355111" w:rsidRPr="001D4C6A">
        <w:rPr>
          <w:sz w:val="24"/>
          <w:szCs w:val="24"/>
        </w:rPr>
        <w:t>er information, matched to the p</w:t>
      </w:r>
      <w:r w:rsidRPr="001D4C6A">
        <w:rPr>
          <w:sz w:val="24"/>
          <w:szCs w:val="24"/>
        </w:rPr>
        <w:t xml:space="preserve">erson </w:t>
      </w:r>
      <w:r w:rsidR="00355111" w:rsidRPr="001D4C6A">
        <w:rPr>
          <w:sz w:val="24"/>
          <w:szCs w:val="24"/>
        </w:rPr>
        <w:t>s</w:t>
      </w:r>
      <w:r w:rsidRPr="001D4C6A">
        <w:rPr>
          <w:sz w:val="24"/>
          <w:szCs w:val="24"/>
        </w:rPr>
        <w:t xml:space="preserve">pecification, </w:t>
      </w:r>
      <w:r w:rsidR="00355111" w:rsidRPr="001D4C6A">
        <w:rPr>
          <w:sz w:val="24"/>
          <w:szCs w:val="24"/>
        </w:rPr>
        <w:t>about</w:t>
      </w:r>
      <w:r w:rsidRPr="001D4C6A">
        <w:rPr>
          <w:sz w:val="24"/>
          <w:szCs w:val="24"/>
        </w:rPr>
        <w:t xml:space="preserve"> your suitability for the post. </w:t>
      </w:r>
      <w:r w:rsidR="00355111" w:rsidRPr="001D4C6A">
        <w:rPr>
          <w:sz w:val="24"/>
          <w:szCs w:val="24"/>
        </w:rPr>
        <w:t xml:space="preserve">This should include evidence of the impact on student outcomes you have made in your </w:t>
      </w:r>
      <w:r w:rsidR="002E24B4" w:rsidRPr="001D4C6A">
        <w:rPr>
          <w:sz w:val="24"/>
          <w:szCs w:val="24"/>
        </w:rPr>
        <w:t>career to date</w:t>
      </w:r>
      <w:r w:rsidR="00F01360" w:rsidRPr="001D4C6A">
        <w:rPr>
          <w:sz w:val="24"/>
          <w:szCs w:val="24"/>
        </w:rPr>
        <w:t xml:space="preserve">. </w:t>
      </w:r>
    </w:p>
    <w:p w14:paraId="37C31100" w14:textId="51700C62" w:rsidR="001D4C6A" w:rsidRPr="001D4C6A" w:rsidRDefault="001D4C6A" w:rsidP="005E35A0">
      <w:pPr>
        <w:contextualSpacing/>
        <w:rPr>
          <w:sz w:val="24"/>
          <w:szCs w:val="24"/>
        </w:rPr>
      </w:pPr>
    </w:p>
    <w:p w14:paraId="299A4298" w14:textId="41958853" w:rsidR="001D4C6A" w:rsidRPr="00115E69" w:rsidRDefault="001D4C6A" w:rsidP="28037589">
      <w:pPr>
        <w:rPr>
          <w:rFonts w:eastAsiaTheme="minorEastAsia"/>
          <w:b/>
          <w:bCs/>
          <w:color w:val="000000" w:themeColor="text1"/>
          <w:sz w:val="24"/>
          <w:szCs w:val="24"/>
          <w:lang w:val="en-US"/>
        </w:rPr>
      </w:pPr>
      <w:r w:rsidRPr="28037589">
        <w:rPr>
          <w:rFonts w:eastAsiaTheme="minorEastAsia"/>
          <w:color w:val="201F1E"/>
          <w:sz w:val="24"/>
          <w:szCs w:val="24"/>
          <w:lang w:val="en-US"/>
        </w:rPr>
        <w:t>Applications should be submitted electronically to</w:t>
      </w:r>
      <w:r w:rsidRPr="28037589">
        <w:rPr>
          <w:rFonts w:eastAsiaTheme="minorEastAsia"/>
          <w:color w:val="000000" w:themeColor="text1"/>
          <w:sz w:val="24"/>
          <w:szCs w:val="24"/>
          <w:lang w:val="en-US"/>
        </w:rPr>
        <w:t xml:space="preserve"> </w:t>
      </w:r>
      <w:hyperlink r:id="rId12">
        <w:r w:rsidRPr="28037589">
          <w:rPr>
            <w:rStyle w:val="Hyperlink"/>
            <w:rFonts w:eastAsiaTheme="minorEastAsia"/>
            <w:sz w:val="24"/>
            <w:szCs w:val="24"/>
            <w:lang w:val="en-US"/>
          </w:rPr>
          <w:t>recruitment@gwacademy.co.uk</w:t>
        </w:r>
      </w:hyperlink>
      <w:r w:rsidRPr="28037589">
        <w:rPr>
          <w:rFonts w:eastAsiaTheme="minorEastAsia"/>
          <w:color w:val="000000" w:themeColor="text1"/>
          <w:sz w:val="24"/>
          <w:szCs w:val="24"/>
          <w:lang w:val="en-US"/>
        </w:rPr>
        <w:t xml:space="preserve"> </w:t>
      </w:r>
      <w:r w:rsidRPr="28037589">
        <w:rPr>
          <w:rFonts w:eastAsiaTheme="minorEastAsia"/>
          <w:color w:val="201F1E"/>
          <w:sz w:val="24"/>
          <w:szCs w:val="24"/>
          <w:lang w:val="en-US"/>
        </w:rPr>
        <w:t xml:space="preserve">by 9am on </w:t>
      </w:r>
      <w:r w:rsidR="00A576F4">
        <w:rPr>
          <w:rFonts w:eastAsiaTheme="minorEastAsia"/>
          <w:color w:val="201F1E"/>
          <w:sz w:val="24"/>
          <w:szCs w:val="24"/>
          <w:lang w:val="en-US"/>
        </w:rPr>
        <w:t>Monday 15</w:t>
      </w:r>
      <w:r w:rsidR="00A576F4" w:rsidRPr="00A576F4">
        <w:rPr>
          <w:rFonts w:eastAsiaTheme="minorEastAsia"/>
          <w:color w:val="201F1E"/>
          <w:sz w:val="24"/>
          <w:szCs w:val="24"/>
          <w:vertAlign w:val="superscript"/>
          <w:lang w:val="en-US"/>
        </w:rPr>
        <w:t>th</w:t>
      </w:r>
      <w:r w:rsidR="00A576F4">
        <w:rPr>
          <w:rFonts w:eastAsiaTheme="minorEastAsia"/>
          <w:color w:val="201F1E"/>
          <w:sz w:val="24"/>
          <w:szCs w:val="24"/>
          <w:lang w:val="en-US"/>
        </w:rPr>
        <w:t xml:space="preserve"> April</w:t>
      </w:r>
      <w:r w:rsidR="04B27E05" w:rsidRPr="28037589">
        <w:rPr>
          <w:rFonts w:eastAsiaTheme="minorEastAsia"/>
          <w:color w:val="201F1E"/>
          <w:sz w:val="24"/>
          <w:szCs w:val="24"/>
          <w:lang w:val="en-US"/>
        </w:rPr>
        <w:t xml:space="preserve"> </w:t>
      </w:r>
      <w:r w:rsidR="009E79B4" w:rsidRPr="28037589">
        <w:rPr>
          <w:rFonts w:eastAsiaTheme="minorEastAsia"/>
          <w:color w:val="201F1E"/>
          <w:sz w:val="24"/>
          <w:szCs w:val="24"/>
          <w:lang w:val="en-US"/>
        </w:rPr>
        <w:t>20</w:t>
      </w:r>
      <w:r w:rsidRPr="28037589">
        <w:rPr>
          <w:rFonts w:eastAsiaTheme="minorEastAsia"/>
          <w:color w:val="201F1E"/>
          <w:sz w:val="24"/>
          <w:szCs w:val="24"/>
          <w:lang w:val="en-US"/>
        </w:rPr>
        <w:t>2</w:t>
      </w:r>
      <w:r w:rsidR="00115E69">
        <w:rPr>
          <w:rFonts w:eastAsiaTheme="minorEastAsia"/>
          <w:color w:val="201F1E"/>
          <w:sz w:val="24"/>
          <w:szCs w:val="24"/>
          <w:lang w:val="en-US"/>
        </w:rPr>
        <w:t>4</w:t>
      </w:r>
      <w:r w:rsidRPr="28037589">
        <w:rPr>
          <w:rFonts w:eastAsiaTheme="minorEastAsia"/>
          <w:color w:val="201F1E"/>
          <w:sz w:val="24"/>
          <w:szCs w:val="24"/>
          <w:lang w:val="en-US"/>
        </w:rPr>
        <w:t xml:space="preserve">. Interviews will take place </w:t>
      </w:r>
      <w:r w:rsidR="00115E69">
        <w:rPr>
          <w:rFonts w:eastAsiaTheme="minorEastAsia"/>
          <w:color w:val="201F1E"/>
          <w:sz w:val="24"/>
          <w:szCs w:val="24"/>
          <w:lang w:val="en-US"/>
        </w:rPr>
        <w:t>as soon as possible after this date</w:t>
      </w:r>
      <w:r w:rsidRPr="28037589">
        <w:rPr>
          <w:rFonts w:eastAsiaTheme="minorEastAsia"/>
          <w:color w:val="201F1E"/>
          <w:sz w:val="24"/>
          <w:szCs w:val="24"/>
          <w:lang w:val="en-US"/>
        </w:rPr>
        <w:t xml:space="preserve">. </w:t>
      </w:r>
      <w:r w:rsidR="00115E69" w:rsidRPr="00115E69">
        <w:rPr>
          <w:rFonts w:eastAsiaTheme="minorEastAsia"/>
          <w:b/>
          <w:bCs/>
          <w:color w:val="201F1E"/>
          <w:sz w:val="24"/>
          <w:szCs w:val="24"/>
          <w:lang w:val="en-US"/>
        </w:rPr>
        <w:t xml:space="preserve">Please note </w:t>
      </w:r>
      <w:r w:rsidRPr="00115E69">
        <w:rPr>
          <w:rFonts w:eastAsiaTheme="minorEastAsia"/>
          <w:b/>
          <w:bCs/>
          <w:color w:val="201F1E"/>
          <w:sz w:val="24"/>
          <w:szCs w:val="24"/>
          <w:lang w:val="en-US"/>
        </w:rPr>
        <w:t>we may interview before the closing date (and close the advert early) depending on the suitability, and number of, applicants.</w:t>
      </w:r>
    </w:p>
    <w:p w14:paraId="371E74B4" w14:textId="77777777" w:rsidR="002060FA" w:rsidRPr="001D4C6A" w:rsidRDefault="002060FA" w:rsidP="002060FA">
      <w:pPr>
        <w:contextualSpacing/>
        <w:rPr>
          <w:i/>
          <w:sz w:val="24"/>
          <w:szCs w:val="24"/>
        </w:rPr>
      </w:pPr>
      <w:r w:rsidRPr="001D4C6A">
        <w:rPr>
          <w:i/>
          <w:sz w:val="24"/>
          <w:szCs w:val="24"/>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Pr="001D4C6A" w:rsidRDefault="002060FA" w:rsidP="002060FA">
      <w:pPr>
        <w:contextualSpacing/>
        <w:rPr>
          <w:i/>
          <w:sz w:val="24"/>
          <w:szCs w:val="24"/>
        </w:rPr>
      </w:pPr>
    </w:p>
    <w:p w14:paraId="3A40D4CB" w14:textId="2DAD0793" w:rsidR="00BE29D9" w:rsidRPr="001D4C6A" w:rsidRDefault="002060FA" w:rsidP="002060FA">
      <w:pPr>
        <w:rPr>
          <w:sz w:val="24"/>
          <w:szCs w:val="24"/>
        </w:rPr>
      </w:pPr>
      <w:r w:rsidRPr="001D4C6A">
        <w:rPr>
          <w:b/>
          <w:sz w:val="24"/>
          <w:szCs w:val="24"/>
        </w:rPr>
        <w:t xml:space="preserve">References: </w:t>
      </w:r>
      <w:r w:rsidRPr="001D4C6A">
        <w:rPr>
          <w:sz w:val="24"/>
          <w:szCs w:val="24"/>
        </w:rPr>
        <w:t>References will be taken up prior to interview.</w:t>
      </w:r>
    </w:p>
    <w:sectPr w:rsidR="00BE29D9" w:rsidRPr="001D4C6A" w:rsidSect="00806EE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1DCD" w14:textId="77777777" w:rsidR="00F62D84" w:rsidRDefault="00F62D84" w:rsidP="00806EE9">
      <w:pPr>
        <w:spacing w:after="0" w:line="240" w:lineRule="auto"/>
      </w:pPr>
      <w:r>
        <w:separator/>
      </w:r>
    </w:p>
  </w:endnote>
  <w:endnote w:type="continuationSeparator" w:id="0">
    <w:p w14:paraId="7EE53934" w14:textId="77777777" w:rsidR="00F62D84" w:rsidRDefault="00F62D84"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4ADD" w14:textId="77777777" w:rsidR="00F62D84" w:rsidRDefault="00F62D84" w:rsidP="00806EE9">
      <w:pPr>
        <w:spacing w:after="0" w:line="240" w:lineRule="auto"/>
      </w:pPr>
      <w:r>
        <w:separator/>
      </w:r>
    </w:p>
  </w:footnote>
  <w:footnote w:type="continuationSeparator" w:id="0">
    <w:p w14:paraId="350EF9C6" w14:textId="77777777" w:rsidR="00F62D84" w:rsidRDefault="00F62D84"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1013"/>
    <w:multiLevelType w:val="hybridMultilevel"/>
    <w:tmpl w:val="DD1AB5CE"/>
    <w:lvl w:ilvl="0" w:tplc="43B611DA">
      <w:start w:val="1"/>
      <w:numFmt w:val="bullet"/>
      <w:lvlText w:val=""/>
      <w:lvlJc w:val="left"/>
      <w:pPr>
        <w:ind w:left="720" w:hanging="360"/>
      </w:pPr>
      <w:rPr>
        <w:rFonts w:ascii="Symbol" w:hAnsi="Symbol" w:hint="default"/>
      </w:rPr>
    </w:lvl>
    <w:lvl w:ilvl="1" w:tplc="342CCB80">
      <w:start w:val="1"/>
      <w:numFmt w:val="bullet"/>
      <w:lvlText w:val="o"/>
      <w:lvlJc w:val="left"/>
      <w:pPr>
        <w:ind w:left="1440" w:hanging="360"/>
      </w:pPr>
      <w:rPr>
        <w:rFonts w:ascii="Courier New" w:hAnsi="Courier New" w:cs="Times New Roman" w:hint="default"/>
      </w:rPr>
    </w:lvl>
    <w:lvl w:ilvl="2" w:tplc="9036F48A">
      <w:start w:val="1"/>
      <w:numFmt w:val="bullet"/>
      <w:lvlText w:val=""/>
      <w:lvlJc w:val="left"/>
      <w:pPr>
        <w:ind w:left="2160" w:hanging="360"/>
      </w:pPr>
      <w:rPr>
        <w:rFonts w:ascii="Wingdings" w:hAnsi="Wingdings" w:hint="default"/>
      </w:rPr>
    </w:lvl>
    <w:lvl w:ilvl="3" w:tplc="04BCE5D4">
      <w:start w:val="1"/>
      <w:numFmt w:val="bullet"/>
      <w:lvlText w:val=""/>
      <w:lvlJc w:val="left"/>
      <w:pPr>
        <w:ind w:left="2880" w:hanging="360"/>
      </w:pPr>
      <w:rPr>
        <w:rFonts w:ascii="Symbol" w:hAnsi="Symbol" w:hint="default"/>
      </w:rPr>
    </w:lvl>
    <w:lvl w:ilvl="4" w:tplc="903278EE">
      <w:start w:val="1"/>
      <w:numFmt w:val="bullet"/>
      <w:lvlText w:val="o"/>
      <w:lvlJc w:val="left"/>
      <w:pPr>
        <w:ind w:left="3600" w:hanging="360"/>
      </w:pPr>
      <w:rPr>
        <w:rFonts w:ascii="Courier New" w:hAnsi="Courier New" w:cs="Times New Roman" w:hint="default"/>
      </w:rPr>
    </w:lvl>
    <w:lvl w:ilvl="5" w:tplc="AE8835E4">
      <w:start w:val="1"/>
      <w:numFmt w:val="bullet"/>
      <w:lvlText w:val=""/>
      <w:lvlJc w:val="left"/>
      <w:pPr>
        <w:ind w:left="4320" w:hanging="360"/>
      </w:pPr>
      <w:rPr>
        <w:rFonts w:ascii="Wingdings" w:hAnsi="Wingdings" w:hint="default"/>
      </w:rPr>
    </w:lvl>
    <w:lvl w:ilvl="6" w:tplc="EBE2BA38">
      <w:start w:val="1"/>
      <w:numFmt w:val="bullet"/>
      <w:lvlText w:val=""/>
      <w:lvlJc w:val="left"/>
      <w:pPr>
        <w:ind w:left="5040" w:hanging="360"/>
      </w:pPr>
      <w:rPr>
        <w:rFonts w:ascii="Symbol" w:hAnsi="Symbol" w:hint="default"/>
      </w:rPr>
    </w:lvl>
    <w:lvl w:ilvl="7" w:tplc="957055C8">
      <w:start w:val="1"/>
      <w:numFmt w:val="bullet"/>
      <w:lvlText w:val="o"/>
      <w:lvlJc w:val="left"/>
      <w:pPr>
        <w:ind w:left="5760" w:hanging="360"/>
      </w:pPr>
      <w:rPr>
        <w:rFonts w:ascii="Courier New" w:hAnsi="Courier New" w:cs="Times New Roman" w:hint="default"/>
      </w:rPr>
    </w:lvl>
    <w:lvl w:ilvl="8" w:tplc="5C42A5C8">
      <w:start w:val="1"/>
      <w:numFmt w:val="bullet"/>
      <w:lvlText w:val=""/>
      <w:lvlJc w:val="left"/>
      <w:pPr>
        <w:ind w:left="6480" w:hanging="360"/>
      </w:pPr>
      <w:rPr>
        <w:rFonts w:ascii="Wingdings" w:hAnsi="Wingdings" w:hint="default"/>
      </w:rPr>
    </w:lvl>
  </w:abstractNum>
  <w:abstractNum w:abstractNumId="1"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1426727">
    <w:abstractNumId w:val="1"/>
  </w:num>
  <w:num w:numId="2" w16cid:durableId="1000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90249"/>
    <w:rsid w:val="00115E69"/>
    <w:rsid w:val="001357EB"/>
    <w:rsid w:val="001423A4"/>
    <w:rsid w:val="00183176"/>
    <w:rsid w:val="001C690C"/>
    <w:rsid w:val="001D1509"/>
    <w:rsid w:val="001D4C6A"/>
    <w:rsid w:val="001D64CE"/>
    <w:rsid w:val="002060FA"/>
    <w:rsid w:val="0022350C"/>
    <w:rsid w:val="0025088A"/>
    <w:rsid w:val="00270C46"/>
    <w:rsid w:val="002711B2"/>
    <w:rsid w:val="00286ED2"/>
    <w:rsid w:val="002C2592"/>
    <w:rsid w:val="002E24B4"/>
    <w:rsid w:val="00315969"/>
    <w:rsid w:val="003266AA"/>
    <w:rsid w:val="003441A7"/>
    <w:rsid w:val="0035453F"/>
    <w:rsid w:val="00355111"/>
    <w:rsid w:val="00370837"/>
    <w:rsid w:val="0039367D"/>
    <w:rsid w:val="004252B1"/>
    <w:rsid w:val="004526CC"/>
    <w:rsid w:val="004934FD"/>
    <w:rsid w:val="00545CDD"/>
    <w:rsid w:val="00555E21"/>
    <w:rsid w:val="0057764F"/>
    <w:rsid w:val="005926B7"/>
    <w:rsid w:val="005B066F"/>
    <w:rsid w:val="005E35A0"/>
    <w:rsid w:val="005E75B5"/>
    <w:rsid w:val="005F6247"/>
    <w:rsid w:val="0062088F"/>
    <w:rsid w:val="00622B0E"/>
    <w:rsid w:val="00693289"/>
    <w:rsid w:val="007128B8"/>
    <w:rsid w:val="00750381"/>
    <w:rsid w:val="00774E96"/>
    <w:rsid w:val="00785558"/>
    <w:rsid w:val="007B4447"/>
    <w:rsid w:val="007C4107"/>
    <w:rsid w:val="007E6162"/>
    <w:rsid w:val="007E6A2F"/>
    <w:rsid w:val="00800C95"/>
    <w:rsid w:val="008025F4"/>
    <w:rsid w:val="00806EE9"/>
    <w:rsid w:val="00846279"/>
    <w:rsid w:val="008551A9"/>
    <w:rsid w:val="00856D75"/>
    <w:rsid w:val="00863F8A"/>
    <w:rsid w:val="00886AAB"/>
    <w:rsid w:val="008B7D6C"/>
    <w:rsid w:val="008D27EC"/>
    <w:rsid w:val="008D332A"/>
    <w:rsid w:val="008E77AC"/>
    <w:rsid w:val="009720FA"/>
    <w:rsid w:val="009A2491"/>
    <w:rsid w:val="009E79B4"/>
    <w:rsid w:val="00A07D9C"/>
    <w:rsid w:val="00A27A41"/>
    <w:rsid w:val="00A576F4"/>
    <w:rsid w:val="00A93404"/>
    <w:rsid w:val="00AE4CB7"/>
    <w:rsid w:val="00AF3FAF"/>
    <w:rsid w:val="00B52C42"/>
    <w:rsid w:val="00B74546"/>
    <w:rsid w:val="00B94685"/>
    <w:rsid w:val="00B94AB8"/>
    <w:rsid w:val="00BE29D9"/>
    <w:rsid w:val="00BE3958"/>
    <w:rsid w:val="00C04249"/>
    <w:rsid w:val="00C3584B"/>
    <w:rsid w:val="00C35E8E"/>
    <w:rsid w:val="00C65460"/>
    <w:rsid w:val="00CC342F"/>
    <w:rsid w:val="00CC3582"/>
    <w:rsid w:val="00CE2923"/>
    <w:rsid w:val="00CE6C24"/>
    <w:rsid w:val="00CF2AE8"/>
    <w:rsid w:val="00D2398F"/>
    <w:rsid w:val="00D305DE"/>
    <w:rsid w:val="00D61A35"/>
    <w:rsid w:val="00DD57F1"/>
    <w:rsid w:val="00DE07C8"/>
    <w:rsid w:val="00E00AD4"/>
    <w:rsid w:val="00EA23DF"/>
    <w:rsid w:val="00F01360"/>
    <w:rsid w:val="00F04EF2"/>
    <w:rsid w:val="00F62D84"/>
    <w:rsid w:val="00F71EBD"/>
    <w:rsid w:val="00FE620D"/>
    <w:rsid w:val="03295990"/>
    <w:rsid w:val="04B27E05"/>
    <w:rsid w:val="04E60428"/>
    <w:rsid w:val="05338201"/>
    <w:rsid w:val="068F13D4"/>
    <w:rsid w:val="072D45EC"/>
    <w:rsid w:val="0AAA48AE"/>
    <w:rsid w:val="0D60827B"/>
    <w:rsid w:val="10A061A0"/>
    <w:rsid w:val="13DC16B5"/>
    <w:rsid w:val="1499F82D"/>
    <w:rsid w:val="155EBEB9"/>
    <w:rsid w:val="1A1262E7"/>
    <w:rsid w:val="1C1841C6"/>
    <w:rsid w:val="1C6BAC7E"/>
    <w:rsid w:val="2172E6C9"/>
    <w:rsid w:val="21FC104E"/>
    <w:rsid w:val="23F66285"/>
    <w:rsid w:val="24FD9EB6"/>
    <w:rsid w:val="2503E9A2"/>
    <w:rsid w:val="2596F6BC"/>
    <w:rsid w:val="28037589"/>
    <w:rsid w:val="2929850A"/>
    <w:rsid w:val="2B3C1699"/>
    <w:rsid w:val="2D2B3F74"/>
    <w:rsid w:val="2D57F3ED"/>
    <w:rsid w:val="2E73B75B"/>
    <w:rsid w:val="30098BFE"/>
    <w:rsid w:val="31CC4129"/>
    <w:rsid w:val="323BB987"/>
    <w:rsid w:val="35F0BCFB"/>
    <w:rsid w:val="38CE88B5"/>
    <w:rsid w:val="394A2C92"/>
    <w:rsid w:val="3DCB7EFC"/>
    <w:rsid w:val="3F468801"/>
    <w:rsid w:val="423514F4"/>
    <w:rsid w:val="4261C78B"/>
    <w:rsid w:val="43FC7552"/>
    <w:rsid w:val="45AE0DF6"/>
    <w:rsid w:val="485D1DE1"/>
    <w:rsid w:val="490B5801"/>
    <w:rsid w:val="4FB6C2DB"/>
    <w:rsid w:val="513376CB"/>
    <w:rsid w:val="555CE10E"/>
    <w:rsid w:val="55F1C88F"/>
    <w:rsid w:val="5AAF46DE"/>
    <w:rsid w:val="5ADCDBD8"/>
    <w:rsid w:val="5F98AAD5"/>
    <w:rsid w:val="5FB673B6"/>
    <w:rsid w:val="61087B2E"/>
    <w:rsid w:val="69721D16"/>
    <w:rsid w:val="6A4AF234"/>
    <w:rsid w:val="6AFE3A76"/>
    <w:rsid w:val="6BB5F812"/>
    <w:rsid w:val="6BF0DC4D"/>
    <w:rsid w:val="6C3ABB21"/>
    <w:rsid w:val="6D51C873"/>
    <w:rsid w:val="6E2A691B"/>
    <w:rsid w:val="70EED7D2"/>
    <w:rsid w:val="755E0400"/>
    <w:rsid w:val="763B076A"/>
    <w:rsid w:val="76401866"/>
    <w:rsid w:val="7715BE66"/>
    <w:rsid w:val="7A1DB1D6"/>
    <w:rsid w:val="7AEF9719"/>
    <w:rsid w:val="7BB2F37F"/>
    <w:rsid w:val="7C3AC41F"/>
    <w:rsid w:val="7FDFC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926B7"/>
    <w:rPr>
      <w:color w:val="605E5C"/>
      <w:shd w:val="clear" w:color="auto" w:fill="E1DFDD"/>
    </w:rPr>
  </w:style>
  <w:style w:type="character" w:customStyle="1" w:styleId="normaltextrun">
    <w:name w:val="normaltextrun"/>
    <w:basedOn w:val="DefaultParagraphFont"/>
    <w:rsid w:val="009E79B4"/>
  </w:style>
  <w:style w:type="character" w:customStyle="1" w:styleId="eop">
    <w:name w:val="eop"/>
    <w:basedOn w:val="DefaultParagraphFont"/>
    <w:rsid w:val="009E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326">
      <w:bodyDiv w:val="1"/>
      <w:marLeft w:val="0"/>
      <w:marRight w:val="0"/>
      <w:marTop w:val="0"/>
      <w:marBottom w:val="0"/>
      <w:divBdr>
        <w:top w:val="none" w:sz="0" w:space="0" w:color="auto"/>
        <w:left w:val="none" w:sz="0" w:space="0" w:color="auto"/>
        <w:bottom w:val="none" w:sz="0" w:space="0" w:color="auto"/>
        <w:right w:val="none" w:sz="0" w:space="0" w:color="auto"/>
      </w:divBdr>
    </w:div>
    <w:div w:id="1050231626">
      <w:bodyDiv w:val="1"/>
      <w:marLeft w:val="0"/>
      <w:marRight w:val="0"/>
      <w:marTop w:val="0"/>
      <w:marBottom w:val="0"/>
      <w:divBdr>
        <w:top w:val="none" w:sz="0" w:space="0" w:color="auto"/>
        <w:left w:val="none" w:sz="0" w:space="0" w:color="auto"/>
        <w:bottom w:val="none" w:sz="0" w:space="0" w:color="auto"/>
        <w:right w:val="none" w:sz="0" w:space="0" w:color="auto"/>
      </w:divBdr>
    </w:div>
    <w:div w:id="1603225953">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86264-E2C0-4BDD-887F-3E0861158BB3}">
  <ds:schemaRefs>
    <ds:schemaRef ds:uri="http://schemas.openxmlformats.org/officeDocument/2006/bibliography"/>
  </ds:schemaRefs>
</ds:datastoreItem>
</file>

<file path=customXml/itemProps2.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3.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4.xml><?xml version="1.0" encoding="utf-8"?>
<ds:datastoreItem xmlns:ds="http://schemas.openxmlformats.org/officeDocument/2006/customXml" ds:itemID="{1C24994B-5F34-4763-B30B-4A9AC1FD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D Horn</cp:lastModifiedBy>
  <cp:revision>2</cp:revision>
  <cp:lastPrinted>2024-03-04T14:52:00Z</cp:lastPrinted>
  <dcterms:created xsi:type="dcterms:W3CDTF">2024-03-26T09:38:00Z</dcterms:created>
  <dcterms:modified xsi:type="dcterms:W3CDTF">2024-03-26T09:38:00Z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