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Job Description &amp; Person Specification</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KS2 Class Teacher</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Hopton C of E Primary Academy is committed to safeguarding and promoting the welfare of children and young people and expects all staff and volunteers to share this commitment. Enhanced DBS checks are carried out on all staff prior to appointment. Hopton Primary Academy listens to children and to staff via complaints and whistleblowing procedures. All staff will receive a full programme of induction.</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rtl w:val="0"/>
        </w:rPr>
        <w:t xml:space="preserve">Hopton C of E Primary Academy is committed to performance management and staff development and all staff are fully supported in their development and career goals.</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Fonts w:ascii="Arial" w:cs="Arial" w:eastAsia="Arial" w:hAnsi="Arial"/>
          <w:rtl w:val="0"/>
        </w:rPr>
        <w:t xml:space="preserve">Hopton C of E Primary Academy is fully committed to aiding the development of Church School Leaders of the future.</w:t>
      </w:r>
    </w:p>
    <w:p w:rsidR="00000000" w:rsidDel="00000000" w:rsidP="00000000" w:rsidRDefault="00000000" w:rsidRPr="00000000" w14:paraId="0000000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Job Description</w:t>
      </w:r>
      <w:r w:rsidDel="00000000" w:rsidR="00000000" w:rsidRPr="00000000">
        <w:rPr>
          <w:rtl w:val="0"/>
        </w:rPr>
      </w:r>
    </w:p>
    <w:p w:rsidR="00000000" w:rsidDel="00000000" w:rsidP="00000000" w:rsidRDefault="00000000" w:rsidRPr="00000000" w14:paraId="0000000B">
      <w:pPr>
        <w:spacing w:after="0" w:line="240" w:lineRule="auto"/>
        <w:jc w:val="center"/>
        <w:rPr>
          <w:rFonts w:ascii="Arial" w:cs="Arial" w:eastAsia="Arial" w:hAnsi="Arial"/>
          <w:u w:val="single"/>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Main Purpose:  </w:t>
      </w:r>
      <w:r w:rsidDel="00000000" w:rsidR="00000000" w:rsidRPr="00000000">
        <w:rPr>
          <w:rtl w:val="0"/>
        </w:rPr>
      </w:r>
    </w:p>
    <w:p w:rsidR="00000000" w:rsidDel="00000000" w:rsidP="00000000" w:rsidRDefault="00000000" w:rsidRPr="00000000" w14:paraId="0000000D">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provide an effective education for children by teaching within the framework provided by the DfE, the Local Academy Committee and the Academy and with regard to all statutory requirements.  </w:t>
      </w:r>
      <w:r w:rsidDel="00000000" w:rsidR="00000000" w:rsidRPr="00000000">
        <w:rPr>
          <w:rtl w:val="0"/>
        </w:rPr>
      </w:r>
    </w:p>
    <w:p w:rsidR="00000000" w:rsidDel="00000000" w:rsidP="00000000" w:rsidRDefault="00000000" w:rsidRPr="00000000" w14:paraId="0000000E">
      <w:pPr>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be accountable for the quality and standard of learning and teaching to meet or exceed the targets identified in the School Development Plan.  </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Main Duties:  </w:t>
      </w: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The professional duties of teachers (other than the Headteacher) are set out in the School Teachers pay &amp; conditions document and describe the duties required of all teachers. In addition, the specific requirements of the post of the classroom teacher, along with the particular duties expected of the post holder have been set out below;  </w:t>
      </w:r>
      <w:r w:rsidDel="00000000" w:rsidR="00000000" w:rsidRPr="00000000">
        <w:rPr>
          <w:rtl w:val="0"/>
        </w:rPr>
      </w:r>
    </w:p>
    <w:p w:rsidR="00000000" w:rsidDel="00000000" w:rsidP="00000000" w:rsidRDefault="00000000" w:rsidRPr="00000000" w14:paraId="00000011">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provide a well-managed, and stimulating and effective learning environment for children.  </w:t>
      </w:r>
      <w:r w:rsidDel="00000000" w:rsidR="00000000" w:rsidRPr="00000000">
        <w:rPr>
          <w:rtl w:val="0"/>
        </w:rPr>
      </w:r>
    </w:p>
    <w:p w:rsidR="00000000" w:rsidDel="00000000" w:rsidP="00000000" w:rsidRDefault="00000000" w:rsidRPr="00000000" w14:paraId="00000012">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prepare curriculum plans and programmes of work which are appropriate to the needs, experience and knowledge of pupils.  </w:t>
      </w:r>
      <w:r w:rsidDel="00000000" w:rsidR="00000000" w:rsidRPr="00000000">
        <w:rPr>
          <w:rtl w:val="0"/>
        </w:rPr>
      </w:r>
    </w:p>
    <w:p w:rsidR="00000000" w:rsidDel="00000000" w:rsidP="00000000" w:rsidRDefault="00000000" w:rsidRPr="00000000" w14:paraId="00000013">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deliver each pupil’s entitlement to a broad, balanced curriculum, taking account of how pupils’ learning is influenced by their development.  </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plan, assess and record systematically, and to use assessments, observations and data to improve the quality of teaching and learning.  </w:t>
      </w: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take responsibility for one’s own professional development, including responses to school policies and practices.  </w:t>
      </w:r>
      <w:r w:rsidDel="00000000" w:rsidR="00000000" w:rsidRPr="00000000">
        <w:rPr>
          <w:rtl w:val="0"/>
        </w:rPr>
      </w:r>
    </w:p>
    <w:p w:rsidR="00000000" w:rsidDel="00000000" w:rsidP="00000000" w:rsidRDefault="00000000" w:rsidRPr="00000000" w14:paraId="00000016">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accept responsibility for the health and safety of pupils encouraging an atmosphere in which pupils work co-operatively and effectively.  </w:t>
      </w: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develop and maintain relationships with parents as partners in their children’s learning and with others who have an interest in the welfare of pupils.  </w:t>
      </w: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participate in induction initiatives established by the school.  </w:t>
      </w:r>
      <w:r w:rsidDel="00000000" w:rsidR="00000000" w:rsidRPr="00000000">
        <w:rPr>
          <w:rtl w:val="0"/>
        </w:rPr>
      </w:r>
    </w:p>
    <w:p w:rsidR="00000000" w:rsidDel="00000000" w:rsidP="00000000" w:rsidRDefault="00000000" w:rsidRPr="00000000" w14:paraId="00000019">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work co-operatively within the staff team, carrying out all duties so as to implement the Academy’s Equal Opportunities Policy.   </w:t>
      </w: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u w:val="single"/>
        </w:rPr>
      </w:pPr>
      <w:r w:rsidDel="00000000" w:rsidR="00000000" w:rsidRPr="00000000">
        <w:rPr>
          <w:rFonts w:ascii="Arial" w:cs="Arial" w:eastAsia="Arial" w:hAnsi="Arial"/>
          <w:b w:val="1"/>
          <w:bCs w:val="1"/>
          <w:u w:val="single"/>
          <w:rtl w:val="0"/>
        </w:rPr>
        <w:t xml:space="preserve">Person Specification</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Post: Class teacher (Part time (0.4) fixed term for 1 year)</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Skills/Knowledge: Each of the skills listed below should be considered within the context of equality issues, embracing race, gender, disability, poverty and individual educational needs.  </w:t>
      </w: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Interpersonal Skills  </w:t>
      </w:r>
      <w:r w:rsidDel="00000000" w:rsidR="00000000" w:rsidRPr="00000000">
        <w:rPr>
          <w:rtl w:val="0"/>
        </w:rPr>
      </w:r>
    </w:p>
    <w:p w:rsidR="00000000" w:rsidDel="00000000" w:rsidP="00000000" w:rsidRDefault="00000000" w:rsidRPr="00000000" w14:paraId="00000021">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Establish and maintain good relationships, in partnership with pupils, parents and colleagues.  </w:t>
      </w:r>
      <w:r w:rsidDel="00000000" w:rsidR="00000000" w:rsidRPr="00000000">
        <w:rPr>
          <w:rtl w:val="0"/>
        </w:rPr>
      </w:r>
    </w:p>
    <w:p w:rsidR="00000000" w:rsidDel="00000000" w:rsidP="00000000" w:rsidRDefault="00000000" w:rsidRPr="00000000" w14:paraId="00000022">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Being aware of the school environment, including links with the local community and church.  </w:t>
      </w:r>
      <w:r w:rsidDel="00000000" w:rsidR="00000000" w:rsidRPr="00000000">
        <w:rPr>
          <w:rtl w:val="0"/>
        </w:rPr>
      </w:r>
    </w:p>
    <w:p w:rsidR="00000000" w:rsidDel="00000000" w:rsidP="00000000" w:rsidRDefault="00000000" w:rsidRPr="00000000" w14:paraId="00000023">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Using teaching strategies which develop pupils’ language, literacy and collaborative skills.  </w:t>
      </w:r>
      <w:r w:rsidDel="00000000" w:rsidR="00000000" w:rsidRPr="00000000">
        <w:rPr>
          <w:rtl w:val="0"/>
        </w:rPr>
      </w:r>
    </w:p>
    <w:p w:rsidR="00000000" w:rsidDel="00000000" w:rsidP="00000000" w:rsidRDefault="00000000" w:rsidRPr="00000000" w14:paraId="00000024">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Exploiting opportunities to develop the personal, social, spiritual and cultural development of pupils.  </w:t>
      </w:r>
      <w:r w:rsidDel="00000000" w:rsidR="00000000" w:rsidRPr="00000000">
        <w:rPr>
          <w:rtl w:val="0"/>
        </w:rPr>
      </w:r>
    </w:p>
    <w:p w:rsidR="00000000" w:rsidDel="00000000" w:rsidP="00000000" w:rsidRDefault="00000000" w:rsidRPr="00000000" w14:paraId="00000025">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Developing appropriate social values and standards through one’s own personal and professional conduct.  </w:t>
      </w:r>
      <w:r w:rsidDel="00000000" w:rsidR="00000000" w:rsidRPr="00000000">
        <w:rPr>
          <w:rtl w:val="0"/>
        </w:rPr>
      </w:r>
    </w:p>
    <w:p w:rsidR="00000000" w:rsidDel="00000000" w:rsidP="00000000" w:rsidRDefault="00000000" w:rsidRPr="00000000" w14:paraId="00000026">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Communicate effectively with staff.</w:t>
      </w: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Management and Organisation  </w:t>
      </w:r>
      <w:r w:rsidDel="00000000" w:rsidR="00000000" w:rsidRPr="00000000">
        <w:rPr>
          <w:rtl w:val="0"/>
        </w:rPr>
      </w:r>
    </w:p>
    <w:p w:rsidR="00000000" w:rsidDel="00000000" w:rsidP="00000000" w:rsidRDefault="00000000" w:rsidRPr="00000000" w14:paraId="00000029">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Create a purposeful, engaging and stimulating environment for pupils’ learning.  </w:t>
      </w:r>
      <w:r w:rsidDel="00000000" w:rsidR="00000000" w:rsidRPr="00000000">
        <w:rPr>
          <w:rtl w:val="0"/>
        </w:rPr>
      </w:r>
    </w:p>
    <w:p w:rsidR="00000000" w:rsidDel="00000000" w:rsidP="00000000" w:rsidRDefault="00000000" w:rsidRPr="00000000" w14:paraId="0000002A">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Match teaching to children’s individual needs so that one’s own and pupils’ time is used effectively.  </w:t>
      </w:r>
      <w:r w:rsidDel="00000000" w:rsidR="00000000" w:rsidRPr="00000000">
        <w:rPr>
          <w:rtl w:val="0"/>
        </w:rPr>
      </w:r>
    </w:p>
    <w:p w:rsidR="00000000" w:rsidDel="00000000" w:rsidP="00000000" w:rsidRDefault="00000000" w:rsidRPr="00000000" w14:paraId="0000002B">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Use a variety of teaching styles, including whole class, group and individual approaches in which clear targets are set for pupils’ learning.  </w:t>
      </w:r>
      <w:r w:rsidDel="00000000" w:rsidR="00000000" w:rsidRPr="00000000">
        <w:rPr>
          <w:rtl w:val="0"/>
        </w:rPr>
      </w:r>
    </w:p>
    <w:p w:rsidR="00000000" w:rsidDel="00000000" w:rsidP="00000000" w:rsidRDefault="00000000" w:rsidRPr="00000000" w14:paraId="0000002C">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Identify and provide for pupils with individual educational needs, through the application of Individual Support Plans (ISPs).  </w:t>
      </w:r>
      <w:r w:rsidDel="00000000" w:rsidR="00000000" w:rsidRPr="00000000">
        <w:rPr>
          <w:rtl w:val="0"/>
        </w:rPr>
      </w:r>
    </w:p>
    <w:p w:rsidR="00000000" w:rsidDel="00000000" w:rsidP="00000000" w:rsidRDefault="00000000" w:rsidRPr="00000000" w14:paraId="0000002D">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Establish and maintain consistently high expectations of pupil behaviour through well-focused and well-paced teaching.  </w:t>
      </w: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Curriculum  </w:t>
      </w:r>
      <w:r w:rsidDel="00000000" w:rsidR="00000000" w:rsidRPr="00000000">
        <w:rPr>
          <w:rtl w:val="0"/>
        </w:rPr>
      </w:r>
    </w:p>
    <w:p w:rsidR="00000000" w:rsidDel="00000000" w:rsidP="00000000" w:rsidRDefault="00000000" w:rsidRPr="00000000" w14:paraId="00000030">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Have a thorough knowledge and understanding of the National Curriculum  </w:t>
      </w: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Plan, deliver and assess learning activities so as to inform future planning.  </w:t>
      </w: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Assess children learning and use the assessments to inform future learning.   </w:t>
      </w: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Demonstrate self-awareness of professional needs, and being responsive to the performance management process.  </w:t>
      </w: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Establish effective working relationships with colleagues, being responsible for the deployment of support staff, involving them in the management of learning.  </w:t>
      </w: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Experience/Qualifications/Training  </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 have trained as a teacher for the Key Stage 2 age group (ECTs and experienced teachers welcome)</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Fonts w:ascii="Arial" w:cs="Arial" w:eastAsia="Arial" w:hAnsi="Arial"/>
          <w:rtl w:val="0"/>
        </w:rPr>
        <w:t xml:space="preserve">Safeguarding Children</w:t>
      </w:r>
    </w:p>
    <w:p w:rsidR="00000000" w:rsidDel="00000000" w:rsidP="00000000" w:rsidRDefault="00000000" w:rsidRPr="00000000" w14:paraId="0000003A">
      <w:pPr>
        <w:numPr>
          <w:ilvl w:val="0"/>
          <w:numId w:val="8"/>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Confirmation of up-to-date knowledge of ‘Keeping Children Safe in Education’ in relation to working with and the protection of children.</w:t>
      </w:r>
    </w:p>
    <w:p w:rsidR="00000000" w:rsidDel="00000000" w:rsidP="00000000" w:rsidRDefault="00000000" w:rsidRPr="00000000" w14:paraId="0000003B">
      <w:pPr>
        <w:numPr>
          <w:ilvl w:val="0"/>
          <w:numId w:val="8"/>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Displays commitment to the protection and safeguarding of children.</w:t>
      </w:r>
    </w:p>
    <w:p w:rsidR="00000000" w:rsidDel="00000000" w:rsidP="00000000" w:rsidRDefault="00000000" w:rsidRPr="00000000" w14:paraId="0000003C">
      <w:pPr>
        <w:numPr>
          <w:ilvl w:val="0"/>
          <w:numId w:val="8"/>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Values and respects the views and needs of children.</w:t>
      </w:r>
    </w:p>
    <w:p w:rsidR="00000000" w:rsidDel="00000000" w:rsidP="00000000" w:rsidRDefault="00000000" w:rsidRPr="00000000" w14:paraId="0000003D">
      <w:pPr>
        <w:numPr>
          <w:ilvl w:val="0"/>
          <w:numId w:val="8"/>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An Enhanced DBS disclosure.</w:t>
        <w:br w:type="textWrapp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97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chofwx81kzu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-609599</wp:posOffset>
          </wp:positionH>
          <wp:positionV relativeFrom="paragraph">
            <wp:posOffset>-213359</wp:posOffset>
          </wp:positionV>
          <wp:extent cx="6968413" cy="19437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4254" r="9594" t="5737"/>
                  <a:stretch>
                    <a:fillRect/>
                  </a:stretch>
                </pic:blipFill>
                <pic:spPr>
                  <a:xfrm>
                    <a:off x="0" y="0"/>
                    <a:ext cx="6968413" cy="19437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I3P5HdaYXouB2sTLOuSO3dytw==">CgMxLjAyDmguY2hvZnd4ODFrenVzOAByITFQdTNISGVnSVhyM0l1VWU1dHpnWks2RGw1Zk9oc2RpSQ==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