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8D4C" w14:textId="1AEF99D2" w:rsidR="005A3A24" w:rsidRPr="001B7268" w:rsidRDefault="00154835" w:rsidP="001B7268">
      <w:pPr>
        <w:pStyle w:val="Heading10"/>
        <w:jc w:val="center"/>
        <w:rPr>
          <w:color w:val="auto"/>
        </w:rPr>
      </w:pPr>
      <w:r w:rsidRPr="001B7268">
        <w:rPr>
          <w:color w:val="auto"/>
        </w:rPr>
        <w:t xml:space="preserve">Classroom teacher KS2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45"/>
      </w:tblGrid>
      <w:tr w:rsidR="00862ABE" w:rsidRPr="005A08B3" w14:paraId="73A8F161" w14:textId="77777777" w:rsidTr="00C83140">
        <w:trPr>
          <w:trHeight w:val="567"/>
        </w:trPr>
        <w:tc>
          <w:tcPr>
            <w:tcW w:w="10201" w:type="dxa"/>
            <w:gridSpan w:val="2"/>
            <w:shd w:val="clear" w:color="auto" w:fill="398AFF" w:themeFill="accent4"/>
            <w:vAlign w:val="center"/>
          </w:tcPr>
          <w:p w14:paraId="744E1C84" w14:textId="77777777" w:rsidR="00862ABE" w:rsidRPr="00CC0BDC" w:rsidRDefault="00862ABE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Employment details</w:t>
            </w:r>
          </w:p>
        </w:tc>
      </w:tr>
      <w:tr w:rsidR="00862ABE" w:rsidRPr="005A08B3" w14:paraId="16B95C89" w14:textId="77777777" w:rsidTr="005E61D3">
        <w:trPr>
          <w:trHeight w:val="567"/>
        </w:trPr>
        <w:tc>
          <w:tcPr>
            <w:tcW w:w="3256" w:type="dxa"/>
            <w:shd w:val="clear" w:color="auto" w:fill="B1B1B1" w:themeFill="accent5"/>
            <w:vAlign w:val="center"/>
          </w:tcPr>
          <w:p w14:paraId="33411924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Job title</w:t>
            </w:r>
          </w:p>
        </w:tc>
        <w:tc>
          <w:tcPr>
            <w:tcW w:w="6945" w:type="dxa"/>
            <w:vAlign w:val="center"/>
          </w:tcPr>
          <w:p w14:paraId="636E3A24" w14:textId="776CF5C4" w:rsidR="00862ABE" w:rsidRPr="001C33E1" w:rsidRDefault="0054066B" w:rsidP="00CC0BDC">
            <w:pPr>
              <w:pStyle w:val="TNCBodyText"/>
            </w:pPr>
            <w:r>
              <w:t>KS2 classroom teacher</w:t>
            </w:r>
          </w:p>
        </w:tc>
      </w:tr>
      <w:tr w:rsidR="00862ABE" w:rsidRPr="005A08B3" w14:paraId="43E8F79E" w14:textId="77777777" w:rsidTr="005E61D3">
        <w:trPr>
          <w:trHeight w:val="567"/>
        </w:trPr>
        <w:tc>
          <w:tcPr>
            <w:tcW w:w="3256" w:type="dxa"/>
            <w:shd w:val="clear" w:color="auto" w:fill="B1B1B1" w:themeFill="accent5"/>
            <w:vAlign w:val="center"/>
          </w:tcPr>
          <w:p w14:paraId="601FA4FF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Reports to</w:t>
            </w:r>
          </w:p>
        </w:tc>
        <w:tc>
          <w:tcPr>
            <w:tcW w:w="6945" w:type="dxa"/>
            <w:vAlign w:val="center"/>
          </w:tcPr>
          <w:p w14:paraId="3909B170" w14:textId="6AA81CF0" w:rsidR="00862ABE" w:rsidRPr="001B7268" w:rsidRDefault="001B7268" w:rsidP="00CC0BDC">
            <w:pPr>
              <w:pStyle w:val="TNCBodyText"/>
            </w:pPr>
            <w:r w:rsidRPr="001B7268">
              <w:t>Headteacher</w:t>
            </w:r>
          </w:p>
        </w:tc>
      </w:tr>
      <w:tr w:rsidR="00862ABE" w:rsidRPr="005A08B3" w14:paraId="49523723" w14:textId="77777777" w:rsidTr="005E61D3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1B1B1" w:themeFill="accent5"/>
            <w:vAlign w:val="center"/>
          </w:tcPr>
          <w:p w14:paraId="5B7051BF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Hours of work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7EFCF50F" w14:textId="3214BA53" w:rsidR="00862ABE" w:rsidRPr="001C33E1" w:rsidRDefault="00693B7B" w:rsidP="00CC0BDC">
            <w:pPr>
              <w:pStyle w:val="TNCBodyText"/>
            </w:pPr>
            <w:r>
              <w:t>32,5</w:t>
            </w:r>
          </w:p>
        </w:tc>
      </w:tr>
      <w:tr w:rsidR="00862ABE" w:rsidRPr="005A08B3" w14:paraId="02142D44" w14:textId="77777777" w:rsidTr="005E61D3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1B1B1" w:themeFill="accent5"/>
            <w:vAlign w:val="center"/>
          </w:tcPr>
          <w:p w14:paraId="721A08C3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Salary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6BCF12E1" w14:textId="6F265880" w:rsidR="00862ABE" w:rsidRPr="001C33E1" w:rsidRDefault="00693B7B" w:rsidP="00CC0BDC">
            <w:pPr>
              <w:pStyle w:val="TNCBodyText"/>
            </w:pPr>
            <w:r>
              <w:t>MPS</w:t>
            </w:r>
            <w:r w:rsidR="00545891">
              <w:t xml:space="preserve"> 1-6</w:t>
            </w:r>
          </w:p>
        </w:tc>
      </w:tr>
      <w:tr w:rsidR="00862ABE" w:rsidRPr="005A08B3" w14:paraId="7052F625" w14:textId="77777777" w:rsidTr="00C83140">
        <w:trPr>
          <w:trHeight w:val="283"/>
        </w:trPr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5B192FFD" w14:textId="77777777" w:rsidR="00862ABE" w:rsidRPr="007862D0" w:rsidRDefault="00862ABE" w:rsidP="00CC0BDC">
            <w:pPr>
              <w:pStyle w:val="TNCBodyText"/>
            </w:pPr>
          </w:p>
        </w:tc>
      </w:tr>
      <w:tr w:rsidR="00862ABE" w:rsidRPr="005A08B3" w14:paraId="6429AEBE" w14:textId="77777777" w:rsidTr="00C83140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114B377A" w14:textId="2D642F87" w:rsidR="00862ABE" w:rsidRPr="0054066B" w:rsidRDefault="0054066B" w:rsidP="0054066B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General duties</w:t>
            </w:r>
            <w:r w:rsidR="00862ABE" w:rsidRPr="00CC0BDC">
              <w:rPr>
                <w:b/>
                <w:bCs/>
              </w:rPr>
              <w:t xml:space="preserve"> </w:t>
            </w:r>
          </w:p>
          <w:p w14:paraId="489BA15E" w14:textId="6B827E51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 xml:space="preserve">Undertaking duties as required in the </w:t>
            </w:r>
            <w:r>
              <w:rPr>
                <w:rFonts w:hint="cs"/>
              </w:rPr>
              <w:t>‘</w:t>
            </w:r>
            <w:r>
              <w:t>Teachers</w:t>
            </w:r>
            <w:r>
              <w:rPr>
                <w:rFonts w:hint="cs"/>
              </w:rPr>
              <w:t>’</w:t>
            </w:r>
            <w:r>
              <w:t xml:space="preserve"> Standards</w:t>
            </w:r>
            <w:r>
              <w:rPr>
                <w:rFonts w:hint="cs"/>
              </w:rPr>
              <w:t>’</w:t>
            </w:r>
            <w:r w:rsidR="006776E6">
              <w:t>.</w:t>
            </w:r>
          </w:p>
          <w:p w14:paraId="158A5BC2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 xml:space="preserve">Displaying commitment to the ethos and success of the school. </w:t>
            </w:r>
          </w:p>
          <w:p w14:paraId="77EED553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Contributing to the school</w:t>
            </w:r>
            <w:r>
              <w:rPr>
                <w:rFonts w:hint="cs"/>
              </w:rPr>
              <w:t>’</w:t>
            </w:r>
            <w:r>
              <w:t xml:space="preserve">s process of self-evaluation and development. </w:t>
            </w:r>
          </w:p>
          <w:p w14:paraId="207AC5AB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Being familiar with the school</w:t>
            </w:r>
            <w:r>
              <w:rPr>
                <w:rFonts w:hint="cs"/>
              </w:rPr>
              <w:t>’</w:t>
            </w:r>
            <w:r>
              <w:t xml:space="preserve">s systems, structures, policies and procedures. </w:t>
            </w:r>
          </w:p>
          <w:p w14:paraId="6B97B5EB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Actively supporting school activities where required, including attending educational trips, extra-curricular activities and parents</w:t>
            </w:r>
            <w:r>
              <w:rPr>
                <w:rFonts w:hint="cs"/>
              </w:rPr>
              <w:t>’</w:t>
            </w:r>
            <w:r>
              <w:t xml:space="preserve"> evenings, which may require some out-of-hours availability.</w:t>
            </w:r>
          </w:p>
          <w:p w14:paraId="295CB21C" w14:textId="788A197C" w:rsidR="00FD5677" w:rsidRPr="007862D0" w:rsidRDefault="00FD5677" w:rsidP="0054066B">
            <w:pPr>
              <w:pStyle w:val="TNCBodyText"/>
              <w:numPr>
                <w:ilvl w:val="0"/>
                <w:numId w:val="5"/>
              </w:numPr>
            </w:pPr>
            <w:r>
              <w:t>Taking responsibility for a subject to ensure the planning and delivery are aligned with the National Curriculum.</w:t>
            </w:r>
          </w:p>
        </w:tc>
      </w:tr>
      <w:tr w:rsidR="00862ABE" w:rsidRPr="005A08B3" w14:paraId="58838CD5" w14:textId="77777777" w:rsidTr="00C83140">
        <w:trPr>
          <w:trHeight w:val="283"/>
        </w:trPr>
        <w:tc>
          <w:tcPr>
            <w:tcW w:w="10201" w:type="dxa"/>
            <w:gridSpan w:val="2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2E218F4F" w14:textId="77777777" w:rsidR="00862ABE" w:rsidRPr="007862D0" w:rsidRDefault="00862ABE" w:rsidP="00CC0BDC">
            <w:pPr>
              <w:pStyle w:val="TNCBodyText"/>
            </w:pPr>
          </w:p>
        </w:tc>
      </w:tr>
      <w:tr w:rsidR="00862ABE" w:rsidRPr="005A08B3" w14:paraId="43EE4FDB" w14:textId="77777777" w:rsidTr="001C33E1">
        <w:trPr>
          <w:trHeight w:val="699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521C9D7E" w14:textId="36CCEB77" w:rsidR="00862ABE" w:rsidRPr="00CC0BDC" w:rsidRDefault="0054066B" w:rsidP="00CC0BDC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Teaching</w:t>
            </w:r>
          </w:p>
          <w:p w14:paraId="5FB8E51B" w14:textId="77777777" w:rsidR="0054066B" w:rsidRPr="00C07AF8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Delivering learning in accordance wi</w:t>
            </w:r>
            <w:r w:rsidRPr="00C07AF8">
              <w:t>th the curriculum, national guidelines and the school</w:t>
            </w:r>
            <w:r w:rsidRPr="00C07AF8">
              <w:rPr>
                <w:rFonts w:hint="cs"/>
              </w:rPr>
              <w:t>’</w:t>
            </w:r>
            <w:r w:rsidRPr="00C07AF8">
              <w:t>s strategy.</w:t>
            </w:r>
          </w:p>
          <w:p w14:paraId="533A17C5" w14:textId="5B4F7CC6" w:rsidR="0054066B" w:rsidRPr="001B7268" w:rsidRDefault="0054066B" w:rsidP="0054066B">
            <w:pPr>
              <w:pStyle w:val="TNCBodyText"/>
              <w:numPr>
                <w:ilvl w:val="0"/>
                <w:numId w:val="5"/>
              </w:numPr>
            </w:pPr>
            <w:r w:rsidRPr="00C07AF8">
              <w:t xml:space="preserve">Teaching a </w:t>
            </w:r>
            <w:r w:rsidR="00693B7B" w:rsidRPr="00C07AF8">
              <w:t xml:space="preserve">KS2 </w:t>
            </w:r>
            <w:r w:rsidRPr="00C07AF8">
              <w:t>class of approximately 30 pupils</w:t>
            </w:r>
            <w:r w:rsidRPr="001B7268">
              <w:t>.</w:t>
            </w:r>
          </w:p>
          <w:p w14:paraId="76AECE09" w14:textId="1CCE9F3D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 w:rsidRPr="001B7268">
              <w:t xml:space="preserve">Planning </w:t>
            </w:r>
            <w:r w:rsidR="00693B7B" w:rsidRPr="001B7268">
              <w:t xml:space="preserve">and delivering </w:t>
            </w:r>
            <w:r w:rsidRPr="001B7268">
              <w:t xml:space="preserve">a varied, balanced and </w:t>
            </w:r>
            <w:r>
              <w:t xml:space="preserve">appropriate curriculum which supports the needs of all pupils and ensures all pupils reach their potential. </w:t>
            </w:r>
          </w:p>
          <w:p w14:paraId="2B231792" w14:textId="3DBFA4D4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 xml:space="preserve">Adapting teaching to suit all pupils and providing a supportive learning environment. </w:t>
            </w:r>
          </w:p>
          <w:p w14:paraId="7C4C0FE1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 xml:space="preserve">Differentiating resources and equipment so lessons can be accessed by all pupils. </w:t>
            </w:r>
          </w:p>
          <w:p w14:paraId="358B815B" w14:textId="0D0A34C2" w:rsidR="00862ABE" w:rsidRPr="007862D0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lastRenderedPageBreak/>
              <w:t>Self-evaluating their teaching to improve effectiveness.</w:t>
            </w:r>
          </w:p>
        </w:tc>
      </w:tr>
      <w:tr w:rsidR="00862ABE" w:rsidRPr="005A08B3" w14:paraId="7C16831C" w14:textId="77777777" w:rsidTr="00C83140">
        <w:trPr>
          <w:trHeight w:val="283"/>
        </w:trPr>
        <w:tc>
          <w:tcPr>
            <w:tcW w:w="10201" w:type="dxa"/>
            <w:gridSpan w:val="2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287A6F8F" w14:textId="77777777" w:rsidR="00862ABE" w:rsidRPr="007862D0" w:rsidRDefault="00862ABE" w:rsidP="00CC0BDC">
            <w:pPr>
              <w:pStyle w:val="TNCBodyText"/>
            </w:pPr>
          </w:p>
        </w:tc>
      </w:tr>
      <w:tr w:rsidR="00862ABE" w:rsidRPr="005A08B3" w14:paraId="65DCD136" w14:textId="77777777" w:rsidTr="00C83140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3C6E1872" w14:textId="4A94AE8C" w:rsidR="00862ABE" w:rsidRDefault="0054066B" w:rsidP="00CC0BDC">
            <w:pPr>
              <w:pStyle w:val="TNCBodyText"/>
            </w:pPr>
            <w:r>
              <w:rPr>
                <w:b/>
                <w:bCs/>
              </w:rPr>
              <w:t>Pupil support</w:t>
            </w:r>
          </w:p>
          <w:p w14:paraId="29C5C208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Carrying out other duties that support pupils</w:t>
            </w:r>
            <w:r>
              <w:rPr>
                <w:rFonts w:hint="cs"/>
              </w:rPr>
              <w:t>’</w:t>
            </w:r>
            <w:r>
              <w:t xml:space="preserve"> learning while operating in accordance with the school</w:t>
            </w:r>
            <w:r>
              <w:rPr>
                <w:rFonts w:hint="cs"/>
              </w:rPr>
              <w:t>’</w:t>
            </w:r>
            <w:r>
              <w:t>s policies and procedures.</w:t>
            </w:r>
          </w:p>
          <w:p w14:paraId="22B17EE1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Working as part of a team to evaluate and develop pupils</w:t>
            </w:r>
            <w:r>
              <w:rPr>
                <w:rFonts w:hint="cs"/>
              </w:rPr>
              <w:t>’</w:t>
            </w:r>
            <w:r>
              <w:t xml:space="preserve"> learning needs. </w:t>
            </w:r>
          </w:p>
          <w:p w14:paraId="0E5D4CA4" w14:textId="0802DD5B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 xml:space="preserve">Enforcing the </w:t>
            </w:r>
            <w:r w:rsidRPr="00693B7B">
              <w:t>school</w:t>
            </w:r>
            <w:r w:rsidRPr="00693B7B">
              <w:rPr>
                <w:rFonts w:hint="cs"/>
              </w:rPr>
              <w:t>’</w:t>
            </w:r>
            <w:r w:rsidRPr="00693B7B">
              <w:t xml:space="preserve">s </w:t>
            </w:r>
            <w:r w:rsidR="00693B7B" w:rsidRPr="00693B7B">
              <w:t>behaviour policy</w:t>
            </w:r>
            <w:r w:rsidRPr="00693B7B">
              <w:t xml:space="preserve"> through </w:t>
            </w:r>
            <w:r>
              <w:t xml:space="preserve">effective classroom management. </w:t>
            </w:r>
          </w:p>
          <w:p w14:paraId="2C51ED52" w14:textId="416DACC6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Encouraging pupils to develop and use their creativity and initiative, gain increased independence</w:t>
            </w:r>
            <w:r w:rsidR="00527F20">
              <w:t xml:space="preserve"> </w:t>
            </w:r>
            <w:r>
              <w:t xml:space="preserve">and undertake new responsibilities. </w:t>
            </w:r>
          </w:p>
          <w:p w14:paraId="5E0A300A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 xml:space="preserve">Being familiar with the </w:t>
            </w:r>
            <w:r>
              <w:rPr>
                <w:rFonts w:hint="cs"/>
              </w:rPr>
              <w:t>‘</w:t>
            </w:r>
            <w:r>
              <w:t>Special educational needs and disability code of practice: 0 to 25 years</w:t>
            </w:r>
            <w:r>
              <w:rPr>
                <w:rFonts w:hint="cs"/>
              </w:rPr>
              <w:t>’</w:t>
            </w:r>
            <w:r>
              <w:t xml:space="preserve">, and supporting pupils with SEND appropriately. </w:t>
            </w:r>
          </w:p>
          <w:p w14:paraId="43A6822D" w14:textId="47E1D3E3" w:rsidR="00862ABE" w:rsidRPr="007862D0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Understanding the school</w:t>
            </w:r>
            <w:r>
              <w:rPr>
                <w:rFonts w:hint="cs"/>
              </w:rPr>
              <w:t>’</w:t>
            </w:r>
            <w:r>
              <w:t>s safeguarding procedures and actively promoting pupils</w:t>
            </w:r>
            <w:r>
              <w:rPr>
                <w:rFonts w:hint="cs"/>
              </w:rPr>
              <w:t>’</w:t>
            </w:r>
            <w:r>
              <w:t xml:space="preserve"> wellbeing and safety.</w:t>
            </w:r>
          </w:p>
        </w:tc>
      </w:tr>
      <w:tr w:rsidR="00862ABE" w:rsidRPr="005A08B3" w14:paraId="7F9FA3FB" w14:textId="77777777" w:rsidTr="00C83140">
        <w:trPr>
          <w:trHeight w:val="283"/>
        </w:trPr>
        <w:tc>
          <w:tcPr>
            <w:tcW w:w="10201" w:type="dxa"/>
            <w:gridSpan w:val="2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6352EECA" w14:textId="77777777" w:rsidR="00862ABE" w:rsidRPr="007862D0" w:rsidRDefault="00862ABE" w:rsidP="00CC0BDC">
            <w:pPr>
              <w:pStyle w:val="TNCBodyText"/>
            </w:pPr>
          </w:p>
        </w:tc>
      </w:tr>
      <w:tr w:rsidR="00862ABE" w:rsidRPr="005A08B3" w14:paraId="34974588" w14:textId="77777777" w:rsidTr="00C83140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06DCDCFC" w14:textId="5AEE1B2D" w:rsidR="00862ABE" w:rsidRPr="00CC0BDC" w:rsidRDefault="0054066B" w:rsidP="00CC0BDC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Monitoring and reporting</w:t>
            </w:r>
          </w:p>
          <w:p w14:paraId="657F3D89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Being committed to the school</w:t>
            </w:r>
            <w:r>
              <w:rPr>
                <w:rFonts w:hint="cs"/>
              </w:rPr>
              <w:t>’</w:t>
            </w:r>
            <w:r>
              <w:t xml:space="preserve">s target setting and monitoring systems for pupil progress. </w:t>
            </w:r>
          </w:p>
          <w:p w14:paraId="5D68AC53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Systematically assessing and recording pupils</w:t>
            </w:r>
            <w:r>
              <w:rPr>
                <w:rFonts w:hint="cs"/>
              </w:rPr>
              <w:t>’</w:t>
            </w:r>
            <w:r>
              <w:t xml:space="preserve"> academic progress and other areas of their progress, and using the results to inform lesson planning decisions. </w:t>
            </w:r>
          </w:p>
          <w:p w14:paraId="13A7DA26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Monitoring pupils</w:t>
            </w:r>
            <w:r>
              <w:rPr>
                <w:rFonts w:hint="cs"/>
              </w:rPr>
              <w:t>’</w:t>
            </w:r>
            <w:r>
              <w:t xml:space="preserve"> classwork and homework, providing feedback and setting informed targets. </w:t>
            </w:r>
          </w:p>
          <w:p w14:paraId="2968B029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 xml:space="preserve">Delivering relevant national assessments in line with the relevant frameworks. </w:t>
            </w:r>
          </w:p>
          <w:p w14:paraId="2A02482A" w14:textId="303ACBE5" w:rsidR="00862ABE" w:rsidRPr="007862D0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Reporting on individual pupils</w:t>
            </w:r>
            <w:r>
              <w:rPr>
                <w:rFonts w:hint="cs"/>
              </w:rPr>
              <w:t>’</w:t>
            </w:r>
            <w:r>
              <w:t xml:space="preserve"> progress to the</w:t>
            </w:r>
            <w:r w:rsidRPr="00693B7B">
              <w:t xml:space="preserve"> headteacher </w:t>
            </w:r>
            <w:r>
              <w:t>and parents, as required.</w:t>
            </w:r>
          </w:p>
        </w:tc>
      </w:tr>
      <w:tr w:rsidR="00862ABE" w:rsidRPr="005A08B3" w14:paraId="556AC38B" w14:textId="77777777" w:rsidTr="00C83140">
        <w:trPr>
          <w:trHeight w:val="283"/>
        </w:trPr>
        <w:tc>
          <w:tcPr>
            <w:tcW w:w="10201" w:type="dxa"/>
            <w:gridSpan w:val="2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2A5336D1" w14:textId="77777777" w:rsidR="0054066B" w:rsidRPr="007862D0" w:rsidRDefault="0054066B" w:rsidP="0054066B">
            <w:pPr>
              <w:pStyle w:val="TNCBodyText"/>
            </w:pPr>
          </w:p>
        </w:tc>
      </w:tr>
      <w:tr w:rsidR="00862ABE" w:rsidRPr="005A08B3" w14:paraId="59B24BBF" w14:textId="77777777" w:rsidTr="00C83140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75114522" w14:textId="5081A347" w:rsidR="00862ABE" w:rsidRPr="00CC0BDC" w:rsidRDefault="0054066B" w:rsidP="00CC0BDC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  <w:p w14:paraId="0445CFDA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 xml:space="preserve">Keeping up-to-date with, and remaining knowledgeable about, the requirements of the curriculum and national guidelines. </w:t>
            </w:r>
          </w:p>
          <w:p w14:paraId="5A0A56D7" w14:textId="05439CEA" w:rsidR="00862ABE" w:rsidRPr="007862D0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Undertaking relevant CPD.</w:t>
            </w:r>
          </w:p>
        </w:tc>
      </w:tr>
    </w:tbl>
    <w:p w14:paraId="05439E13" w14:textId="52B72919" w:rsidR="0054066B" w:rsidRDefault="0054066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54066B" w:rsidRPr="005A08B3" w14:paraId="22039091" w14:textId="77777777" w:rsidTr="00AB73D9">
        <w:trPr>
          <w:trHeight w:val="567"/>
        </w:trPr>
        <w:tc>
          <w:tcPr>
            <w:tcW w:w="10201" w:type="dxa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0E140484" w14:textId="3FAEC6F9" w:rsidR="0054066B" w:rsidRPr="00CC0BDC" w:rsidRDefault="0054066B" w:rsidP="00AB73D9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Communication</w:t>
            </w:r>
          </w:p>
          <w:p w14:paraId="75085434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 xml:space="preserve">Liaising with the </w:t>
            </w:r>
            <w:r w:rsidRPr="001B7268">
              <w:t xml:space="preserve">curriculum lead to </w:t>
            </w:r>
            <w:r>
              <w:t xml:space="preserve">ensure teaching is delivered in line with school expectations and goals. </w:t>
            </w:r>
          </w:p>
          <w:p w14:paraId="5B9351A4" w14:textId="5623713B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Working with the SEN</w:t>
            </w:r>
            <w:r w:rsidR="00D13176">
              <w:t>DCo</w:t>
            </w:r>
            <w:r>
              <w:t xml:space="preserve"> to ensure pupils with SEND are appropriately supported.  </w:t>
            </w:r>
          </w:p>
          <w:p w14:paraId="3DAFD912" w14:textId="77777777" w:rsidR="0054066B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 xml:space="preserve">Working with the DSL and their deputies to ensure safeguarding is promoted. </w:t>
            </w:r>
          </w:p>
          <w:p w14:paraId="175E9194" w14:textId="1E274EE0" w:rsidR="0054066B" w:rsidRPr="007862D0" w:rsidRDefault="0054066B" w:rsidP="0054066B">
            <w:pPr>
              <w:pStyle w:val="TNCBodyText"/>
              <w:numPr>
                <w:ilvl w:val="0"/>
                <w:numId w:val="5"/>
              </w:numPr>
            </w:pPr>
            <w:r>
              <w:t>Working with the designated teacher for LAC to support LAC and previously LAC.</w:t>
            </w:r>
          </w:p>
        </w:tc>
      </w:tr>
    </w:tbl>
    <w:p w14:paraId="7DCDCE2F" w14:textId="77777777" w:rsidR="0054066B" w:rsidRPr="00801C7E" w:rsidRDefault="0054066B" w:rsidP="0054066B"/>
    <w:p w14:paraId="5B6BD42A" w14:textId="77777777" w:rsidR="0054066B" w:rsidRDefault="0054066B" w:rsidP="0054066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A621418" w14:textId="08ABA679" w:rsidR="005A3A24" w:rsidRDefault="00764126" w:rsidP="00334617">
      <w:pPr>
        <w:pStyle w:val="Heading10"/>
      </w:pPr>
      <w:r>
        <w:lastRenderedPageBreak/>
        <w:t xml:space="preserve">Classroom teacher </w:t>
      </w:r>
      <w:r w:rsidR="00BE5B08">
        <w:t xml:space="preserve">KS2 </w:t>
      </w:r>
      <w:r w:rsidR="00334617">
        <w:t xml:space="preserve">person specification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103"/>
      </w:tblGrid>
      <w:tr w:rsidR="00105893" w:rsidRPr="00CC0BDC" w14:paraId="1581303F" w14:textId="77777777" w:rsidTr="00CC0BD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398AFF" w:themeFill="accent4"/>
            <w:vAlign w:val="center"/>
          </w:tcPr>
          <w:p w14:paraId="50A999E1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Qualifications and training</w:t>
            </w:r>
          </w:p>
        </w:tc>
      </w:tr>
      <w:tr w:rsidR="00105893" w:rsidRPr="00CC0BDC" w14:paraId="0D4706A7" w14:textId="77777777" w:rsidTr="003F3F5F">
        <w:trPr>
          <w:trHeight w:val="378"/>
          <w:jc w:val="center"/>
        </w:trPr>
        <w:tc>
          <w:tcPr>
            <w:tcW w:w="5098" w:type="dxa"/>
            <w:shd w:val="clear" w:color="auto" w:fill="B1B1B1" w:themeFill="accent5"/>
            <w:vAlign w:val="center"/>
          </w:tcPr>
          <w:p w14:paraId="18249CC2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Essential</w:t>
            </w:r>
          </w:p>
        </w:tc>
        <w:tc>
          <w:tcPr>
            <w:tcW w:w="5103" w:type="dxa"/>
            <w:shd w:val="clear" w:color="auto" w:fill="B1B1B1" w:themeFill="accent5"/>
            <w:vAlign w:val="center"/>
          </w:tcPr>
          <w:p w14:paraId="4F9E76F9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Desirable</w:t>
            </w:r>
          </w:p>
        </w:tc>
      </w:tr>
      <w:tr w:rsidR="00105893" w:rsidRPr="00CC0BDC" w14:paraId="3520E0B3" w14:textId="77777777" w:rsidTr="00CC0BDC">
        <w:trPr>
          <w:trHeight w:val="567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43BA3045" w14:textId="77777777" w:rsidR="004E2F23" w:rsidRDefault="004E2F23" w:rsidP="004E2F23">
            <w:pPr>
              <w:pStyle w:val="TNCBodyText"/>
              <w:numPr>
                <w:ilvl w:val="0"/>
                <w:numId w:val="19"/>
              </w:numPr>
            </w:pPr>
            <w:r w:rsidRPr="004E2F23">
              <w:t>Have QTS.</w:t>
            </w:r>
          </w:p>
          <w:p w14:paraId="78D6E020" w14:textId="244344FC" w:rsidR="00105893" w:rsidRPr="004E2F23" w:rsidRDefault="004E2F23" w:rsidP="004E2F23">
            <w:pPr>
              <w:pStyle w:val="TNCBodyText"/>
              <w:numPr>
                <w:ilvl w:val="0"/>
                <w:numId w:val="19"/>
              </w:numPr>
            </w:pPr>
            <w:r w:rsidRPr="004E2F23">
              <w:t xml:space="preserve">Be willing to undertake relevant CPD. 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A3F0428" w14:textId="0FBF9F2F" w:rsidR="00527F20" w:rsidRDefault="00527F20" w:rsidP="004E2F23">
            <w:pPr>
              <w:pStyle w:val="TNCBodyText"/>
              <w:numPr>
                <w:ilvl w:val="0"/>
                <w:numId w:val="19"/>
              </w:numPr>
            </w:pPr>
            <w:r>
              <w:t>Recent safeguarding training</w:t>
            </w:r>
          </w:p>
          <w:p w14:paraId="5897B607" w14:textId="77777777" w:rsidR="00C07AF8" w:rsidRDefault="00C07AF8" w:rsidP="00C07AF8">
            <w:pPr>
              <w:pStyle w:val="TNCBodyText"/>
              <w:numPr>
                <w:ilvl w:val="0"/>
                <w:numId w:val="19"/>
              </w:numPr>
            </w:pPr>
            <w:r w:rsidRPr="004E2F23">
              <w:t>First aid certificate</w:t>
            </w:r>
          </w:p>
          <w:p w14:paraId="454A9089" w14:textId="77777777" w:rsidR="00C07AF8" w:rsidRPr="004E2F23" w:rsidRDefault="00C07AF8" w:rsidP="00C07AF8">
            <w:pPr>
              <w:pStyle w:val="TNCBodyText"/>
              <w:ind w:left="360"/>
            </w:pPr>
          </w:p>
          <w:p w14:paraId="666112F3" w14:textId="6BAC402C" w:rsidR="00105893" w:rsidRPr="00CC0BDC" w:rsidRDefault="00105893" w:rsidP="00527F20">
            <w:pPr>
              <w:pStyle w:val="TNCBodyText"/>
              <w:ind w:left="360"/>
            </w:pPr>
          </w:p>
        </w:tc>
      </w:tr>
      <w:tr w:rsidR="00105893" w:rsidRPr="00CC0BDC" w14:paraId="775B1D4F" w14:textId="77777777" w:rsidTr="00CC0BD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398AFF" w:themeFill="accent4"/>
            <w:vAlign w:val="center"/>
          </w:tcPr>
          <w:p w14:paraId="4959067F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Skills and experience</w:t>
            </w:r>
          </w:p>
        </w:tc>
      </w:tr>
      <w:tr w:rsidR="00105893" w:rsidRPr="00CC0BDC" w14:paraId="7D8D9FA6" w14:textId="77777777" w:rsidTr="00CC0BDC">
        <w:trPr>
          <w:trHeight w:val="567"/>
          <w:jc w:val="center"/>
        </w:trPr>
        <w:tc>
          <w:tcPr>
            <w:tcW w:w="5098" w:type="dxa"/>
            <w:shd w:val="clear" w:color="auto" w:fill="B1B1B1" w:themeFill="accent5"/>
            <w:vAlign w:val="center"/>
          </w:tcPr>
          <w:p w14:paraId="7D806478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Essential</w:t>
            </w:r>
          </w:p>
        </w:tc>
        <w:tc>
          <w:tcPr>
            <w:tcW w:w="5103" w:type="dxa"/>
            <w:shd w:val="clear" w:color="auto" w:fill="B1B1B1" w:themeFill="accent5"/>
            <w:vAlign w:val="center"/>
          </w:tcPr>
          <w:p w14:paraId="419B4AB3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Desirable</w:t>
            </w:r>
          </w:p>
        </w:tc>
      </w:tr>
      <w:tr w:rsidR="00105893" w:rsidRPr="00CC0BDC" w14:paraId="6D546318" w14:textId="77777777" w:rsidTr="00CC0BDC">
        <w:trPr>
          <w:trHeight w:val="567"/>
          <w:jc w:val="center"/>
        </w:trPr>
        <w:tc>
          <w:tcPr>
            <w:tcW w:w="5098" w:type="dxa"/>
            <w:vAlign w:val="center"/>
          </w:tcPr>
          <w:p w14:paraId="7BB98219" w14:textId="7C328F35" w:rsidR="00105893" w:rsidRDefault="004E2F23" w:rsidP="00527F20">
            <w:pPr>
              <w:pStyle w:val="TNCBodyText"/>
              <w:numPr>
                <w:ilvl w:val="0"/>
                <w:numId w:val="18"/>
              </w:numPr>
            </w:pPr>
            <w:r w:rsidRPr="004E2F23">
              <w:t xml:space="preserve">Have </w:t>
            </w:r>
            <w:r w:rsidR="00527F20">
              <w:t>recent</w:t>
            </w:r>
            <w:r w:rsidRPr="004E2F23">
              <w:t xml:space="preserve"> experience of working in a school.</w:t>
            </w:r>
          </w:p>
          <w:p w14:paraId="6D03B38F" w14:textId="77777777" w:rsidR="00527F20" w:rsidRDefault="00527F20" w:rsidP="00527F20">
            <w:pPr>
              <w:pStyle w:val="TNCBodyText"/>
              <w:numPr>
                <w:ilvl w:val="0"/>
                <w:numId w:val="18"/>
              </w:numPr>
            </w:pPr>
            <w:r>
              <w:t>Plan effectively for progression and challenge across the age range.</w:t>
            </w:r>
          </w:p>
          <w:p w14:paraId="420C705B" w14:textId="27F42E28" w:rsidR="00527F20" w:rsidRDefault="00527F20" w:rsidP="00527F20">
            <w:pPr>
              <w:pStyle w:val="TNCBodyText"/>
              <w:numPr>
                <w:ilvl w:val="0"/>
                <w:numId w:val="18"/>
              </w:numPr>
            </w:pPr>
            <w:r>
              <w:t>Ability to manage children’s behaviour in class effectively</w:t>
            </w:r>
          </w:p>
          <w:p w14:paraId="4B23B93F" w14:textId="00FC947B" w:rsidR="00527F20" w:rsidRDefault="00527F20" w:rsidP="00527F20">
            <w:pPr>
              <w:pStyle w:val="TNCBodyText"/>
              <w:numPr>
                <w:ilvl w:val="0"/>
                <w:numId w:val="18"/>
              </w:numPr>
            </w:pPr>
            <w:r>
              <w:t>Proven experience in supporting children with SEND</w:t>
            </w:r>
          </w:p>
          <w:p w14:paraId="3D328F5A" w14:textId="42F2123E" w:rsidR="00527F20" w:rsidRPr="004E2F23" w:rsidRDefault="00527F20" w:rsidP="00527F20">
            <w:pPr>
              <w:pStyle w:val="TNCBodyText"/>
              <w:ind w:left="360"/>
            </w:pPr>
          </w:p>
        </w:tc>
        <w:tc>
          <w:tcPr>
            <w:tcW w:w="5103" w:type="dxa"/>
            <w:vAlign w:val="center"/>
          </w:tcPr>
          <w:p w14:paraId="151E0363" w14:textId="26E39298" w:rsidR="004E2F23" w:rsidRPr="004E2F23" w:rsidRDefault="004E2F23" w:rsidP="004E2F23">
            <w:pPr>
              <w:pStyle w:val="TNCBodyText"/>
              <w:numPr>
                <w:ilvl w:val="0"/>
                <w:numId w:val="17"/>
              </w:numPr>
            </w:pPr>
            <w:r w:rsidRPr="004E2F23">
              <w:t>Previous experience</w:t>
            </w:r>
            <w:r w:rsidR="00527F20">
              <w:t xml:space="preserve"> in</w:t>
            </w:r>
            <w:r w:rsidRPr="004E2F23">
              <w:t xml:space="preserve"> teaching KS2</w:t>
            </w:r>
          </w:p>
          <w:p w14:paraId="3B74A337" w14:textId="3C1A1161" w:rsidR="004E2F23" w:rsidRPr="004E2F23" w:rsidRDefault="004E2F23" w:rsidP="004E2F23">
            <w:pPr>
              <w:pStyle w:val="TNCBodyText"/>
              <w:numPr>
                <w:ilvl w:val="0"/>
                <w:numId w:val="17"/>
              </w:numPr>
            </w:pPr>
            <w:r w:rsidRPr="004E2F23">
              <w:t>Previous experience working in partnership with parents</w:t>
            </w:r>
          </w:p>
          <w:p w14:paraId="1FF73D50" w14:textId="6500974A" w:rsidR="004E2F23" w:rsidRDefault="004E2F23" w:rsidP="004E2F23">
            <w:pPr>
              <w:pStyle w:val="TNCBodyText"/>
              <w:numPr>
                <w:ilvl w:val="0"/>
                <w:numId w:val="17"/>
              </w:numPr>
            </w:pPr>
            <w:r w:rsidRPr="004E2F23">
              <w:t xml:space="preserve">Experience working with children who have challenging behaviour </w:t>
            </w:r>
          </w:p>
          <w:p w14:paraId="62B8EBCA" w14:textId="1BE425FC" w:rsidR="00FD5677" w:rsidRPr="004E2F23" w:rsidRDefault="00FD5677" w:rsidP="004E2F23">
            <w:pPr>
              <w:pStyle w:val="TNCBodyText"/>
              <w:numPr>
                <w:ilvl w:val="0"/>
                <w:numId w:val="17"/>
              </w:numPr>
            </w:pPr>
            <w:r>
              <w:t>Experience of subject leadership</w:t>
            </w:r>
          </w:p>
          <w:p w14:paraId="57B246D6" w14:textId="2AC9D0CC" w:rsidR="00105893" w:rsidRPr="00CC0BDC" w:rsidRDefault="004E2F23" w:rsidP="004E2F23">
            <w:pPr>
              <w:pStyle w:val="TNCBodyText"/>
              <w:numPr>
                <w:ilvl w:val="0"/>
                <w:numId w:val="17"/>
              </w:numPr>
              <w:rPr>
                <w:b/>
                <w:bCs/>
              </w:rPr>
            </w:pPr>
            <w:r w:rsidRPr="004E2F23">
              <w:t>Experience working with children with EAL</w:t>
            </w:r>
          </w:p>
        </w:tc>
      </w:tr>
      <w:tr w:rsidR="00105893" w:rsidRPr="00CC0BDC" w14:paraId="674B6C0D" w14:textId="77777777" w:rsidTr="00CC0BD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398AFF" w:themeFill="accent4"/>
            <w:vAlign w:val="center"/>
          </w:tcPr>
          <w:p w14:paraId="596A8A60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Knowledge</w:t>
            </w:r>
          </w:p>
        </w:tc>
      </w:tr>
      <w:tr w:rsidR="00105893" w:rsidRPr="00CC0BDC" w14:paraId="2C89D145" w14:textId="77777777" w:rsidTr="00CC0BDC">
        <w:trPr>
          <w:trHeight w:val="567"/>
          <w:jc w:val="center"/>
        </w:trPr>
        <w:tc>
          <w:tcPr>
            <w:tcW w:w="5098" w:type="dxa"/>
            <w:shd w:val="clear" w:color="auto" w:fill="B1B1B1" w:themeFill="accent5"/>
            <w:vAlign w:val="center"/>
          </w:tcPr>
          <w:p w14:paraId="537D0D22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Essential</w:t>
            </w:r>
          </w:p>
        </w:tc>
        <w:tc>
          <w:tcPr>
            <w:tcW w:w="5103" w:type="dxa"/>
            <w:shd w:val="clear" w:color="auto" w:fill="B1B1B1" w:themeFill="accent5"/>
            <w:vAlign w:val="center"/>
          </w:tcPr>
          <w:p w14:paraId="7F6DA618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Desirable</w:t>
            </w:r>
          </w:p>
        </w:tc>
      </w:tr>
      <w:tr w:rsidR="00105893" w:rsidRPr="00CC0BDC" w14:paraId="79316763" w14:textId="77777777" w:rsidTr="00CC0BDC">
        <w:trPr>
          <w:trHeight w:val="567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5A037F07" w14:textId="2D33531D" w:rsidR="004E2F23" w:rsidRDefault="004E2F23" w:rsidP="00527F20">
            <w:pPr>
              <w:pStyle w:val="TNCBodyText"/>
              <w:numPr>
                <w:ilvl w:val="0"/>
                <w:numId w:val="20"/>
              </w:numPr>
            </w:pPr>
            <w:r w:rsidRPr="004E2F23">
              <w:t xml:space="preserve">A sound understanding of the primary curriculum. </w:t>
            </w:r>
          </w:p>
          <w:p w14:paraId="25084CDD" w14:textId="5D9B708C" w:rsidR="00527F20" w:rsidRPr="004E2F23" w:rsidRDefault="00527F20" w:rsidP="00527F20">
            <w:pPr>
              <w:pStyle w:val="TNCBodyText"/>
              <w:numPr>
                <w:ilvl w:val="0"/>
                <w:numId w:val="20"/>
              </w:numPr>
            </w:pPr>
            <w:r>
              <w:t>Understanding of statutory frameworks relating to teaching</w:t>
            </w:r>
          </w:p>
          <w:p w14:paraId="532D19B7" w14:textId="3F185E48" w:rsidR="004E2F23" w:rsidRPr="004E2F23" w:rsidRDefault="00527F20" w:rsidP="00527F20">
            <w:pPr>
              <w:pStyle w:val="TNCBodyText"/>
              <w:numPr>
                <w:ilvl w:val="0"/>
                <w:numId w:val="20"/>
              </w:numPr>
            </w:pPr>
            <w:r>
              <w:t>Knowledge and awareness of classroom behaviour management strategies</w:t>
            </w:r>
          </w:p>
          <w:p w14:paraId="04406A16" w14:textId="6A157147" w:rsidR="004E2F23" w:rsidRPr="004E2F23" w:rsidRDefault="004E2F23" w:rsidP="00527F20">
            <w:pPr>
              <w:pStyle w:val="TNCBodyText"/>
              <w:numPr>
                <w:ilvl w:val="0"/>
                <w:numId w:val="20"/>
              </w:numPr>
            </w:pPr>
            <w:r w:rsidRPr="004E2F23">
              <w:t xml:space="preserve">Excellent inter-personal skills. </w:t>
            </w:r>
          </w:p>
          <w:p w14:paraId="363270FC" w14:textId="62F33BAB" w:rsidR="004E2F23" w:rsidRPr="004E2F23" w:rsidRDefault="004E2F23" w:rsidP="00527F20">
            <w:pPr>
              <w:pStyle w:val="TNCBodyText"/>
              <w:numPr>
                <w:ilvl w:val="0"/>
                <w:numId w:val="20"/>
              </w:numPr>
            </w:pPr>
            <w:r w:rsidRPr="004E2F23">
              <w:lastRenderedPageBreak/>
              <w:t xml:space="preserve">The ability to work as part of a team. </w:t>
            </w:r>
          </w:p>
          <w:p w14:paraId="482546B8" w14:textId="7B27C34E" w:rsidR="004E2F23" w:rsidRPr="004E2F23" w:rsidRDefault="004E2F23" w:rsidP="00527F20">
            <w:pPr>
              <w:pStyle w:val="TNCBodyText"/>
              <w:numPr>
                <w:ilvl w:val="0"/>
                <w:numId w:val="20"/>
              </w:numPr>
            </w:pPr>
            <w:r w:rsidRPr="004E2F23">
              <w:t xml:space="preserve">Excellent planning and organisational skills. </w:t>
            </w:r>
          </w:p>
          <w:p w14:paraId="2A6E347D" w14:textId="5495A66C" w:rsidR="004E2F23" w:rsidRPr="004E2F23" w:rsidRDefault="004E2F23" w:rsidP="00527F20">
            <w:pPr>
              <w:pStyle w:val="TNCBodyText"/>
              <w:numPr>
                <w:ilvl w:val="0"/>
                <w:numId w:val="20"/>
              </w:numPr>
            </w:pPr>
            <w:r w:rsidRPr="004E2F23">
              <w:t xml:space="preserve">Awareness of the needs of pupils with EAL. </w:t>
            </w:r>
          </w:p>
          <w:p w14:paraId="60E071AE" w14:textId="7F5ECFB3" w:rsidR="004E2F23" w:rsidRPr="004E2F23" w:rsidRDefault="004E2F23" w:rsidP="00527F20">
            <w:pPr>
              <w:pStyle w:val="TNCBodyText"/>
              <w:numPr>
                <w:ilvl w:val="0"/>
                <w:numId w:val="20"/>
              </w:numPr>
            </w:pPr>
            <w:r w:rsidRPr="004E2F23">
              <w:t xml:space="preserve">Awareness of the needs of pupils with SEND. </w:t>
            </w:r>
          </w:p>
          <w:p w14:paraId="3E2E02EF" w14:textId="5BB2AB24" w:rsidR="00105893" w:rsidRPr="00CC0BDC" w:rsidRDefault="00527F20" w:rsidP="00527F20">
            <w:pPr>
              <w:pStyle w:val="TNCBodyText"/>
              <w:numPr>
                <w:ilvl w:val="0"/>
                <w:numId w:val="20"/>
              </w:numPr>
              <w:rPr>
                <w:b/>
                <w:bCs/>
              </w:rPr>
            </w:pPr>
            <w:r>
              <w:t>Ability to ensure sensitive / confidential information is dealt with appropriately.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60E3C7" w14:textId="24A9C0F9" w:rsidR="00105893" w:rsidRDefault="004E2F23" w:rsidP="004E2F23">
            <w:pPr>
              <w:pStyle w:val="TNCBodyText"/>
              <w:numPr>
                <w:ilvl w:val="0"/>
                <w:numId w:val="20"/>
              </w:numPr>
            </w:pPr>
            <w:r w:rsidRPr="004E2F23">
              <w:lastRenderedPageBreak/>
              <w:t>An understanding of the importance of parental involvement</w:t>
            </w:r>
          </w:p>
          <w:p w14:paraId="1F5CD5C5" w14:textId="571D056C" w:rsidR="00527F20" w:rsidRDefault="00527F20" w:rsidP="004E2F23">
            <w:pPr>
              <w:pStyle w:val="TNCBodyText"/>
              <w:numPr>
                <w:ilvl w:val="0"/>
                <w:numId w:val="20"/>
              </w:numPr>
            </w:pPr>
            <w:r>
              <w:t>Knowledge of strategies and approaches to support children with SEND</w:t>
            </w:r>
          </w:p>
          <w:p w14:paraId="0F65E9D0" w14:textId="77777777" w:rsidR="00527F20" w:rsidRDefault="00527F20" w:rsidP="00527F20">
            <w:pPr>
              <w:pStyle w:val="TNCBodyText"/>
              <w:ind w:left="360"/>
            </w:pPr>
          </w:p>
          <w:p w14:paraId="06334D84" w14:textId="514253F0" w:rsidR="000B3B76" w:rsidRPr="004E2F23" w:rsidRDefault="000B3B76" w:rsidP="000B3B76">
            <w:pPr>
              <w:pStyle w:val="TNCBodyText"/>
            </w:pPr>
          </w:p>
        </w:tc>
      </w:tr>
      <w:tr w:rsidR="00105893" w:rsidRPr="00CC0BDC" w14:paraId="10D43445" w14:textId="77777777" w:rsidTr="00CC0BD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398AFF" w:themeFill="accent4"/>
            <w:vAlign w:val="center"/>
          </w:tcPr>
          <w:p w14:paraId="77584822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Personal traits</w:t>
            </w:r>
          </w:p>
        </w:tc>
      </w:tr>
      <w:tr w:rsidR="00105893" w:rsidRPr="00CC0BDC" w14:paraId="0AFD1C2C" w14:textId="77777777" w:rsidTr="00CC0BD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B1B1B1" w:themeFill="accent5"/>
            <w:vAlign w:val="center"/>
          </w:tcPr>
          <w:p w14:paraId="37E5EE8B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The successful candidate will be</w:t>
            </w:r>
          </w:p>
        </w:tc>
      </w:tr>
      <w:tr w:rsidR="00105893" w:rsidRPr="00CC0BDC" w14:paraId="30987C51" w14:textId="77777777" w:rsidTr="00CC0BD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FFFF" w:themeFill="background1"/>
            <w:vAlign w:val="center"/>
          </w:tcPr>
          <w:p w14:paraId="26313C38" w14:textId="3C7DD53A" w:rsidR="004E2F23" w:rsidRPr="004E2F23" w:rsidRDefault="004E2F23" w:rsidP="004E2F23">
            <w:pPr>
              <w:pStyle w:val="TNCBodyText"/>
              <w:numPr>
                <w:ilvl w:val="0"/>
                <w:numId w:val="21"/>
              </w:numPr>
            </w:pPr>
            <w:r w:rsidRPr="004E2F23">
              <w:t xml:space="preserve">Be committed to teaching. </w:t>
            </w:r>
          </w:p>
          <w:p w14:paraId="49DFE76A" w14:textId="7156004D" w:rsidR="004E2F23" w:rsidRPr="004E2F23" w:rsidRDefault="004E2F23" w:rsidP="004E2F23">
            <w:pPr>
              <w:pStyle w:val="TNCBodyText"/>
              <w:numPr>
                <w:ilvl w:val="0"/>
                <w:numId w:val="21"/>
              </w:numPr>
            </w:pPr>
            <w:r w:rsidRPr="004E2F23">
              <w:t xml:space="preserve">Supportive of their colleagues. </w:t>
            </w:r>
          </w:p>
          <w:p w14:paraId="4ECBBA18" w14:textId="2ED321C6" w:rsidR="00545891" w:rsidRDefault="004E2F23" w:rsidP="003E3192">
            <w:pPr>
              <w:pStyle w:val="TNCBodyText"/>
              <w:numPr>
                <w:ilvl w:val="0"/>
                <w:numId w:val="21"/>
              </w:numPr>
            </w:pPr>
            <w:r w:rsidRPr="004E2F23">
              <w:t xml:space="preserve">Have </w:t>
            </w:r>
            <w:r w:rsidR="00527F20">
              <w:t xml:space="preserve">excellent </w:t>
            </w:r>
            <w:r w:rsidRPr="004E2F23">
              <w:t xml:space="preserve">attendance and punctuality. </w:t>
            </w:r>
          </w:p>
          <w:p w14:paraId="6DEDC86F" w14:textId="4C32AAB5" w:rsidR="004E2F23" w:rsidRPr="004E2F23" w:rsidRDefault="004E2F23" w:rsidP="004E2F23">
            <w:pPr>
              <w:pStyle w:val="TNCBodyText"/>
              <w:numPr>
                <w:ilvl w:val="0"/>
                <w:numId w:val="21"/>
              </w:numPr>
            </w:pPr>
            <w:r w:rsidRPr="004E2F23">
              <w:t xml:space="preserve">Be enthusiastic and positive. </w:t>
            </w:r>
          </w:p>
          <w:p w14:paraId="562F2CDB" w14:textId="5E350D94" w:rsidR="004E2F23" w:rsidRPr="004E2F23" w:rsidRDefault="004E2F23" w:rsidP="004E2F23">
            <w:pPr>
              <w:pStyle w:val="TNCBodyText"/>
              <w:numPr>
                <w:ilvl w:val="0"/>
                <w:numId w:val="21"/>
              </w:numPr>
            </w:pPr>
            <w:r w:rsidRPr="004E2F23">
              <w:t xml:space="preserve">Be able to accommodate to changes in priorities. </w:t>
            </w:r>
          </w:p>
          <w:p w14:paraId="6AD8A200" w14:textId="7EF6EE2D" w:rsidR="004E2F23" w:rsidRPr="004E2F23" w:rsidRDefault="004E2F23" w:rsidP="004E2F23">
            <w:pPr>
              <w:pStyle w:val="TNCBodyText"/>
              <w:numPr>
                <w:ilvl w:val="0"/>
                <w:numId w:val="21"/>
              </w:numPr>
            </w:pPr>
            <w:r w:rsidRPr="004E2F23">
              <w:t xml:space="preserve">Be able to anticipate workload and plan ahead. </w:t>
            </w:r>
          </w:p>
          <w:p w14:paraId="13CBCF0B" w14:textId="6E07C32E" w:rsidR="004E2F23" w:rsidRPr="004E2F23" w:rsidRDefault="004E2F23" w:rsidP="004E2F23">
            <w:pPr>
              <w:pStyle w:val="TNCBodyText"/>
              <w:numPr>
                <w:ilvl w:val="0"/>
                <w:numId w:val="21"/>
              </w:numPr>
            </w:pPr>
            <w:r w:rsidRPr="004E2F23">
              <w:t xml:space="preserve">Be able to develop effective relationships with parents. </w:t>
            </w:r>
          </w:p>
          <w:p w14:paraId="2B2E7703" w14:textId="5B73BDB0" w:rsidR="00527F20" w:rsidRPr="00CC0BDC" w:rsidRDefault="00527F20" w:rsidP="004E2F23">
            <w:pPr>
              <w:pStyle w:val="TNCBodyText"/>
              <w:numPr>
                <w:ilvl w:val="0"/>
                <w:numId w:val="21"/>
              </w:numPr>
            </w:pPr>
            <w:r>
              <w:t>Have a</w:t>
            </w:r>
            <w:r w:rsidRPr="00827E68">
              <w:t xml:space="preserve"> commitment to equal opportunities and empowering others.</w:t>
            </w:r>
          </w:p>
        </w:tc>
      </w:tr>
    </w:tbl>
    <w:p w14:paraId="05DEA72A" w14:textId="36327123" w:rsidR="003B370F" w:rsidRDefault="003B370F" w:rsidP="0025107E">
      <w:pPr>
        <w:tabs>
          <w:tab w:val="left" w:pos="6414"/>
        </w:tabs>
      </w:pPr>
    </w:p>
    <w:sectPr w:rsidR="003B370F" w:rsidSect="00C411FA">
      <w:headerReference w:type="first" r:id="rId10"/>
      <w:type w:val="continuous"/>
      <w:pgSz w:w="11906" w:h="16838" w:code="9"/>
      <w:pgMar w:top="1440" w:right="709" w:bottom="1440" w:left="709" w:header="567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34F6" w14:textId="77777777" w:rsidR="00C411FA" w:rsidRDefault="00C411FA" w:rsidP="00B13020">
      <w:pPr>
        <w:spacing w:after="0" w:line="240" w:lineRule="auto"/>
      </w:pPr>
      <w:r>
        <w:separator/>
      </w:r>
    </w:p>
  </w:endnote>
  <w:endnote w:type="continuationSeparator" w:id="0">
    <w:p w14:paraId="382C3E87" w14:textId="77777777" w:rsidR="00C411FA" w:rsidRDefault="00C411FA" w:rsidP="00B13020">
      <w:pPr>
        <w:spacing w:after="0" w:line="240" w:lineRule="auto"/>
      </w:pPr>
      <w:r>
        <w:continuationSeparator/>
      </w:r>
    </w:p>
  </w:endnote>
  <w:endnote w:type="continuationNotice" w:id="1">
    <w:p w14:paraId="64F5AA0C" w14:textId="77777777" w:rsidR="00C411FA" w:rsidRDefault="00C41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-Regular">
    <w:altName w:val="Poppi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  <w:embedRegular r:id="rId1" w:fontKey="{CDB12613-8944-43E1-8856-F7D2A8BC4C1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23CE" w14:textId="77777777" w:rsidR="00C411FA" w:rsidRDefault="00C411FA" w:rsidP="00B13020">
      <w:pPr>
        <w:spacing w:after="0" w:line="240" w:lineRule="auto"/>
      </w:pPr>
      <w:r>
        <w:separator/>
      </w:r>
    </w:p>
  </w:footnote>
  <w:footnote w:type="continuationSeparator" w:id="0">
    <w:p w14:paraId="2DA6F173" w14:textId="77777777" w:rsidR="00C411FA" w:rsidRDefault="00C411FA" w:rsidP="00B13020">
      <w:pPr>
        <w:spacing w:after="0" w:line="240" w:lineRule="auto"/>
      </w:pPr>
      <w:r>
        <w:continuationSeparator/>
      </w:r>
    </w:p>
  </w:footnote>
  <w:footnote w:type="continuationNotice" w:id="1">
    <w:p w14:paraId="4F704444" w14:textId="77777777" w:rsidR="00C411FA" w:rsidRDefault="00C411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9CEF" w14:textId="431C9B92" w:rsidR="00A54BCE" w:rsidRPr="00A54BCE" w:rsidRDefault="00A54BCE" w:rsidP="00A54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2EA2"/>
    <w:multiLevelType w:val="hybridMultilevel"/>
    <w:tmpl w:val="3B544EC2"/>
    <w:lvl w:ilvl="0" w:tplc="8F52C296">
      <w:numFmt w:val="bullet"/>
      <w:lvlText w:val="•"/>
      <w:lvlJc w:val="left"/>
      <w:pPr>
        <w:ind w:left="360" w:hanging="360"/>
      </w:pPr>
      <w:rPr>
        <w:rFonts w:ascii="Poppins-Regular" w:eastAsiaTheme="minorHAnsi" w:hAnsi="Poppins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3566F"/>
    <w:multiLevelType w:val="multilevel"/>
    <w:tmpl w:val="70C8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243EB"/>
    <w:multiLevelType w:val="hybridMultilevel"/>
    <w:tmpl w:val="7D78F484"/>
    <w:lvl w:ilvl="0" w:tplc="8F52C296">
      <w:numFmt w:val="bullet"/>
      <w:lvlText w:val="•"/>
      <w:lvlJc w:val="left"/>
      <w:pPr>
        <w:ind w:left="360" w:hanging="360"/>
      </w:pPr>
      <w:rPr>
        <w:rFonts w:ascii="Poppins-Regular" w:eastAsiaTheme="minorHAnsi" w:hAnsi="Poppins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92DE9"/>
    <w:multiLevelType w:val="hybridMultilevel"/>
    <w:tmpl w:val="13FAE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0558B"/>
    <w:multiLevelType w:val="hybridMultilevel"/>
    <w:tmpl w:val="157234A8"/>
    <w:lvl w:ilvl="0" w:tplc="3CE6AF4A">
      <w:start w:val="1"/>
      <w:numFmt w:val="bullet"/>
      <w:pStyle w:val="ListParagraph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241FA"/>
    <w:multiLevelType w:val="hybridMultilevel"/>
    <w:tmpl w:val="B0345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4507ED"/>
    <w:multiLevelType w:val="hybridMultilevel"/>
    <w:tmpl w:val="6DCC9144"/>
    <w:lvl w:ilvl="0" w:tplc="8F52C296">
      <w:numFmt w:val="bullet"/>
      <w:lvlText w:val="•"/>
      <w:lvlJc w:val="left"/>
      <w:pPr>
        <w:ind w:left="360" w:hanging="360"/>
      </w:pPr>
      <w:rPr>
        <w:rFonts w:ascii="Poppins-Regular" w:eastAsiaTheme="minorHAnsi" w:hAnsi="Poppins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003A4B"/>
    <w:multiLevelType w:val="hybridMultilevel"/>
    <w:tmpl w:val="336ACF08"/>
    <w:lvl w:ilvl="0" w:tplc="8F52C296">
      <w:numFmt w:val="bullet"/>
      <w:lvlText w:val="•"/>
      <w:lvlJc w:val="left"/>
      <w:pPr>
        <w:ind w:left="360" w:hanging="360"/>
      </w:pPr>
      <w:rPr>
        <w:rFonts w:ascii="Poppins-Regular" w:eastAsiaTheme="minorHAnsi" w:hAnsi="Poppins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8E2767"/>
    <w:multiLevelType w:val="hybridMultilevel"/>
    <w:tmpl w:val="71B82366"/>
    <w:lvl w:ilvl="0" w:tplc="8F52C296">
      <w:numFmt w:val="bullet"/>
      <w:lvlText w:val="•"/>
      <w:lvlJc w:val="left"/>
      <w:pPr>
        <w:ind w:left="1080" w:hanging="720"/>
      </w:pPr>
      <w:rPr>
        <w:rFonts w:ascii="Poppins-Regular" w:eastAsiaTheme="minorHAnsi" w:hAnsi="Poppins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3531D"/>
    <w:multiLevelType w:val="multilevel"/>
    <w:tmpl w:val="949CA51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F057BA"/>
    <w:multiLevelType w:val="hybridMultilevel"/>
    <w:tmpl w:val="6FFED5FE"/>
    <w:lvl w:ilvl="0" w:tplc="8F52C296">
      <w:numFmt w:val="bullet"/>
      <w:lvlText w:val="•"/>
      <w:lvlJc w:val="left"/>
      <w:pPr>
        <w:ind w:left="360" w:hanging="360"/>
      </w:pPr>
      <w:rPr>
        <w:rFonts w:ascii="Poppins-Regular" w:eastAsiaTheme="minorHAnsi" w:hAnsi="Poppins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A027D"/>
    <w:multiLevelType w:val="hybridMultilevel"/>
    <w:tmpl w:val="3E8AA27A"/>
    <w:lvl w:ilvl="0" w:tplc="8F52C296">
      <w:numFmt w:val="bullet"/>
      <w:lvlText w:val="•"/>
      <w:lvlJc w:val="left"/>
      <w:pPr>
        <w:ind w:left="360" w:hanging="360"/>
      </w:pPr>
      <w:rPr>
        <w:rFonts w:ascii="Poppins-Regular" w:eastAsiaTheme="minorHAnsi" w:hAnsi="Poppins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07CBA"/>
    <w:multiLevelType w:val="hybridMultilevel"/>
    <w:tmpl w:val="D826D996"/>
    <w:lvl w:ilvl="0" w:tplc="8F52C296">
      <w:numFmt w:val="bullet"/>
      <w:lvlText w:val="•"/>
      <w:lvlJc w:val="left"/>
      <w:pPr>
        <w:ind w:left="720" w:hanging="720"/>
      </w:pPr>
      <w:rPr>
        <w:rFonts w:ascii="Poppins-Regular" w:eastAsiaTheme="minorHAnsi" w:hAnsi="Poppins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25AA5"/>
    <w:multiLevelType w:val="hybridMultilevel"/>
    <w:tmpl w:val="D11CD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42BE6"/>
    <w:multiLevelType w:val="hybridMultilevel"/>
    <w:tmpl w:val="9452A772"/>
    <w:lvl w:ilvl="0" w:tplc="8F52C296">
      <w:numFmt w:val="bullet"/>
      <w:lvlText w:val="•"/>
      <w:lvlJc w:val="left"/>
      <w:pPr>
        <w:ind w:left="720" w:hanging="720"/>
      </w:pPr>
      <w:rPr>
        <w:rFonts w:ascii="Poppins-Regular" w:eastAsiaTheme="minorHAnsi" w:hAnsi="Poppins-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19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11">
    <w:abstractNumId w:val="13"/>
  </w:num>
  <w:num w:numId="12">
    <w:abstractNumId w:val="0"/>
  </w:num>
  <w:num w:numId="13">
    <w:abstractNumId w:val="8"/>
  </w:num>
  <w:num w:numId="14">
    <w:abstractNumId w:val="12"/>
  </w:num>
  <w:num w:numId="15">
    <w:abstractNumId w:val="17"/>
  </w:num>
  <w:num w:numId="16">
    <w:abstractNumId w:val="20"/>
  </w:num>
  <w:num w:numId="17">
    <w:abstractNumId w:val="11"/>
  </w:num>
  <w:num w:numId="18">
    <w:abstractNumId w:val="15"/>
  </w:num>
  <w:num w:numId="19">
    <w:abstractNumId w:val="10"/>
  </w:num>
  <w:num w:numId="20">
    <w:abstractNumId w:val="2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TrueTypeFonts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18"/>
    <w:rsid w:val="0000253A"/>
    <w:rsid w:val="00024997"/>
    <w:rsid w:val="0005152D"/>
    <w:rsid w:val="000A74DD"/>
    <w:rsid w:val="000B2CDF"/>
    <w:rsid w:val="000B3B76"/>
    <w:rsid w:val="000D339D"/>
    <w:rsid w:val="00105893"/>
    <w:rsid w:val="0011220D"/>
    <w:rsid w:val="0011663F"/>
    <w:rsid w:val="001360A7"/>
    <w:rsid w:val="001522B1"/>
    <w:rsid w:val="00154835"/>
    <w:rsid w:val="00163158"/>
    <w:rsid w:val="00170FDA"/>
    <w:rsid w:val="0019022C"/>
    <w:rsid w:val="001B7268"/>
    <w:rsid w:val="001C33E1"/>
    <w:rsid w:val="001C7C6B"/>
    <w:rsid w:val="002007A7"/>
    <w:rsid w:val="00221DF0"/>
    <w:rsid w:val="0025107E"/>
    <w:rsid w:val="00251AA5"/>
    <w:rsid w:val="002977B3"/>
    <w:rsid w:val="002B4EB4"/>
    <w:rsid w:val="002C0EAE"/>
    <w:rsid w:val="002E60FF"/>
    <w:rsid w:val="002F11C9"/>
    <w:rsid w:val="00311A23"/>
    <w:rsid w:val="00324B23"/>
    <w:rsid w:val="00324BFB"/>
    <w:rsid w:val="00334617"/>
    <w:rsid w:val="00351618"/>
    <w:rsid w:val="00391C02"/>
    <w:rsid w:val="003A17A1"/>
    <w:rsid w:val="003A6446"/>
    <w:rsid w:val="003B1FDD"/>
    <w:rsid w:val="003B370F"/>
    <w:rsid w:val="003C2DC4"/>
    <w:rsid w:val="003D2762"/>
    <w:rsid w:val="003E3192"/>
    <w:rsid w:val="003E338D"/>
    <w:rsid w:val="003F3F5F"/>
    <w:rsid w:val="0040624F"/>
    <w:rsid w:val="00480019"/>
    <w:rsid w:val="004803B0"/>
    <w:rsid w:val="004824D0"/>
    <w:rsid w:val="004875EC"/>
    <w:rsid w:val="004C7D41"/>
    <w:rsid w:val="004D0907"/>
    <w:rsid w:val="004E2F23"/>
    <w:rsid w:val="004F1319"/>
    <w:rsid w:val="00503C36"/>
    <w:rsid w:val="00511E8C"/>
    <w:rsid w:val="00512E21"/>
    <w:rsid w:val="00527F20"/>
    <w:rsid w:val="005339D4"/>
    <w:rsid w:val="00535378"/>
    <w:rsid w:val="005401E9"/>
    <w:rsid w:val="0054066B"/>
    <w:rsid w:val="00540838"/>
    <w:rsid w:val="0054300F"/>
    <w:rsid w:val="00545891"/>
    <w:rsid w:val="005727DB"/>
    <w:rsid w:val="00594D8A"/>
    <w:rsid w:val="005A3A24"/>
    <w:rsid w:val="005E61D3"/>
    <w:rsid w:val="0061303B"/>
    <w:rsid w:val="00614387"/>
    <w:rsid w:val="00624174"/>
    <w:rsid w:val="00641607"/>
    <w:rsid w:val="006464BC"/>
    <w:rsid w:val="006519CB"/>
    <w:rsid w:val="006776E6"/>
    <w:rsid w:val="00692CA9"/>
    <w:rsid w:val="00693B7B"/>
    <w:rsid w:val="006B3621"/>
    <w:rsid w:val="006D3792"/>
    <w:rsid w:val="006E02D1"/>
    <w:rsid w:val="00701D20"/>
    <w:rsid w:val="00705207"/>
    <w:rsid w:val="00715B58"/>
    <w:rsid w:val="00722828"/>
    <w:rsid w:val="00735F9A"/>
    <w:rsid w:val="0074548B"/>
    <w:rsid w:val="00746036"/>
    <w:rsid w:val="007466CC"/>
    <w:rsid w:val="00754D8F"/>
    <w:rsid w:val="00757F80"/>
    <w:rsid w:val="007609B3"/>
    <w:rsid w:val="00764126"/>
    <w:rsid w:val="00785148"/>
    <w:rsid w:val="007A79C9"/>
    <w:rsid w:val="007B5442"/>
    <w:rsid w:val="007C0538"/>
    <w:rsid w:val="007C6FE9"/>
    <w:rsid w:val="007D4891"/>
    <w:rsid w:val="007E65E9"/>
    <w:rsid w:val="00801C7E"/>
    <w:rsid w:val="00827E68"/>
    <w:rsid w:val="008355FF"/>
    <w:rsid w:val="00862ABE"/>
    <w:rsid w:val="00864887"/>
    <w:rsid w:val="00866C38"/>
    <w:rsid w:val="00872BFC"/>
    <w:rsid w:val="0088219C"/>
    <w:rsid w:val="0089301D"/>
    <w:rsid w:val="008A158F"/>
    <w:rsid w:val="008B3EE4"/>
    <w:rsid w:val="008B5261"/>
    <w:rsid w:val="008C135F"/>
    <w:rsid w:val="008E450E"/>
    <w:rsid w:val="008E4FEE"/>
    <w:rsid w:val="009039A6"/>
    <w:rsid w:val="009148EC"/>
    <w:rsid w:val="009836F7"/>
    <w:rsid w:val="00996C7A"/>
    <w:rsid w:val="009B397E"/>
    <w:rsid w:val="009C6E7A"/>
    <w:rsid w:val="009E2B81"/>
    <w:rsid w:val="00A03AF5"/>
    <w:rsid w:val="00A1279C"/>
    <w:rsid w:val="00A12C34"/>
    <w:rsid w:val="00A4631D"/>
    <w:rsid w:val="00A54BCE"/>
    <w:rsid w:val="00A57D6C"/>
    <w:rsid w:val="00A64568"/>
    <w:rsid w:val="00A73282"/>
    <w:rsid w:val="00A97DEC"/>
    <w:rsid w:val="00AA36D1"/>
    <w:rsid w:val="00AC270C"/>
    <w:rsid w:val="00AE0612"/>
    <w:rsid w:val="00AE494F"/>
    <w:rsid w:val="00B041A3"/>
    <w:rsid w:val="00B04465"/>
    <w:rsid w:val="00B13020"/>
    <w:rsid w:val="00B73EB9"/>
    <w:rsid w:val="00B85B45"/>
    <w:rsid w:val="00B90EF2"/>
    <w:rsid w:val="00B95C55"/>
    <w:rsid w:val="00BB02B8"/>
    <w:rsid w:val="00BD25F9"/>
    <w:rsid w:val="00BE5B08"/>
    <w:rsid w:val="00C06CC9"/>
    <w:rsid w:val="00C07AF8"/>
    <w:rsid w:val="00C411FA"/>
    <w:rsid w:val="00C65A84"/>
    <w:rsid w:val="00C83140"/>
    <w:rsid w:val="00C835B9"/>
    <w:rsid w:val="00C97813"/>
    <w:rsid w:val="00CA0AD9"/>
    <w:rsid w:val="00CC0BDC"/>
    <w:rsid w:val="00CC14C8"/>
    <w:rsid w:val="00CF6AF8"/>
    <w:rsid w:val="00D13176"/>
    <w:rsid w:val="00D55C19"/>
    <w:rsid w:val="00D81340"/>
    <w:rsid w:val="00D93CE9"/>
    <w:rsid w:val="00DA7DEE"/>
    <w:rsid w:val="00DE2C03"/>
    <w:rsid w:val="00DE31C2"/>
    <w:rsid w:val="00E16C06"/>
    <w:rsid w:val="00E400ED"/>
    <w:rsid w:val="00E63193"/>
    <w:rsid w:val="00EB2245"/>
    <w:rsid w:val="00EB422A"/>
    <w:rsid w:val="00EC024F"/>
    <w:rsid w:val="00EF36EE"/>
    <w:rsid w:val="00EF5C9F"/>
    <w:rsid w:val="00F24D3C"/>
    <w:rsid w:val="00F2631D"/>
    <w:rsid w:val="00F40C56"/>
    <w:rsid w:val="00F62C74"/>
    <w:rsid w:val="00F662FE"/>
    <w:rsid w:val="00F74F99"/>
    <w:rsid w:val="00F91360"/>
    <w:rsid w:val="00FA4F7F"/>
    <w:rsid w:val="00FD5677"/>
    <w:rsid w:val="00FD5D4D"/>
    <w:rsid w:val="00FE470B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7209D"/>
  <w15:chartTrackingRefBased/>
  <w15:docId w15:val="{449F5AE6-4F70-4EBC-98E4-30038786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0">
    <w:name w:val="heading 1"/>
    <w:basedOn w:val="Normal"/>
    <w:next w:val="Normal"/>
    <w:link w:val="Heading1Char"/>
    <w:uiPriority w:val="9"/>
    <w:qFormat/>
    <w:rsid w:val="00614387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387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00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511E8C"/>
  </w:style>
  <w:style w:type="character" w:customStyle="1" w:styleId="Heading1Char">
    <w:name w:val="Heading 1 Char"/>
    <w:basedOn w:val="DefaultParagraphFont"/>
    <w:link w:val="Heading10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NCBodyText">
    <w:name w:val="TNC Body Text"/>
    <w:basedOn w:val="Normal"/>
    <w:link w:val="TNCBodyTextChar"/>
    <w:qFormat/>
    <w:rsid w:val="00CC0BDC"/>
    <w:pPr>
      <w:spacing w:before="100" w:after="100" w:line="276" w:lineRule="auto"/>
      <w:jc w:val="both"/>
    </w:pPr>
  </w:style>
  <w:style w:type="character" w:customStyle="1" w:styleId="TNCBodyTextChar">
    <w:name w:val="TNC Body Text Char"/>
    <w:basedOn w:val="DefaultParagraphFont"/>
    <w:link w:val="TNCBodyText"/>
    <w:rsid w:val="00CC0BDC"/>
  </w:style>
  <w:style w:type="character" w:styleId="Hyperlink">
    <w:name w:val="Hyperlink"/>
    <w:basedOn w:val="DefaultParagraphFont"/>
    <w:uiPriority w:val="99"/>
    <w:unhideWhenUsed/>
    <w:rsid w:val="00701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D2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835B9"/>
    <w:pPr>
      <w:spacing w:before="200" w:after="200" w:line="276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862ABE"/>
    <w:pPr>
      <w:numPr>
        <w:numId w:val="3"/>
      </w:numPr>
      <w:spacing w:after="0" w:line="276" w:lineRule="auto"/>
      <w:ind w:left="851" w:hanging="567"/>
      <w:contextualSpacing/>
      <w:jc w:val="both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2ABE"/>
    <w:rPr>
      <w:rFonts w:ascii="Arial" w:hAnsi="Arial"/>
    </w:rPr>
  </w:style>
  <w:style w:type="paragraph" w:styleId="NoSpacing">
    <w:name w:val="No Spacing"/>
    <w:uiPriority w:val="1"/>
    <w:qFormat/>
    <w:rsid w:val="00CC0BDC"/>
    <w:pPr>
      <w:spacing w:after="0" w:line="240" w:lineRule="auto"/>
    </w:pPr>
  </w:style>
  <w:style w:type="paragraph" w:customStyle="1" w:styleId="Style2">
    <w:name w:val="Style2"/>
    <w:basedOn w:val="Heading10"/>
    <w:qFormat/>
    <w:rsid w:val="0054066B"/>
    <w:pPr>
      <w:keepNext w:val="0"/>
      <w:keepLines w:val="0"/>
      <w:spacing w:before="0" w:after="0" w:line="240" w:lineRule="auto"/>
      <w:ind w:left="357" w:hanging="357"/>
    </w:pPr>
    <w:rPr>
      <w:rFonts w:eastAsiaTheme="minorHAnsi" w:cstheme="minorHAnsi"/>
      <w:color w:val="auto"/>
      <w:sz w:val="22"/>
    </w:rPr>
  </w:style>
  <w:style w:type="paragraph" w:customStyle="1" w:styleId="PolicyLevel3">
    <w:name w:val="Policy Level 3"/>
    <w:basedOn w:val="Style2"/>
    <w:qFormat/>
    <w:rsid w:val="0054066B"/>
    <w:pPr>
      <w:ind w:left="1224" w:hanging="504"/>
    </w:pPr>
  </w:style>
  <w:style w:type="numbering" w:customStyle="1" w:styleId="Style1">
    <w:name w:val="Style1"/>
    <w:basedOn w:val="NoList"/>
    <w:uiPriority w:val="99"/>
    <w:rsid w:val="0054066B"/>
    <w:pPr>
      <w:numPr>
        <w:numId w:val="11"/>
      </w:numPr>
    </w:pPr>
  </w:style>
  <w:style w:type="paragraph" w:customStyle="1" w:styleId="Heading1">
    <w:name w:val="Heading1"/>
    <w:basedOn w:val="Normal"/>
    <w:next w:val="Normal"/>
    <w:qFormat/>
    <w:rsid w:val="0054066B"/>
    <w:pPr>
      <w:numPr>
        <w:numId w:val="12"/>
      </w:numPr>
      <w:spacing w:before="120" w:after="120" w:line="320" w:lineRule="exact"/>
    </w:pPr>
    <w:rPr>
      <w:rFonts w:ascii="Arial" w:hAnsi="Arial"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3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9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9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9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%23Action\Current%20Work\misc\NEW%20TNC\Word%20Doc\Links\TNC%20Word%20Templates\TNC%20Word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TN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121922"/>
      </a:accent2>
      <a:accent3>
        <a:srgbClr val="A5A5A5"/>
      </a:accent3>
      <a:accent4>
        <a:srgbClr val="398AFF"/>
      </a:accent4>
      <a:accent5>
        <a:srgbClr val="B1B1B1"/>
      </a:accent5>
      <a:accent6>
        <a:srgbClr val="ECECEC"/>
      </a:accent6>
      <a:hlink>
        <a:srgbClr val="0563C1"/>
      </a:hlink>
      <a:folHlink>
        <a:srgbClr val="954F72"/>
      </a:folHlink>
    </a:clrScheme>
    <a:fontScheme name="TNC">
      <a:majorFont>
        <a:latin typeface="Poppins SemiBold"/>
        <a:ea typeface=""/>
        <a:cs typeface=""/>
      </a:majorFont>
      <a:minorFont>
        <a:latin typeface="Poppins-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3bf21-003d-466f-aa85-6982c38cb629">
      <Terms xmlns="http://schemas.microsoft.com/office/infopath/2007/PartnerControls"/>
    </lcf76f155ced4ddcb4097134ff3c332f>
    <TaxCatchAll xmlns="7937486d-7f89-48a9-a51a-8d49fe8c52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BBE9E5A7F7244A664F65A284BF647" ma:contentTypeVersion="11" ma:contentTypeDescription="Create a new document." ma:contentTypeScope="" ma:versionID="ad74d6d892dcc6e373fa766b83fa90b4">
  <xsd:schema xmlns:xsd="http://www.w3.org/2001/XMLSchema" xmlns:xs="http://www.w3.org/2001/XMLSchema" xmlns:p="http://schemas.microsoft.com/office/2006/metadata/properties" xmlns:ns2="7903bf21-003d-466f-aa85-6982c38cb629" xmlns:ns3="7937486d-7f89-48a9-a51a-8d49fe8c52cb" targetNamespace="http://schemas.microsoft.com/office/2006/metadata/properties" ma:root="true" ma:fieldsID="7760200b8ba0a9bd996d3a96d0e162a8" ns2:_="" ns3:_="">
    <xsd:import namespace="7903bf21-003d-466f-aa85-6982c38cb629"/>
    <xsd:import namespace="7937486d-7f89-48a9-a51a-8d49fe8c5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3bf21-003d-466f-aa85-6982c38cb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098528-1434-4f81-a0a4-86cde90b7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7486d-7f89-48a9-a51a-8d49fe8c5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847573-2d6d-4efc-8297-e3a0d032e810}" ma:internalName="TaxCatchAll" ma:showField="CatchAllData" ma:web="7937486d-7f89-48a9-a51a-8d49fe8c5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20B9E-3AD6-4475-B7F1-E3F8130F2611}">
  <ds:schemaRefs>
    <ds:schemaRef ds:uri="http://schemas.microsoft.com/office/2006/metadata/properties"/>
    <ds:schemaRef ds:uri="http://schemas.microsoft.com/office/infopath/2007/PartnerControls"/>
    <ds:schemaRef ds:uri="7903bf21-003d-466f-aa85-6982c38cb629"/>
    <ds:schemaRef ds:uri="7937486d-7f89-48a9-a51a-8d49fe8c52cb"/>
  </ds:schemaRefs>
</ds:datastoreItem>
</file>

<file path=customXml/itemProps2.xml><?xml version="1.0" encoding="utf-8"?>
<ds:datastoreItem xmlns:ds="http://schemas.openxmlformats.org/officeDocument/2006/customXml" ds:itemID="{0D81EAEC-3B00-45C5-8D1A-0087A0E95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3bf21-003d-466f-aa85-6982c38cb629"/>
    <ds:schemaRef ds:uri="7937486d-7f89-48a9-a51a-8d49fe8c5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03C25-7E88-4DEC-99A2-576490844E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TNC Word Template Portrait</Template>
  <TotalTime>2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Adam</dc:creator>
  <cp:keywords/>
  <dc:description/>
  <cp:lastModifiedBy>L Payne</cp:lastModifiedBy>
  <cp:revision>3</cp:revision>
  <dcterms:created xsi:type="dcterms:W3CDTF">2026-03-23T13:48:00Z</dcterms:created>
  <dcterms:modified xsi:type="dcterms:W3CDTF">2026-03-23T13:48:00Z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0x010100B9CBBE9E5A7F7244A664F65A284BF647</vt:lpwstr>
  </property>
  <property fmtid="{D5CDD505-2E9C-101B-9397-08002B2CF9AE}" pid="3" name="MediaServiceImageTags">
    <vt:lpwstr/>
  </property>
  <property fmtid="{D5CDD505-2E9C-101B-9397-08002B2CF9AE}" pid="4" name="Order">
    <vt:r8>369700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