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7A" w:rsidRDefault="00C9647A">
      <w:pPr>
        <w:widowControl w:val="0"/>
        <w:pBdr>
          <w:top w:val="nil"/>
          <w:left w:val="nil"/>
          <w:bottom w:val="nil"/>
          <w:right w:val="nil"/>
          <w:between w:val="nil"/>
        </w:pBdr>
        <w:spacing w:line="276" w:lineRule="auto"/>
      </w:pPr>
      <w:bookmarkStart w:id="0" w:name="_GoBack"/>
      <w:bookmarkEnd w:id="0"/>
    </w:p>
    <w:p w:rsidR="00C9647A" w:rsidRDefault="0003783F">
      <w:pPr>
        <w:pBdr>
          <w:top w:val="nil"/>
          <w:left w:val="nil"/>
          <w:bottom w:val="nil"/>
          <w:right w:val="nil"/>
          <w:between w:val="nil"/>
        </w:pBdr>
        <w:jc w:val="both"/>
        <w:rPr>
          <w:rFonts w:ascii="Arial" w:eastAsia="Arial" w:hAnsi="Arial" w:cs="Arial"/>
          <w:color w:val="000000"/>
          <w:sz w:val="52"/>
          <w:szCs w:val="52"/>
        </w:rPr>
      </w:pPr>
      <w:r>
        <w:rPr>
          <w:noProof/>
          <w:color w:val="000000"/>
        </w:rPr>
        <w:drawing>
          <wp:inline distT="0" distB="0" distL="0" distR="0">
            <wp:extent cx="794106" cy="854237"/>
            <wp:effectExtent l="0" t="0" r="0" b="0"/>
            <wp:docPr id="9" name="image3.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3.png" descr="O:\Logo\New School Badge bmp.bmp"/>
                    <pic:cNvPicPr preferRelativeResize="0"/>
                  </pic:nvPicPr>
                  <pic:blipFill>
                    <a:blip r:embed="rId6"/>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1219200</wp:posOffset>
                </wp:positionH>
                <wp:positionV relativeFrom="paragraph">
                  <wp:posOffset>165100</wp:posOffset>
                </wp:positionV>
                <wp:extent cx="3528059" cy="490219"/>
                <wp:effectExtent l="0" t="0" r="0" b="0"/>
                <wp:wrapNone/>
                <wp:docPr id="7" name="Freeform 7"/>
                <wp:cNvGraphicFramePr/>
                <a:graphic xmlns:a="http://schemas.openxmlformats.org/drawingml/2006/main">
                  <a:graphicData uri="http://schemas.microsoft.com/office/word/2010/wordprocessingShape">
                    <wps:wsp>
                      <wps:cNvSpPr/>
                      <wps:spPr>
                        <a:xfrm>
                          <a:off x="3591496" y="3544416"/>
                          <a:ext cx="3509009" cy="471169"/>
                        </a:xfrm>
                        <a:custGeom>
                          <a:avLst/>
                          <a:gdLst/>
                          <a:ahLst/>
                          <a:cxnLst/>
                          <a:rect l="l" t="t" r="r" b="b"/>
                          <a:pathLst>
                            <a:path w="3509009" h="471169" extrusionOk="0">
                              <a:moveTo>
                                <a:pt x="0" y="0"/>
                              </a:moveTo>
                              <a:lnTo>
                                <a:pt x="0" y="471169"/>
                              </a:lnTo>
                              <a:lnTo>
                                <a:pt x="3509009" y="471169"/>
                              </a:lnTo>
                              <a:lnTo>
                                <a:pt x="3509009" y="0"/>
                              </a:lnTo>
                              <a:close/>
                            </a:path>
                          </a:pathLst>
                        </a:custGeom>
                        <a:noFill/>
                        <a:ln>
                          <a:noFill/>
                        </a:ln>
                      </wps:spPr>
                      <wps:txbx>
                        <w:txbxContent>
                          <w:p w:rsidR="00C9647A" w:rsidRDefault="0003783F">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C9647A" w:rsidRDefault="0003783F">
                            <w:pPr>
                              <w:jc w:val="center"/>
                              <w:textDirection w:val="btLr"/>
                            </w:pPr>
                            <w:r>
                              <w:rPr>
                                <w:rFonts w:ascii="Arial" w:eastAsia="Arial" w:hAnsi="Arial" w:cs="Arial"/>
                                <w:color w:val="000000"/>
                              </w:rPr>
                              <w:t>A Church of England Academy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165100</wp:posOffset>
                </wp:positionV>
                <wp:extent cx="3528059" cy="490219"/>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28059" cy="490219"/>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8"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9"/>
                    <a:srcRect/>
                    <a:stretch>
                      <a:fillRect/>
                    </a:stretch>
                  </pic:blipFill>
                  <pic:spPr>
                    <a:xfrm>
                      <a:off x="0" y="0"/>
                      <a:ext cx="906145" cy="392430"/>
                    </a:xfrm>
                    <a:prstGeom prst="rect">
                      <a:avLst/>
                    </a:prstGeom>
                    <a:ln/>
                  </pic:spPr>
                </pic:pic>
              </a:graphicData>
            </a:graphic>
          </wp:anchor>
        </w:drawing>
      </w:r>
    </w:p>
    <w:p w:rsidR="00C9647A" w:rsidRDefault="00C9647A">
      <w:pPr>
        <w:pBdr>
          <w:top w:val="nil"/>
          <w:left w:val="nil"/>
          <w:bottom w:val="nil"/>
          <w:right w:val="nil"/>
          <w:between w:val="nil"/>
        </w:pBdr>
        <w:jc w:val="both"/>
        <w:rPr>
          <w:rFonts w:ascii="Arial" w:eastAsia="Arial" w:hAnsi="Arial" w:cs="Arial"/>
          <w:color w:val="000000"/>
          <w:sz w:val="18"/>
          <w:szCs w:val="18"/>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6740"/>
      </w:tblGrid>
      <w:tr w:rsidR="00C9647A">
        <w:tc>
          <w:tcPr>
            <w:tcW w:w="2502"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740" w:type="dxa"/>
          </w:tcPr>
          <w:p w:rsidR="00C9647A" w:rsidRDefault="0003783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Key Stage 4 </w:t>
            </w:r>
            <w:r>
              <w:rPr>
                <w:rFonts w:ascii="Arial" w:eastAsia="Arial" w:hAnsi="Arial" w:cs="Arial"/>
              </w:rPr>
              <w:t>MFL</w:t>
            </w:r>
            <w:r>
              <w:rPr>
                <w:rFonts w:ascii="Arial" w:eastAsia="Arial" w:hAnsi="Arial" w:cs="Arial"/>
                <w:color w:val="000000"/>
              </w:rPr>
              <w:t xml:space="preserve"> </w:t>
            </w:r>
            <w:r>
              <w:rPr>
                <w:rFonts w:ascii="Arial" w:eastAsia="Arial" w:hAnsi="Arial" w:cs="Arial"/>
              </w:rPr>
              <w:t>Coordinator</w:t>
            </w:r>
          </w:p>
        </w:tc>
      </w:tr>
      <w:tr w:rsidR="00C9647A">
        <w:tc>
          <w:tcPr>
            <w:tcW w:w="2502"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740"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Curriculum Leader</w:t>
            </w:r>
          </w:p>
        </w:tc>
      </w:tr>
      <w:tr w:rsidR="00C9647A">
        <w:tc>
          <w:tcPr>
            <w:tcW w:w="2502"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Liaising with:</w:t>
            </w:r>
          </w:p>
        </w:tc>
        <w:tc>
          <w:tcPr>
            <w:tcW w:w="6740"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Curriculum Leader / Faculty Staff</w:t>
            </w:r>
          </w:p>
        </w:tc>
      </w:tr>
      <w:tr w:rsidR="00C9647A">
        <w:tc>
          <w:tcPr>
            <w:tcW w:w="2502"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740"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C9647A">
        <w:tc>
          <w:tcPr>
            <w:tcW w:w="2502"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740"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tc>
      </w:tr>
      <w:tr w:rsidR="00C9647A">
        <w:tc>
          <w:tcPr>
            <w:tcW w:w="2502" w:type="dxa"/>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Overall Responsibility:</w:t>
            </w:r>
          </w:p>
        </w:tc>
        <w:tc>
          <w:tcPr>
            <w:tcW w:w="6740" w:type="dxa"/>
          </w:tcPr>
          <w:p w:rsidR="00C9647A" w:rsidRDefault="0003783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responsibilities of the KS4 </w:t>
            </w:r>
            <w:r>
              <w:rPr>
                <w:rFonts w:ascii="Arial" w:eastAsia="Arial" w:hAnsi="Arial" w:cs="Arial"/>
              </w:rPr>
              <w:t>MFL</w:t>
            </w:r>
            <w:r>
              <w:rPr>
                <w:rFonts w:ascii="Arial" w:eastAsia="Arial" w:hAnsi="Arial" w:cs="Arial"/>
                <w:color w:val="000000"/>
              </w:rPr>
              <w:t xml:space="preserve"> </w:t>
            </w:r>
            <w:r>
              <w:rPr>
                <w:rFonts w:ascii="Arial" w:eastAsia="Arial" w:hAnsi="Arial" w:cs="Arial"/>
              </w:rPr>
              <w:t>Coordinator</w:t>
            </w:r>
            <w:r>
              <w:rPr>
                <w:rFonts w:ascii="Arial" w:eastAsia="Arial" w:hAnsi="Arial" w:cs="Arial"/>
                <w:color w:val="000000"/>
              </w:rPr>
              <w:t xml:space="preserve"> are to work collaboratively with the Curriculum Leader for </w:t>
            </w:r>
            <w:r>
              <w:rPr>
                <w:rFonts w:ascii="Arial" w:eastAsia="Arial" w:hAnsi="Arial" w:cs="Arial"/>
              </w:rPr>
              <w:t>MFL</w:t>
            </w:r>
            <w:r>
              <w:rPr>
                <w:rFonts w:ascii="Arial" w:eastAsia="Arial" w:hAnsi="Arial" w:cs="Arial"/>
                <w:color w:val="000000"/>
              </w:rPr>
              <w:t xml:space="preserve"> and other colleagues to ensure an environment for learning and teaching that empowers both staff and pupils to achieve their highest potential and supports the Christian ethos of the school.</w:t>
            </w:r>
          </w:p>
        </w:tc>
      </w:tr>
      <w:tr w:rsidR="00C9647A">
        <w:tc>
          <w:tcPr>
            <w:tcW w:w="9242" w:type="dxa"/>
            <w:gridSpan w:val="2"/>
          </w:tcPr>
          <w:p w:rsidR="00C9647A" w:rsidRDefault="0003783F">
            <w:pPr>
              <w:ind w:left="360"/>
              <w:rPr>
                <w:rFonts w:ascii="Arial" w:eastAsia="Arial" w:hAnsi="Arial" w:cs="Arial"/>
              </w:rPr>
            </w:pPr>
            <w:r>
              <w:rPr>
                <w:rFonts w:ascii="Arial" w:eastAsia="Arial" w:hAnsi="Arial" w:cs="Arial"/>
                <w:b/>
              </w:rPr>
              <w:t>Promoting high quality learning and teaching</w:t>
            </w:r>
          </w:p>
          <w:p w:rsidR="00C9647A" w:rsidRDefault="0003783F">
            <w:pPr>
              <w:numPr>
                <w:ilvl w:val="0"/>
                <w:numId w:val="1"/>
              </w:numPr>
              <w:rPr>
                <w:rFonts w:ascii="Arial" w:eastAsia="Arial" w:hAnsi="Arial" w:cs="Arial"/>
              </w:rPr>
            </w:pPr>
            <w:r>
              <w:rPr>
                <w:rFonts w:ascii="Arial" w:eastAsia="Arial" w:hAnsi="Arial" w:cs="Arial"/>
              </w:rPr>
              <w:t>To observe, monitor and evaluate teaching and learning at key stage 4, feeding back constructively to staff and the Curriculum Leader.</w:t>
            </w:r>
          </w:p>
          <w:p w:rsidR="00C9647A" w:rsidRDefault="0003783F">
            <w:pPr>
              <w:numPr>
                <w:ilvl w:val="0"/>
                <w:numId w:val="1"/>
              </w:numPr>
              <w:rPr>
                <w:rFonts w:ascii="Arial" w:eastAsia="Arial" w:hAnsi="Arial" w:cs="Arial"/>
              </w:rPr>
            </w:pPr>
            <w:r>
              <w:rPr>
                <w:rFonts w:ascii="Arial" w:eastAsia="Arial" w:hAnsi="Arial" w:cs="Arial"/>
              </w:rPr>
              <w:t>To contribute to raising standards of pupil attainment.</w:t>
            </w:r>
          </w:p>
          <w:p w:rsidR="00C9647A" w:rsidRDefault="0003783F">
            <w:pPr>
              <w:numPr>
                <w:ilvl w:val="0"/>
                <w:numId w:val="1"/>
              </w:numPr>
              <w:rPr>
                <w:rFonts w:ascii="Arial" w:eastAsia="Arial" w:hAnsi="Arial" w:cs="Arial"/>
              </w:rPr>
            </w:pPr>
            <w:r>
              <w:rPr>
                <w:rFonts w:ascii="Arial" w:eastAsia="Arial" w:hAnsi="Arial" w:cs="Arial"/>
              </w:rPr>
              <w:t>To attend and contribute to whole school Teaching and Learning me</w:t>
            </w:r>
            <w:r>
              <w:rPr>
                <w:rFonts w:ascii="Arial" w:eastAsia="Arial" w:hAnsi="Arial" w:cs="Arial"/>
              </w:rPr>
              <w:t>etings, feeding back information and good practice to the Curriculum area.</w:t>
            </w:r>
          </w:p>
          <w:p w:rsidR="00C9647A" w:rsidRDefault="0003783F">
            <w:pPr>
              <w:numPr>
                <w:ilvl w:val="0"/>
                <w:numId w:val="1"/>
              </w:numPr>
              <w:rPr>
                <w:rFonts w:ascii="Arial" w:eastAsia="Arial" w:hAnsi="Arial" w:cs="Arial"/>
              </w:rPr>
            </w:pPr>
            <w:r>
              <w:rPr>
                <w:rFonts w:ascii="Arial" w:eastAsia="Arial" w:hAnsi="Arial" w:cs="Arial"/>
              </w:rPr>
              <w:t>To attend relevant regional meetings and external courses on the development of KS4 MFL then feedback and train colleagues where appropriate.</w:t>
            </w:r>
          </w:p>
          <w:p w:rsidR="00C9647A" w:rsidRDefault="0003783F">
            <w:pPr>
              <w:numPr>
                <w:ilvl w:val="0"/>
                <w:numId w:val="1"/>
              </w:numPr>
              <w:rPr>
                <w:rFonts w:ascii="Arial" w:eastAsia="Arial" w:hAnsi="Arial" w:cs="Arial"/>
              </w:rPr>
            </w:pPr>
            <w:r>
              <w:rPr>
                <w:rFonts w:ascii="Arial" w:eastAsia="Arial" w:hAnsi="Arial" w:cs="Arial"/>
              </w:rPr>
              <w:t>To assist the Curriculum Leader in plan</w:t>
            </w:r>
            <w:r>
              <w:rPr>
                <w:rFonts w:ascii="Arial" w:eastAsia="Arial" w:hAnsi="Arial" w:cs="Arial"/>
              </w:rPr>
              <w:t>ning and delivering Collaborative Planning Meetings.</w:t>
            </w:r>
          </w:p>
          <w:p w:rsidR="00C9647A" w:rsidRDefault="00C9647A">
            <w:pPr>
              <w:ind w:left="360"/>
              <w:rPr>
                <w:rFonts w:ascii="Arial" w:eastAsia="Arial" w:hAnsi="Arial" w:cs="Arial"/>
              </w:rPr>
            </w:pPr>
          </w:p>
          <w:p w:rsidR="00C9647A" w:rsidRDefault="0003783F">
            <w:pPr>
              <w:ind w:left="360"/>
              <w:rPr>
                <w:rFonts w:ascii="Arial" w:eastAsia="Arial" w:hAnsi="Arial" w:cs="Arial"/>
              </w:rPr>
            </w:pPr>
            <w:r>
              <w:rPr>
                <w:rFonts w:ascii="Arial" w:eastAsia="Arial" w:hAnsi="Arial" w:cs="Arial"/>
                <w:b/>
              </w:rPr>
              <w:t>Development of Key Stage 4 Curriculum</w:t>
            </w:r>
          </w:p>
          <w:p w:rsidR="00C9647A" w:rsidRDefault="0003783F">
            <w:pPr>
              <w:numPr>
                <w:ilvl w:val="0"/>
                <w:numId w:val="1"/>
              </w:numPr>
              <w:rPr>
                <w:rFonts w:ascii="Arial" w:eastAsia="Arial" w:hAnsi="Arial" w:cs="Arial"/>
              </w:rPr>
            </w:pPr>
            <w:r>
              <w:rPr>
                <w:rFonts w:ascii="Arial" w:eastAsia="Arial" w:hAnsi="Arial" w:cs="Arial"/>
              </w:rPr>
              <w:t>To implement and deliver an appropriately broad, balanced, relevant and differentiated MFL curriculum for pupils and to support the Curriculum Leader as appropriate</w:t>
            </w:r>
            <w:r>
              <w:rPr>
                <w:rFonts w:ascii="Arial" w:eastAsia="Arial" w:hAnsi="Arial" w:cs="Arial"/>
              </w:rPr>
              <w:t>.</w:t>
            </w:r>
          </w:p>
          <w:p w:rsidR="00C9647A" w:rsidRDefault="0003783F">
            <w:pPr>
              <w:numPr>
                <w:ilvl w:val="0"/>
                <w:numId w:val="1"/>
              </w:numPr>
              <w:rPr>
                <w:rFonts w:ascii="Arial" w:eastAsia="Arial" w:hAnsi="Arial" w:cs="Arial"/>
              </w:rPr>
            </w:pPr>
            <w:r>
              <w:rPr>
                <w:rFonts w:ascii="Arial" w:eastAsia="Arial" w:hAnsi="Arial" w:cs="Arial"/>
              </w:rPr>
              <w:t>To facilitate and encourage a learning experience which provides pupils with the opportunity to achieve their individual potential.</w:t>
            </w:r>
          </w:p>
          <w:p w:rsidR="00C9647A" w:rsidRDefault="0003783F">
            <w:pPr>
              <w:numPr>
                <w:ilvl w:val="0"/>
                <w:numId w:val="1"/>
              </w:numPr>
              <w:rPr>
                <w:rFonts w:ascii="Arial" w:eastAsia="Arial" w:hAnsi="Arial" w:cs="Arial"/>
              </w:rPr>
            </w:pPr>
            <w:r>
              <w:rPr>
                <w:rFonts w:ascii="Arial" w:eastAsia="Arial" w:hAnsi="Arial" w:cs="Arial"/>
              </w:rPr>
              <w:t>To be responsible for monitoring the progress and provision for all groups of learners within MFL.</w:t>
            </w:r>
          </w:p>
          <w:p w:rsidR="00C9647A" w:rsidRDefault="0003783F">
            <w:pPr>
              <w:numPr>
                <w:ilvl w:val="0"/>
                <w:numId w:val="1"/>
              </w:numPr>
              <w:rPr>
                <w:rFonts w:ascii="Arial" w:eastAsia="Arial" w:hAnsi="Arial" w:cs="Arial"/>
              </w:rPr>
            </w:pPr>
            <w:r>
              <w:rPr>
                <w:rFonts w:ascii="Arial" w:eastAsia="Arial" w:hAnsi="Arial" w:cs="Arial"/>
              </w:rPr>
              <w:t>To review and implement</w:t>
            </w:r>
            <w:r>
              <w:rPr>
                <w:rFonts w:ascii="Arial" w:eastAsia="Arial" w:hAnsi="Arial" w:cs="Arial"/>
              </w:rPr>
              <w:t xml:space="preserve"> specification changes 2026.</w:t>
            </w:r>
          </w:p>
          <w:p w:rsidR="00C9647A" w:rsidRDefault="00C9647A">
            <w:pPr>
              <w:ind w:left="360"/>
              <w:rPr>
                <w:rFonts w:ascii="Arial" w:eastAsia="Arial" w:hAnsi="Arial" w:cs="Arial"/>
              </w:rPr>
            </w:pPr>
          </w:p>
          <w:p w:rsidR="00C9647A" w:rsidRDefault="0003783F">
            <w:pPr>
              <w:ind w:left="360"/>
              <w:rPr>
                <w:rFonts w:ascii="Arial" w:eastAsia="Arial" w:hAnsi="Arial" w:cs="Arial"/>
              </w:rPr>
            </w:pPr>
            <w:r>
              <w:rPr>
                <w:rFonts w:ascii="Arial" w:eastAsia="Arial" w:hAnsi="Arial" w:cs="Arial"/>
                <w:b/>
              </w:rPr>
              <w:t>Managing and supporting staff in Key Stage 4</w:t>
            </w:r>
          </w:p>
          <w:p w:rsidR="00C9647A" w:rsidRDefault="0003783F">
            <w:pPr>
              <w:numPr>
                <w:ilvl w:val="0"/>
                <w:numId w:val="1"/>
              </w:numPr>
              <w:rPr>
                <w:rFonts w:ascii="Arial" w:eastAsia="Arial" w:hAnsi="Arial" w:cs="Arial"/>
              </w:rPr>
            </w:pPr>
            <w:r>
              <w:rPr>
                <w:rFonts w:ascii="Arial" w:eastAsia="Arial" w:hAnsi="Arial" w:cs="Arial"/>
              </w:rPr>
              <w:t>To ensure KS4 work is appropriately set for absent staff.</w:t>
            </w:r>
          </w:p>
          <w:p w:rsidR="00C9647A" w:rsidRDefault="0003783F">
            <w:pPr>
              <w:numPr>
                <w:ilvl w:val="0"/>
                <w:numId w:val="1"/>
              </w:numPr>
              <w:rPr>
                <w:rFonts w:ascii="Arial" w:eastAsia="Arial" w:hAnsi="Arial" w:cs="Arial"/>
              </w:rPr>
            </w:pPr>
            <w:r>
              <w:rPr>
                <w:rFonts w:ascii="Arial" w:eastAsia="Arial" w:hAnsi="Arial" w:cs="Arial"/>
              </w:rPr>
              <w:t>To be responsible for developing and maintaining links with feeder primary schools, colleges and industry.</w:t>
            </w:r>
          </w:p>
          <w:p w:rsidR="00C9647A" w:rsidRDefault="0003783F">
            <w:pPr>
              <w:numPr>
                <w:ilvl w:val="0"/>
                <w:numId w:val="1"/>
              </w:numPr>
              <w:rPr>
                <w:rFonts w:ascii="Arial" w:eastAsia="Arial" w:hAnsi="Arial" w:cs="Arial"/>
              </w:rPr>
            </w:pPr>
            <w:r>
              <w:rPr>
                <w:rFonts w:ascii="Arial" w:eastAsia="Arial" w:hAnsi="Arial" w:cs="Arial"/>
              </w:rPr>
              <w:t>To support the C</w:t>
            </w:r>
            <w:r>
              <w:rPr>
                <w:rFonts w:ascii="Arial" w:eastAsia="Arial" w:hAnsi="Arial" w:cs="Arial"/>
              </w:rPr>
              <w:t>urriculum Leader in the appraisal process of other members of the curriculum area.</w:t>
            </w:r>
          </w:p>
          <w:p w:rsidR="00C9647A" w:rsidRDefault="0003783F">
            <w:pPr>
              <w:numPr>
                <w:ilvl w:val="0"/>
                <w:numId w:val="1"/>
              </w:numPr>
              <w:rPr>
                <w:rFonts w:ascii="Arial" w:eastAsia="Arial" w:hAnsi="Arial" w:cs="Arial"/>
              </w:rPr>
            </w:pPr>
            <w:r>
              <w:rPr>
                <w:rFonts w:ascii="Arial" w:eastAsia="Arial" w:hAnsi="Arial" w:cs="Arial"/>
              </w:rPr>
              <w:lastRenderedPageBreak/>
              <w:t>To mentor ECTs and trainees in the department.</w:t>
            </w:r>
          </w:p>
          <w:p w:rsidR="00C9647A" w:rsidRDefault="00C9647A">
            <w:pPr>
              <w:ind w:left="360"/>
              <w:rPr>
                <w:rFonts w:ascii="Arial" w:eastAsia="Arial" w:hAnsi="Arial" w:cs="Arial"/>
              </w:rPr>
            </w:pPr>
          </w:p>
          <w:p w:rsidR="00C9647A" w:rsidRDefault="0003783F">
            <w:pPr>
              <w:ind w:left="360"/>
              <w:rPr>
                <w:rFonts w:ascii="Arial" w:eastAsia="Arial" w:hAnsi="Arial" w:cs="Arial"/>
                <w:color w:val="000000"/>
              </w:rPr>
            </w:pPr>
            <w:r>
              <w:rPr>
                <w:rFonts w:ascii="Arial" w:eastAsia="Arial" w:hAnsi="Arial" w:cs="Arial"/>
                <w:b/>
              </w:rPr>
              <w:t>Overseeing assessment at Key Stage 4</w:t>
            </w:r>
          </w:p>
          <w:p w:rsidR="00C9647A" w:rsidRDefault="0003783F">
            <w:pPr>
              <w:numPr>
                <w:ilvl w:val="0"/>
                <w:numId w:val="1"/>
              </w:numPr>
              <w:rPr>
                <w:rFonts w:ascii="Arial" w:eastAsia="Arial" w:hAnsi="Arial" w:cs="Arial"/>
              </w:rPr>
            </w:pPr>
            <w:r>
              <w:rPr>
                <w:rFonts w:ascii="Arial" w:eastAsia="Arial" w:hAnsi="Arial" w:cs="Arial"/>
              </w:rPr>
              <w:t>Working with the Curriculum Leader in designing and implementing assessment procedures i</w:t>
            </w:r>
            <w:r>
              <w:rPr>
                <w:rFonts w:ascii="Arial" w:eastAsia="Arial" w:hAnsi="Arial" w:cs="Arial"/>
              </w:rPr>
              <w:t>n line with school assessment policy.</w:t>
            </w:r>
          </w:p>
          <w:p w:rsidR="00C9647A" w:rsidRDefault="0003783F">
            <w:pPr>
              <w:numPr>
                <w:ilvl w:val="0"/>
                <w:numId w:val="1"/>
              </w:numPr>
              <w:rPr>
                <w:rFonts w:ascii="Arial" w:eastAsia="Arial" w:hAnsi="Arial" w:cs="Arial"/>
              </w:rPr>
            </w:pPr>
            <w:r>
              <w:rPr>
                <w:rFonts w:ascii="Arial" w:eastAsia="Arial" w:hAnsi="Arial" w:cs="Arial"/>
              </w:rPr>
              <w:t>Implementing strategies to monitor and evaluate performance in Key Stage 4.</w:t>
            </w:r>
          </w:p>
          <w:p w:rsidR="00C9647A" w:rsidRDefault="0003783F">
            <w:pPr>
              <w:numPr>
                <w:ilvl w:val="0"/>
                <w:numId w:val="1"/>
              </w:numPr>
              <w:rPr>
                <w:rFonts w:ascii="Arial" w:eastAsia="Arial" w:hAnsi="Arial" w:cs="Arial"/>
              </w:rPr>
            </w:pPr>
            <w:r>
              <w:rPr>
                <w:rFonts w:ascii="Arial" w:eastAsia="Arial" w:hAnsi="Arial" w:cs="Arial"/>
              </w:rPr>
              <w:t>Analyse and monitor data in KS4, attending progress meetings and feedback to the MFL department.</w:t>
            </w:r>
          </w:p>
          <w:p w:rsidR="00C9647A" w:rsidRDefault="00C9647A">
            <w:pPr>
              <w:ind w:left="360"/>
              <w:rPr>
                <w:rFonts w:ascii="Arial" w:eastAsia="Arial" w:hAnsi="Arial" w:cs="Arial"/>
              </w:rPr>
            </w:pPr>
          </w:p>
          <w:p w:rsidR="00C9647A" w:rsidRDefault="0003783F">
            <w:pPr>
              <w:ind w:left="360"/>
              <w:rPr>
                <w:rFonts w:ascii="Arial" w:eastAsia="Arial" w:hAnsi="Arial" w:cs="Arial"/>
              </w:rPr>
            </w:pPr>
            <w:r>
              <w:rPr>
                <w:rFonts w:ascii="Arial" w:eastAsia="Arial" w:hAnsi="Arial" w:cs="Arial"/>
                <w:b/>
              </w:rPr>
              <w:t>General</w:t>
            </w:r>
          </w:p>
          <w:p w:rsidR="00C9647A" w:rsidRDefault="0003783F">
            <w:pPr>
              <w:numPr>
                <w:ilvl w:val="0"/>
                <w:numId w:val="1"/>
              </w:numPr>
              <w:rPr>
                <w:rFonts w:ascii="Arial" w:eastAsia="Arial" w:hAnsi="Arial" w:cs="Arial"/>
              </w:rPr>
            </w:pPr>
            <w:r>
              <w:rPr>
                <w:rFonts w:ascii="Arial" w:eastAsia="Arial" w:hAnsi="Arial" w:cs="Arial"/>
              </w:rPr>
              <w:t>To assist the Curriculum Leader in t</w:t>
            </w:r>
            <w:r>
              <w:rPr>
                <w:rFonts w:ascii="Arial" w:eastAsia="Arial" w:hAnsi="Arial" w:cs="Arial"/>
              </w:rPr>
              <w:t>he day to day running of the department.</w:t>
            </w:r>
          </w:p>
          <w:p w:rsidR="00C9647A" w:rsidRDefault="0003783F">
            <w:pPr>
              <w:numPr>
                <w:ilvl w:val="0"/>
                <w:numId w:val="1"/>
              </w:numPr>
              <w:rPr>
                <w:rFonts w:ascii="Arial" w:eastAsia="Arial" w:hAnsi="Arial" w:cs="Arial"/>
              </w:rPr>
            </w:pPr>
            <w:r>
              <w:rPr>
                <w:rFonts w:ascii="Arial" w:eastAsia="Arial" w:hAnsi="Arial" w:cs="Arial"/>
              </w:rPr>
              <w:t>To support monitoring and follow up of BFL in the department, liaising with Curriculum Leader, Pastoral Staff and Curriculum Sponsor.</w:t>
            </w:r>
          </w:p>
          <w:p w:rsidR="00C9647A" w:rsidRDefault="0003783F">
            <w:pPr>
              <w:numPr>
                <w:ilvl w:val="0"/>
                <w:numId w:val="1"/>
              </w:numPr>
              <w:rPr>
                <w:rFonts w:ascii="Arial" w:eastAsia="Arial" w:hAnsi="Arial" w:cs="Arial"/>
              </w:rPr>
            </w:pPr>
            <w:r>
              <w:rPr>
                <w:rFonts w:ascii="Arial" w:eastAsia="Arial" w:hAnsi="Arial" w:cs="Arial"/>
              </w:rPr>
              <w:t>To be responsible for leading in extracurricular activities to enrich cultural capital in MFL.</w:t>
            </w:r>
          </w:p>
          <w:p w:rsidR="00C9647A" w:rsidRDefault="0003783F">
            <w:pPr>
              <w:numPr>
                <w:ilvl w:val="0"/>
                <w:numId w:val="1"/>
              </w:numPr>
              <w:rPr>
                <w:rFonts w:ascii="Arial" w:eastAsia="Arial" w:hAnsi="Arial" w:cs="Arial"/>
              </w:rPr>
            </w:pPr>
            <w:r>
              <w:rPr>
                <w:rFonts w:ascii="Arial" w:eastAsia="Arial" w:hAnsi="Arial" w:cs="Arial"/>
              </w:rPr>
              <w:t>To be responsible for developing and maintaining links with primary schools in relation to MFL.</w:t>
            </w:r>
          </w:p>
          <w:p w:rsidR="00C9647A" w:rsidRDefault="00C9647A">
            <w:pPr>
              <w:rPr>
                <w:rFonts w:ascii="Arial" w:eastAsia="Arial" w:hAnsi="Arial" w:cs="Arial"/>
              </w:rPr>
            </w:pPr>
          </w:p>
        </w:tc>
      </w:tr>
      <w:tr w:rsidR="00C9647A">
        <w:tc>
          <w:tcPr>
            <w:tcW w:w="9242" w:type="dxa"/>
            <w:gridSpan w:val="2"/>
          </w:tcPr>
          <w:p w:rsidR="00C9647A" w:rsidRDefault="0003783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This job description is current at the date shown, but followin</w:t>
            </w:r>
            <w:r>
              <w:rPr>
                <w:rFonts w:ascii="Arial" w:eastAsia="Arial" w:hAnsi="Arial" w:cs="Arial"/>
                <w:color w:val="000000"/>
              </w:rPr>
              <w:t>g consultation with you, may be changed by Management to reflect or anticipate changes in the job which are commensurate with the salary and job title.</w:t>
            </w:r>
          </w:p>
        </w:tc>
      </w:tr>
    </w:tbl>
    <w:p w:rsidR="00C9647A" w:rsidRDefault="0003783F">
      <w:pPr>
        <w:pBdr>
          <w:top w:val="nil"/>
          <w:left w:val="nil"/>
          <w:bottom w:val="nil"/>
          <w:right w:val="nil"/>
          <w:between w:val="nil"/>
        </w:pBdr>
        <w:jc w:val="both"/>
        <w:rPr>
          <w:rFonts w:ascii="Calibri" w:eastAsia="Calibri" w:hAnsi="Calibri" w:cs="Calibri"/>
          <w:color w:val="000000"/>
          <w:sz w:val="22"/>
          <w:szCs w:val="22"/>
        </w:rPr>
      </w:pPr>
      <w:bookmarkStart w:id="1" w:name="_heading=h.gjdgxs" w:colFirst="0" w:colLast="0"/>
      <w:bookmarkEnd w:id="1"/>
      <w:r>
        <w:rPr>
          <w:rFonts w:ascii="Arial" w:eastAsia="Arial" w:hAnsi="Arial" w:cs="Arial"/>
        </w:rPr>
        <w:t>November</w:t>
      </w:r>
      <w:r>
        <w:rPr>
          <w:rFonts w:ascii="Arial" w:eastAsia="Arial" w:hAnsi="Arial" w:cs="Arial"/>
          <w:color w:val="000000"/>
        </w:rPr>
        <w:t xml:space="preserve"> 20</w:t>
      </w:r>
      <w:r>
        <w:rPr>
          <w:rFonts w:ascii="Arial" w:eastAsia="Arial" w:hAnsi="Arial" w:cs="Arial"/>
        </w:rPr>
        <w:t>22</w:t>
      </w:r>
    </w:p>
    <w:sectPr w:rsidR="00C9647A">
      <w:pgSz w:w="11906" w:h="16838"/>
      <w:pgMar w:top="851"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3C65"/>
    <w:multiLevelType w:val="multilevel"/>
    <w:tmpl w:val="844CB8A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7A"/>
    <w:rsid w:val="0003783F"/>
    <w:rsid w:val="00C9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18B25-6567-4A9D-BF12-87FA473E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F2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next w:val="Normal"/>
    <w:link w:val="SubtitleChar"/>
    <w:rPr>
      <w:rFonts w:ascii="Arial" w:eastAsia="Arial" w:hAnsi="Arial" w:cs="Arial"/>
      <w:b/>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paragraph" w:styleId="Header">
    <w:name w:val="header"/>
    <w:basedOn w:val="Normal"/>
    <w:link w:val="HeaderChar"/>
    <w:rsid w:val="00924C78"/>
    <w:pPr>
      <w:tabs>
        <w:tab w:val="center" w:pos="4153"/>
        <w:tab w:val="right" w:pos="8306"/>
      </w:tabs>
    </w:pPr>
  </w:style>
  <w:style w:type="character" w:customStyle="1" w:styleId="HeaderChar">
    <w:name w:val="Header Char"/>
    <w:basedOn w:val="DefaultParagraphFont"/>
    <w:link w:val="Header"/>
    <w:rsid w:val="00924C78"/>
    <w:rPr>
      <w:rFonts w:ascii="Times New Roman" w:eastAsia="Times New Roman" w:hAnsi="Times New Roman" w:cs="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yQc4apnAcwgdWNoIqvan2jGBA==">AMUW2mU6J4mshiHF9aWpLOecjqaGLXoh/pFWjgFxgGtEy6QQ9uQZ39zXh6Lh+KhoEKe4B9vF6w8JPRxUVEzaa7EA5FwC3qLKBRQXgKQap3bxR/S9yGxChg18q2ofCpIDaALgCU4Whvyh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2</cp:revision>
  <cp:lastPrinted>2022-11-29T14:11:00Z</cp:lastPrinted>
  <dcterms:created xsi:type="dcterms:W3CDTF">2022-11-29T14:12:00Z</dcterms:created>
  <dcterms:modified xsi:type="dcterms:W3CDTF">2022-11-29T14:12:00Z</dcterms:modified>
</cp:coreProperties>
</file>