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rPr>
      </w:pPr>
      <w:r w:rsidDel="00000000" w:rsidR="00000000" w:rsidRPr="00000000">
        <w:rPr>
          <w:rFonts w:ascii="Tahoma" w:cs="Tahoma" w:eastAsia="Tahoma" w:hAnsi="Tahoma"/>
          <w:color w:val="000000"/>
        </w:rPr>
        <w:drawing>
          <wp:inline distB="0" distT="0" distL="0" distR="0">
            <wp:extent cx="5731510" cy="1066165"/>
            <wp:effectExtent b="0" l="0" r="0" t="0"/>
            <wp:docPr descr="https://lh3.googleusercontent.com/B2nzsslDw-XrqO_UV_nY_c_x8mn48uWYFnlSmhRtSt6HArtPnu1pZ0TtW1VKCcEkSR1hGcb5OL91ld-_IjCsFH16UVzjPhrYbsgc-goijOdvT9gPctUHQePTtqX9UaU68i7Hi_KG" id="4" name="image1.jpg"/>
            <a:graphic>
              <a:graphicData uri="http://schemas.openxmlformats.org/drawingml/2006/picture">
                <pic:pic>
                  <pic:nvPicPr>
                    <pic:cNvPr descr="https://lh3.googleusercontent.com/B2nzsslDw-XrqO_UV_nY_c_x8mn48uWYFnlSmhRtSt6HArtPnu1pZ0TtW1VKCcEkSR1hGcb5OL91ld-_IjCsFH16UVzjPhrYbsgc-goijOdvT9gPctUHQePTtqX9UaU68i7Hi_KG" id="0" name="image1.jpg"/>
                    <pic:cNvPicPr preferRelativeResize="0"/>
                  </pic:nvPicPr>
                  <pic:blipFill>
                    <a:blip r:embed="rId7"/>
                    <a:srcRect b="0" l="0" r="0" t="0"/>
                    <a:stretch>
                      <a:fillRect/>
                    </a:stretch>
                  </pic:blipFill>
                  <pic:spPr>
                    <a:xfrm>
                      <a:off x="0" y="0"/>
                      <a:ext cx="5731510" cy="1066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Job Description for Level 3 DP Teaching Assistant</w:t>
      </w:r>
    </w:p>
    <w:p w:rsidR="00000000" w:rsidDel="00000000" w:rsidP="00000000" w:rsidRDefault="00000000" w:rsidRPr="00000000" w14:paraId="00000004">
      <w:pPr>
        <w:jc w:val="center"/>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5">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Post Title:</w:t>
        <w:tab/>
        <w:tab/>
        <w:t xml:space="preserve">Teaching Assistant Level 3</w:t>
      </w:r>
    </w:p>
    <w:p w:rsidR="00000000" w:rsidDel="00000000" w:rsidP="00000000" w:rsidRDefault="00000000" w:rsidRPr="00000000" w14:paraId="00000006">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7">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Grade: </w:t>
        <w:tab/>
        <w:tab/>
        <w:t xml:space="preserve">5 (scp 8-14)</w:t>
      </w:r>
    </w:p>
    <w:p w:rsidR="00000000" w:rsidDel="00000000" w:rsidP="00000000" w:rsidRDefault="00000000" w:rsidRPr="00000000" w14:paraId="00000008">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9">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Reports to:</w:t>
        <w:tab/>
        <w:tab/>
        <w:t xml:space="preserve">Headteacher/Deputy Headteacher/Class Teacher</w:t>
      </w:r>
    </w:p>
    <w:p w:rsidR="00000000" w:rsidDel="00000000" w:rsidP="00000000" w:rsidRDefault="00000000" w:rsidRPr="00000000" w14:paraId="0000000A">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B">
      <w:pP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Main Purpose</w:t>
      </w:r>
    </w:p>
    <w:p w:rsidR="00000000" w:rsidDel="00000000" w:rsidP="00000000" w:rsidRDefault="00000000" w:rsidRPr="00000000" w14:paraId="0000000C">
      <w:pPr>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D">
      <w:pPr>
        <w:rPr>
          <w:rFonts w:ascii="Tahoma" w:cs="Tahoma" w:eastAsia="Tahoma" w:hAnsi="Tahoma"/>
        </w:rPr>
      </w:pPr>
      <w:r w:rsidDel="00000000" w:rsidR="00000000" w:rsidRPr="00000000">
        <w:rPr>
          <w:rFonts w:ascii="Tahoma" w:cs="Tahoma" w:eastAsia="Tahoma" w:hAnsi="Tahoma"/>
          <w:rtl w:val="0"/>
        </w:rPr>
        <w:t xml:space="preserve">To work within our 8 place designated provision (The Den) for children with ASD and SEMH needs. To supervise individuals and groups of children under the direction/instruction of teaching and/or senior staff, enabling access to learning for all pupils and assistance and support in classroom management techniques.  </w:t>
      </w:r>
    </w:p>
    <w:p w:rsidR="00000000" w:rsidDel="00000000" w:rsidP="00000000" w:rsidRDefault="00000000" w:rsidRPr="00000000" w14:paraId="0000000E">
      <w:pPr>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Under the direction and guidance of a teacher, support the delivery of specialist support and take a supporting lead role in addressing the needs of pupils who require help to overcome barriers to learning.</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Fonts w:ascii="Tahoma" w:cs="Tahoma" w:eastAsia="Tahoma" w:hAnsi="Tahoma"/>
          <w:rtl w:val="0"/>
        </w:rPr>
        <w:t xml:space="preserve">Deliver learning programmes and support individual pupils, small groups (and whole classes during short term absence of teachers).</w:t>
      </w:r>
    </w:p>
    <w:p w:rsidR="00000000" w:rsidDel="00000000" w:rsidP="00000000" w:rsidRDefault="00000000" w:rsidRPr="00000000" w14:paraId="00000012">
      <w:pPr>
        <w:rPr>
          <w:rFonts w:ascii="Tahoma" w:cs="Tahoma" w:eastAsia="Tahoma" w:hAnsi="Tahoma"/>
          <w:b w:val="1"/>
          <w:bCs w:val="1"/>
          <w:sz w:val="28"/>
          <w:szCs w:val="28"/>
        </w:rPr>
      </w:pPr>
      <w:r w:rsidDel="00000000" w:rsidR="00000000" w:rsidRPr="00000000">
        <w:rPr>
          <w:rFonts w:ascii="Tahoma" w:cs="Tahoma" w:eastAsia="Tahoma" w:hAnsi="Tahoma"/>
          <w:rtl w:val="0"/>
        </w:rPr>
        <w:br w:type="textWrapping"/>
      </w:r>
      <w:r w:rsidDel="00000000" w:rsidR="00000000" w:rsidRPr="00000000">
        <w:rPr>
          <w:rFonts w:ascii="Tahoma" w:cs="Tahoma" w:eastAsia="Tahoma" w:hAnsi="Tahoma"/>
          <w:b w:val="1"/>
          <w:bCs w:val="1"/>
          <w:sz w:val="28"/>
          <w:szCs w:val="28"/>
          <w:rtl w:val="0"/>
        </w:rPr>
        <w:t xml:space="preserve">Job Profile</w:t>
      </w:r>
    </w:p>
    <w:p w:rsidR="00000000" w:rsidDel="00000000" w:rsidP="00000000" w:rsidRDefault="00000000" w:rsidRPr="00000000" w14:paraId="00000013">
      <w:pPr>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14">
      <w:pPr>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Support for Pupils</w:t>
      </w:r>
    </w:p>
    <w:p w:rsidR="00000000" w:rsidDel="00000000" w:rsidP="00000000" w:rsidRDefault="00000000" w:rsidRPr="00000000" w14:paraId="00000015">
      <w:pPr>
        <w:rPr>
          <w:rFonts w:ascii="Tahoma" w:cs="Tahoma" w:eastAsia="Tahoma" w:hAnsi="Tahoma"/>
          <w:b w:val="1"/>
          <w:bCs w:val="1"/>
          <w:sz w:val="24"/>
          <w:szCs w:val="24"/>
          <w:u w:val="single"/>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work with all ages of pupils within the school as designated by the Senior Leadership Team</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work 1:1 or with groups of children under the supervision of the teacher including the implementation and the delivery of programmes of work and interventions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Establish good relationships with pupils, taking on a role model by presenting a positive personal image and responding appropriately to individual needs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Provide consistent support to all pupils, responding appropriately to individual pupil needs</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Assist with the development and implementation of Individual Education Plans if required</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Promote inclusion and acceptance of all pupils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Encourage pupils to interact with others and engage in activities led by the teacher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Promote self-esteem and independence, employing strategies to recognise and reward achievement within established school procedure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Provide feedback to pupils in relation to progress and achievement under the guidance and direction of the teacher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Use specialist (curricular/learning) skills/training/experience to support pupils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Deliver tailored interventions specific to pupil needs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Attend to children’s personal needs, which may include minor first aid and provide advice on pastoral, social health, physical hygiene and welfare matters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23">
      <w:pPr>
        <w:jc w:val="both"/>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Support for the Teacher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Contribute to the planning cycle, managing and preparing resources, evaluating and adjusting lessons/work plans as directed by the teacher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Establish and maintain an appropriate learning environment</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Be responsible for keeping and updating records, information and data, producing analysis and reports in an agreed format with the teacher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Provide objective and accurate feedback and reports as required, to the teacher on pupil achievement, progress and other matters, ensuring the availability of appropriate evidence</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Undertake objective and accurate feedback, monitoring and evaluation of work, marking of pupils’ work to predetermined expectations/criteria and accurately record achievement/progress</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Administer and assess routine tests, invigilate exams/tests and accurately record achievement and progress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Promote positive values attitudes and good pupil behaviour, dealing promptly with conflict and incidents and encouraging pupils to take responsibility for their own behaviour in line with school policy</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Liaise sensitively and effectively with parents/carers, as agreed with the teacher and establish constructive relationships and communicate with other relevant bodies to support achievement and progress of pupils (this includes attendance at parents meetings within directed hours)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r w:rsidDel="00000000" w:rsidR="00000000" w:rsidRPr="00000000">
        <w:rPr>
          <w:rFonts w:ascii="Tahoma" w:cs="Tahoma" w:eastAsia="Tahoma" w:hAnsi="Tahoma"/>
          <w:color w:val="000000"/>
          <w:rtl w:val="0"/>
        </w:rPr>
        <w:t xml:space="preserve">Contribute to the development and implementation of appropriate behaviour management strategies</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720" w:hanging="360"/>
        <w:rPr>
          <w:rFonts w:ascii="Tahoma" w:cs="Tahoma" w:eastAsia="Tahoma" w:hAnsi="Tahoma"/>
          <w:color w:val="000000"/>
        </w:rPr>
      </w:pPr>
      <w:bookmarkStart w:colFirst="0" w:colLast="0" w:name="_heading=h.gjdgxs" w:id="0"/>
      <w:bookmarkEnd w:id="0"/>
      <w:r w:rsidDel="00000000" w:rsidR="00000000" w:rsidRPr="00000000">
        <w:rPr>
          <w:rFonts w:ascii="Tahoma" w:cs="Tahoma" w:eastAsia="Tahoma" w:hAnsi="Tahoma"/>
          <w:color w:val="000000"/>
          <w:rtl w:val="0"/>
        </w:rPr>
        <w:t xml:space="preserve">Monitor and evaluate pupil responses to learning activities through observation and planned recording of achievement against predetermined learning objectives</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2F">
      <w:pPr>
        <w:jc w:val="both"/>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Support for the Curriculum</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Undertake structured and agreed learning activities/learning programmes, taking into consideration pupil learning needs</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Support the delivery of English/Maths programmes, effectively utilising all alternative learning opportunities to support extended development</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Support the use of Computing in learning activities and develop pupils’ competence and independence in its use</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Assist pupils to access learning activities through specialist support, e.g. curriculum/SEN specialism</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Determine the need for, prepare and maintain general and specialist equipment and resources</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Contribute to the development of lesson/work plans</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Provide curriculum/resource support and undertake programmes including those linked to local and national learning strategies</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38">
      <w:pPr>
        <w:jc w:val="both"/>
        <w:rPr>
          <w:rFonts w:ascii="Tahoma" w:cs="Tahoma" w:eastAsia="Tahoma" w:hAnsi="Tahoma"/>
          <w:b w:val="1"/>
          <w:bCs w:val="1"/>
          <w:sz w:val="24"/>
          <w:szCs w:val="24"/>
          <w:u w:val="single"/>
        </w:rPr>
      </w:pPr>
      <w:r w:rsidDel="00000000" w:rsidR="00000000" w:rsidRPr="00000000">
        <w:rPr>
          <w:rFonts w:ascii="Tahoma" w:cs="Tahoma" w:eastAsia="Tahoma" w:hAnsi="Tahoma"/>
          <w:b w:val="1"/>
          <w:bCs w:val="1"/>
          <w:sz w:val="24"/>
          <w:szCs w:val="24"/>
          <w:u w:val="single"/>
          <w:rtl w:val="0"/>
        </w:rPr>
        <w:t xml:space="preserve">Support for the School</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Be aware of and comply with school policies and procedures, relating to child protection, health, safety and security, confidentiality and data protection.  Report all concerns to the appropriate person (as named in the policy concerned).  Complete CPOMS and follow up in line with the School’s Safeguarding Policy.</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Be aware of and support difference and ensure all pupils have equal access to opportunities to learn and develop</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Provide cover supervision in the absence of a teacher</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bookmarkStart w:colFirst="0" w:colLast="0" w:name="_heading=h.x80bpemt6e4r" w:id="1"/>
      <w:bookmarkEnd w:id="1"/>
      <w:r w:rsidDel="00000000" w:rsidR="00000000" w:rsidRPr="00000000">
        <w:rPr>
          <w:rFonts w:ascii="Tahoma" w:cs="Tahoma" w:eastAsia="Tahoma" w:hAnsi="Tahoma"/>
          <w:color w:val="000000"/>
          <w:rtl w:val="0"/>
        </w:rPr>
        <w:t xml:space="preserve">Provide PPA cover for the class following plans provided by the class teacher</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Ensure strategic processes are complied with in order to overcome barriers to learning, e.g. behaviour management strategies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Contribute to the school ethos, aims and development/improvement plan</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Appreciate and support the role other professionals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Attend relevant meetings as required</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Participate in training, including INSET days, and other learning activities as required</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Establish own best practice and use to support others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Assist with the supervision of pupils out of directed lesson time, including before and after school if appropriate and within working hours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Accompany teaching staff and pupils on visits, trips and out of school activities as required</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Set a good example in terms of dress, punctuality and attendance</w:t>
      </w:r>
    </w:p>
    <w:p w:rsidR="00000000" w:rsidDel="00000000" w:rsidP="00000000" w:rsidRDefault="00000000" w:rsidRPr="00000000" w14:paraId="00000046">
      <w:pPr>
        <w:ind w:left="3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jc w:val="both"/>
        <w:rPr>
          <w:rFonts w:ascii="Tahoma" w:cs="Tahoma" w:eastAsia="Tahoma" w:hAnsi="Tahoma"/>
        </w:rPr>
      </w:pPr>
      <w:r w:rsidDel="00000000" w:rsidR="00000000" w:rsidRPr="00000000">
        <w:rPr>
          <w:rtl w:val="0"/>
        </w:rPr>
      </w:r>
    </w:p>
    <w:p w:rsidR="00000000" w:rsidDel="00000000" w:rsidP="00000000" w:rsidRDefault="00000000" w:rsidRPr="00000000" w14:paraId="00000048">
      <w:pPr>
        <w:jc w:val="both"/>
        <w:rPr>
          <w:rFonts w:ascii="Tahoma" w:cs="Tahoma" w:eastAsia="Tahoma" w:hAnsi="Tahoma"/>
          <w:b w:val="1"/>
          <w:bCs w:val="1"/>
          <w:sz w:val="24"/>
          <w:szCs w:val="24"/>
        </w:rPr>
      </w:pPr>
      <w:r w:rsidDel="00000000" w:rsidR="00000000" w:rsidRPr="00000000">
        <w:rPr>
          <w:rtl w:val="0"/>
        </w:rPr>
      </w:r>
    </w:p>
    <w:p w:rsidR="00000000" w:rsidDel="00000000" w:rsidP="00000000" w:rsidRDefault="00000000" w:rsidRPr="00000000" w14:paraId="00000049">
      <w:pPr>
        <w:jc w:val="both"/>
        <w:rPr>
          <w:rFonts w:ascii="Tahoma" w:cs="Tahoma" w:eastAsia="Tahoma" w:hAnsi="Tahoma"/>
          <w:b w:val="1"/>
          <w:bCs w:val="1"/>
          <w:sz w:val="24"/>
          <w:szCs w:val="24"/>
        </w:rPr>
      </w:pPr>
      <w:r w:rsidDel="00000000" w:rsidR="00000000" w:rsidRPr="00000000">
        <w:rPr>
          <w:rFonts w:ascii="Tahoma" w:cs="Tahoma" w:eastAsia="Tahoma" w:hAnsi="Tahoma"/>
          <w:b w:val="1"/>
          <w:bCs w:val="1"/>
          <w:sz w:val="24"/>
          <w:szCs w:val="24"/>
          <w:rtl w:val="0"/>
        </w:rPr>
        <w:t xml:space="preserve">The post holder may reasonably be expected to undertake other duties commensurate with the level of responsibility that may be allocated from time to time.</w:t>
      </w:r>
    </w:p>
    <w:p w:rsidR="00000000" w:rsidDel="00000000" w:rsidP="00000000" w:rsidRDefault="00000000" w:rsidRPr="00000000" w14:paraId="0000004A">
      <w:pPr>
        <w:rPr>
          <w:rFonts w:ascii="Tahoma" w:cs="Tahoma" w:eastAsia="Tahoma" w:hAnsi="Tahoma"/>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tabs>
          <w:tab w:val="left" w:leader="none" w:pos="1830"/>
        </w:tabs>
        <w:rPr/>
      </w:pPr>
      <w:r w:rsidDel="00000000" w:rsidR="00000000" w:rsidRPr="00000000">
        <w:rPr>
          <w:rtl w:val="0"/>
        </w:rPr>
        <w:tab/>
      </w:r>
    </w:p>
    <w:sectPr>
      <w:pgSz w:h="16838" w:w="11906" w:orient="portrait"/>
      <w:pgMar w:bottom="1021" w:top="102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5ACE"/>
    <w:pPr>
      <w:ind w:left="720"/>
      <w:contextualSpacing w:val="1"/>
    </w:pPr>
  </w:style>
  <w:style w:type="paragraph" w:styleId="BalloonText">
    <w:name w:val="Balloon Text"/>
    <w:basedOn w:val="Normal"/>
    <w:link w:val="BalloonTextChar"/>
    <w:uiPriority w:val="99"/>
    <w:semiHidden w:val="1"/>
    <w:unhideWhenUsed w:val="1"/>
    <w:rsid w:val="00590D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90DC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zKBaAKA8iDiu8LE2TC+Yx7dA==">CgMxLjAyCGguZ2pkZ3hzMg5oLng4MGJwZW10NmU0cjgAciExQ2ZYM0RpV09QMXFYZkRvLVBCejJHM3pucjNmZWZKc3c=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2025-06-26T08:43:00Z</dcterms:created>
  <dc:creator>Todd, Jenny</dc:creator>
</cp:coreProperties>
</file>