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5F" w:rsidRPr="00AC3140" w:rsidRDefault="00983469" w:rsidP="00322C5F">
      <w:pPr>
        <w:pStyle w:val="Title"/>
        <w:rPr>
          <w:rFonts w:ascii="Calibri" w:hAnsi="Calibri" w:cs="Calibri"/>
          <w:b/>
          <w:sz w:val="36"/>
          <w:szCs w:val="36"/>
        </w:rPr>
      </w:pPr>
      <w:r w:rsidRPr="00AC3140">
        <w:rPr>
          <w:noProof/>
          <w:sz w:val="36"/>
          <w:szCs w:val="36"/>
          <w:lang w:val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66725" cy="579120"/>
            <wp:effectExtent l="0" t="0" r="9525" b="0"/>
            <wp:wrapNone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B3" w:rsidRPr="00AC3140">
        <w:rPr>
          <w:rFonts w:asciiTheme="minorHAnsi" w:hAnsiTheme="minorHAnsi"/>
          <w:b/>
          <w:noProof/>
          <w:sz w:val="36"/>
          <w:szCs w:val="36"/>
          <w:lang w:val="en-GB"/>
        </w:rPr>
        <w:t>ST JOHN FISHER</w:t>
      </w:r>
      <w:r w:rsidR="00322C5F" w:rsidRPr="00AC3140">
        <w:rPr>
          <w:rFonts w:ascii="Calibri" w:hAnsi="Calibri" w:cs="Calibri"/>
          <w:b/>
          <w:sz w:val="36"/>
          <w:szCs w:val="36"/>
        </w:rPr>
        <w:t xml:space="preserve"> CATHOLIC HIGH SCHOOL</w:t>
      </w:r>
    </w:p>
    <w:p w:rsidR="00BF79DA" w:rsidRDefault="003F5978" w:rsidP="00CD64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BF79DA">
        <w:rPr>
          <w:rFonts w:ascii="Calibri" w:hAnsi="Calibri" w:cs="Calibri"/>
          <w:b/>
          <w:sz w:val="32"/>
          <w:szCs w:val="32"/>
        </w:rPr>
        <w:t>Job Description</w:t>
      </w:r>
      <w:r w:rsidR="007E462D">
        <w:rPr>
          <w:rFonts w:ascii="Calibri" w:hAnsi="Calibri" w:cs="Calibri"/>
          <w:b/>
          <w:sz w:val="32"/>
          <w:szCs w:val="32"/>
        </w:rPr>
        <w:t xml:space="preserve"> </w:t>
      </w:r>
    </w:p>
    <w:p w:rsidR="00A41E1C" w:rsidRPr="00AC3140" w:rsidRDefault="00A41E1C" w:rsidP="00CD64E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8507"/>
      </w:tblGrid>
      <w:tr w:rsidR="00BF79DA" w:rsidTr="00D7155A">
        <w:tc>
          <w:tcPr>
            <w:tcW w:w="19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9DA" w:rsidRPr="00BF79DA" w:rsidRDefault="00ED30AC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Post:</w:t>
            </w:r>
          </w:p>
        </w:tc>
        <w:tc>
          <w:tcPr>
            <w:tcW w:w="8647" w:type="dxa"/>
            <w:shd w:val="clear" w:color="auto" w:fill="A6A6A6" w:themeFill="background1" w:themeFillShade="A6"/>
            <w:vAlign w:val="center"/>
          </w:tcPr>
          <w:p w:rsidR="00BF79DA" w:rsidRDefault="00ED30AC" w:rsidP="00ED30AC">
            <w:pPr>
              <w:pStyle w:val="Title"/>
            </w:pPr>
            <w:r w:rsidRPr="00BF79DA">
              <w:rPr>
                <w:rFonts w:ascii="Calibri" w:hAnsi="Calibri" w:cs="Calibri"/>
                <w:b/>
                <w:sz w:val="32"/>
                <w:szCs w:val="32"/>
              </w:rPr>
              <w:t xml:space="preserve">Lead Teacher </w:t>
            </w:r>
            <w:r w:rsidR="009B0351">
              <w:rPr>
                <w:rFonts w:ascii="Calibri" w:hAnsi="Calibri" w:cs="Calibri"/>
                <w:b/>
                <w:sz w:val="32"/>
                <w:szCs w:val="32"/>
              </w:rPr>
              <w:t>–</w:t>
            </w:r>
            <w:r w:rsidR="00983469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A41E1C">
              <w:rPr>
                <w:rFonts w:ascii="Calibri" w:hAnsi="Calibri" w:cs="Calibri"/>
                <w:b/>
                <w:sz w:val="32"/>
                <w:szCs w:val="32"/>
              </w:rPr>
              <w:t xml:space="preserve">Mathematics </w:t>
            </w:r>
            <w:r w:rsidR="00983469">
              <w:rPr>
                <w:rFonts w:ascii="Calibri" w:hAnsi="Calibri" w:cs="Calibri"/>
                <w:b/>
                <w:sz w:val="32"/>
                <w:szCs w:val="32"/>
              </w:rPr>
              <w:t>(TLR 2A</w:t>
            </w:r>
            <w:r w:rsidR="009B0351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2D72A2" w:rsidTr="00D7155A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72A2" w:rsidRPr="00BF79DA" w:rsidRDefault="002D72A2" w:rsidP="00C8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Responsible to</w:t>
            </w:r>
          </w:p>
        </w:tc>
        <w:tc>
          <w:tcPr>
            <w:tcW w:w="8647" w:type="dxa"/>
          </w:tcPr>
          <w:p w:rsidR="002D72A2" w:rsidRPr="004345E4" w:rsidRDefault="00D7155A" w:rsidP="009678C6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>
              <w:t>Headteacher, SLT link</w:t>
            </w:r>
            <w:r w:rsidR="002D72A2">
              <w:t xml:space="preserve">, Head of </w:t>
            </w:r>
            <w:r w:rsidR="00A41E1C">
              <w:t>Mathematics</w:t>
            </w:r>
          </w:p>
        </w:tc>
      </w:tr>
      <w:tr w:rsidR="00BF79DA" w:rsidTr="00D7155A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Teaching and</w:t>
            </w:r>
          </w:p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Learning</w:t>
            </w:r>
          </w:p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>To</w:t>
            </w:r>
            <w:r w:rsidR="00A77878" w:rsidRPr="004345E4">
              <w:t xml:space="preserve"> </w:t>
            </w:r>
            <w:r w:rsidR="003F5499" w:rsidRPr="004345E4">
              <w:t xml:space="preserve">work closely with </w:t>
            </w:r>
            <w:r w:rsidR="00A77878" w:rsidRPr="004345E4">
              <w:t xml:space="preserve">the Head of </w:t>
            </w:r>
            <w:r w:rsidR="00A41E1C">
              <w:t xml:space="preserve">Mathematics </w:t>
            </w:r>
            <w:r w:rsidR="001A253E" w:rsidRPr="004345E4">
              <w:t>and A</w:t>
            </w:r>
            <w:r w:rsidR="00A41E1C">
              <w:t>HT</w:t>
            </w:r>
            <w:r w:rsidR="001A253E" w:rsidRPr="004345E4">
              <w:t xml:space="preserve"> </w:t>
            </w:r>
            <w:r w:rsidR="00A77878" w:rsidRPr="004345E4">
              <w:t>in</w:t>
            </w:r>
            <w:r w:rsidRPr="004345E4">
              <w:t xml:space="preserve"> lead</w:t>
            </w:r>
            <w:r w:rsidR="00A77878" w:rsidRPr="004345E4">
              <w:t>ing</w:t>
            </w:r>
            <w:r w:rsidRPr="004345E4">
              <w:t xml:space="preserve"> teaching and learning in the department</w:t>
            </w:r>
          </w:p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 xml:space="preserve">To deliver </w:t>
            </w:r>
            <w:r w:rsidR="00297D3A" w:rsidRPr="004345E4">
              <w:t>outstanding</w:t>
            </w:r>
            <w:r w:rsidRPr="004345E4">
              <w:t xml:space="preserve"> lessons and coach others to do the same</w:t>
            </w:r>
          </w:p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 xml:space="preserve">To observe outstanding peers in </w:t>
            </w:r>
            <w:r w:rsidR="009678C6">
              <w:t>St John Fisher</w:t>
            </w:r>
            <w:r w:rsidRPr="004345E4">
              <w:t xml:space="preserve"> and beyond in order to improve your practice</w:t>
            </w:r>
          </w:p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>To collaborate with others in professional learning communities</w:t>
            </w:r>
          </w:p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>To have the skill and flexibility to deliver excellent lessons in new ways, in new settings and</w:t>
            </w:r>
            <w:r w:rsidR="00297D3A" w:rsidRPr="004345E4">
              <w:t xml:space="preserve"> </w:t>
            </w:r>
            <w:r w:rsidRPr="004345E4">
              <w:t>with new curriculum content</w:t>
            </w:r>
          </w:p>
          <w:p w:rsidR="00BF79DA" w:rsidRPr="004345E4" w:rsidRDefault="00BF79DA" w:rsidP="008D486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>To understand progression and be able to assess against benchmarks</w:t>
            </w:r>
          </w:p>
          <w:p w:rsidR="009678C6" w:rsidRDefault="00BF79DA" w:rsidP="00A41E1C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 xml:space="preserve">To be comfortable using data to plan interventions for individual </w:t>
            </w:r>
            <w:r w:rsidR="00297D3A" w:rsidRPr="004345E4">
              <w:t>pupil</w:t>
            </w:r>
            <w:r w:rsidRPr="004345E4">
              <w:t>s across the</w:t>
            </w:r>
            <w:r w:rsidR="00297D3A" w:rsidRPr="004345E4">
              <w:t xml:space="preserve"> </w:t>
            </w:r>
            <w:r w:rsidRPr="004345E4">
              <w:t>department</w:t>
            </w:r>
            <w:r w:rsidR="00297D3A" w:rsidRPr="004345E4">
              <w:t xml:space="preserve"> to ensure every child makes the expected progress in </w:t>
            </w:r>
            <w:r w:rsidR="00A41E1C">
              <w:t xml:space="preserve">Mathematics </w:t>
            </w:r>
          </w:p>
          <w:p w:rsidR="007A69E3" w:rsidRPr="004345E4" w:rsidRDefault="007A69E3" w:rsidP="00A41E1C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4345E4">
              <w:t>To provide on-going, specific and personalised feedback to pupils on a regular basis</w:t>
            </w:r>
          </w:p>
          <w:p w:rsidR="008D486E" w:rsidRPr="004345E4" w:rsidRDefault="008D486E" w:rsidP="00E27C33">
            <w:pPr>
              <w:numPr>
                <w:ilvl w:val="0"/>
                <w:numId w:val="2"/>
              </w:numPr>
              <w:ind w:left="317" w:hanging="283"/>
            </w:pPr>
            <w:r w:rsidRPr="004345E4">
              <w:rPr>
                <w:rFonts w:ascii="Calibri" w:hAnsi="Calibri"/>
              </w:rPr>
              <w:t xml:space="preserve">To contribute to the induction </w:t>
            </w:r>
            <w:r w:rsidR="00406A67" w:rsidRPr="004345E4">
              <w:rPr>
                <w:rFonts w:ascii="Calibri" w:hAnsi="Calibri"/>
              </w:rPr>
              <w:t>of newly</w:t>
            </w:r>
            <w:r w:rsidRPr="004345E4">
              <w:rPr>
                <w:rFonts w:ascii="Calibri" w:hAnsi="Calibri"/>
              </w:rPr>
              <w:t xml:space="preserve"> experienced and </w:t>
            </w:r>
            <w:r w:rsidR="00406A67">
              <w:rPr>
                <w:rFonts w:ascii="Calibri" w:hAnsi="Calibri"/>
              </w:rPr>
              <w:t>early career teachers</w:t>
            </w:r>
            <w:r w:rsidRPr="004345E4">
              <w:rPr>
                <w:rFonts w:ascii="Calibri" w:hAnsi="Calibri"/>
              </w:rPr>
              <w:t xml:space="preserve"> into the department </w:t>
            </w:r>
          </w:p>
        </w:tc>
      </w:tr>
      <w:tr w:rsidR="00BF79DA" w:rsidTr="00D7155A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9DA" w:rsidRPr="00BF79DA" w:rsidRDefault="00B97037" w:rsidP="00C8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8647" w:type="dxa"/>
          </w:tcPr>
          <w:p w:rsidR="009F6815" w:rsidRPr="004345E4" w:rsidRDefault="009F6815" w:rsidP="006106B5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4345E4">
              <w:rPr>
                <w:rFonts w:ascii="Calibri" w:hAnsi="Calibri"/>
              </w:rPr>
              <w:t xml:space="preserve">To contribute significantly to raising </w:t>
            </w:r>
            <w:r w:rsidR="0045337F" w:rsidRPr="004345E4">
              <w:rPr>
                <w:rFonts w:ascii="Calibri" w:hAnsi="Calibri"/>
              </w:rPr>
              <w:t xml:space="preserve">attainment and </w:t>
            </w:r>
            <w:r w:rsidR="00D7155A">
              <w:rPr>
                <w:rFonts w:ascii="Calibri" w:hAnsi="Calibri"/>
              </w:rPr>
              <w:t>improving progress</w:t>
            </w:r>
            <w:r w:rsidRPr="004345E4">
              <w:rPr>
                <w:rFonts w:ascii="Calibri" w:hAnsi="Calibri"/>
              </w:rPr>
              <w:t xml:space="preserve"> in </w:t>
            </w:r>
            <w:r w:rsidR="00A41E1C">
              <w:rPr>
                <w:rFonts w:ascii="Calibri" w:hAnsi="Calibri"/>
              </w:rPr>
              <w:t>Mathematics</w:t>
            </w:r>
          </w:p>
          <w:p w:rsidR="006106B5" w:rsidRDefault="006106B5" w:rsidP="006106B5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4345E4">
              <w:rPr>
                <w:rFonts w:ascii="Calibri" w:hAnsi="Calibri"/>
              </w:rPr>
              <w:t xml:space="preserve">To collaborate with the department staff in developing innovative and stimulating schemes of work and lesson plans </w:t>
            </w:r>
          </w:p>
          <w:p w:rsidR="00D96740" w:rsidRPr="004345E4" w:rsidRDefault="00D96740" w:rsidP="006106B5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collaborate with the Mathematics Leadership Team to continuously improve pedagogy in the subject</w:t>
            </w:r>
          </w:p>
          <w:p w:rsidR="00B10959" w:rsidRPr="004345E4" w:rsidRDefault="00B10959" w:rsidP="006106B5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4345E4">
              <w:rPr>
                <w:rFonts w:ascii="Calibri" w:hAnsi="Calibri"/>
              </w:rPr>
              <w:t xml:space="preserve">To assist the Head of </w:t>
            </w:r>
            <w:r w:rsidR="00A41E1C">
              <w:rPr>
                <w:rFonts w:ascii="Calibri" w:hAnsi="Calibri"/>
              </w:rPr>
              <w:t>Mathematics</w:t>
            </w:r>
            <w:r w:rsidR="00D7155A">
              <w:rPr>
                <w:rFonts w:ascii="Calibri" w:hAnsi="Calibri"/>
              </w:rPr>
              <w:t>/</w:t>
            </w:r>
            <w:r w:rsidR="00AC3140">
              <w:rPr>
                <w:rFonts w:ascii="Calibri" w:hAnsi="Calibri"/>
              </w:rPr>
              <w:t>Second</w:t>
            </w:r>
            <w:r w:rsidR="00D7155A">
              <w:rPr>
                <w:rFonts w:ascii="Calibri" w:hAnsi="Calibri"/>
              </w:rPr>
              <w:t xml:space="preserve"> in </w:t>
            </w:r>
            <w:r w:rsidR="00A41E1C">
              <w:rPr>
                <w:rFonts w:ascii="Calibri" w:hAnsi="Calibri"/>
              </w:rPr>
              <w:t xml:space="preserve">Mathematics </w:t>
            </w:r>
            <w:r w:rsidRPr="004345E4">
              <w:rPr>
                <w:rFonts w:ascii="Calibri" w:hAnsi="Calibri"/>
              </w:rPr>
              <w:t xml:space="preserve">in ensuring all pupils who receive the Pupil Premium are making expected or better than expected progress </w:t>
            </w:r>
          </w:p>
          <w:p w:rsidR="00BF79DA" w:rsidRPr="004345E4" w:rsidRDefault="00BF79DA" w:rsidP="006106B5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4345E4">
              <w:t xml:space="preserve">To develop </w:t>
            </w:r>
            <w:r w:rsidR="00A41E1C">
              <w:t>Mathematics</w:t>
            </w:r>
            <w:r w:rsidRPr="004345E4">
              <w:t xml:space="preserve">, </w:t>
            </w:r>
            <w:r w:rsidR="009678C6">
              <w:t>curriculum</w:t>
            </w:r>
            <w:r w:rsidR="00297D3A" w:rsidRPr="004345E4">
              <w:t xml:space="preserve"> projects</w:t>
            </w:r>
            <w:r w:rsidRPr="004345E4">
              <w:t xml:space="preserve"> and other collaborations</w:t>
            </w:r>
          </w:p>
          <w:p w:rsidR="00BF79DA" w:rsidRPr="004345E4" w:rsidRDefault="00BF79DA" w:rsidP="006106B5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4345E4">
              <w:t>To use data to intervene where there is underachievement</w:t>
            </w:r>
          </w:p>
          <w:p w:rsidR="00BF79DA" w:rsidRPr="004345E4" w:rsidRDefault="00BF79DA" w:rsidP="006106B5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4345E4">
              <w:t xml:space="preserve">To enrich </w:t>
            </w:r>
            <w:r w:rsidR="00A41E1C">
              <w:t xml:space="preserve">Mathematics </w:t>
            </w:r>
            <w:r w:rsidRPr="004345E4">
              <w:t>with outside visits, speakers and events</w:t>
            </w:r>
          </w:p>
          <w:p w:rsidR="00BF79DA" w:rsidRDefault="00BF79DA" w:rsidP="006106B5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4345E4">
              <w:t>To help in the</w:t>
            </w:r>
            <w:r w:rsidR="006106B5" w:rsidRPr="004345E4">
              <w:t xml:space="preserve"> development </w:t>
            </w:r>
            <w:r w:rsidRPr="004345E4">
              <w:t xml:space="preserve">of </w:t>
            </w:r>
            <w:r w:rsidR="00A41E1C">
              <w:t xml:space="preserve">Mathematics </w:t>
            </w:r>
            <w:r w:rsidR="00297D3A" w:rsidRPr="004345E4">
              <w:t xml:space="preserve">learning and </w:t>
            </w:r>
            <w:r w:rsidR="009678C6">
              <w:t xml:space="preserve">teaching in which </w:t>
            </w:r>
            <w:r w:rsidR="00297D3A" w:rsidRPr="004345E4">
              <w:t xml:space="preserve">pupils can enhance their </w:t>
            </w:r>
            <w:r w:rsidR="00A41E1C">
              <w:t xml:space="preserve">Mathematics </w:t>
            </w:r>
            <w:r w:rsidR="00297D3A" w:rsidRPr="004345E4">
              <w:t>skills beyond the curriculum</w:t>
            </w:r>
          </w:p>
          <w:p w:rsidR="00322C5F" w:rsidRPr="004345E4" w:rsidRDefault="00322C5F" w:rsidP="006106B5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To present at depar</w:t>
            </w:r>
            <w:r w:rsidR="00D7155A">
              <w:t>tmental meetings on Teaching,</w:t>
            </w:r>
            <w:r>
              <w:t xml:space="preserve"> Learning</w:t>
            </w:r>
            <w:r w:rsidR="00D7155A">
              <w:t xml:space="preserve"> and Assessment</w:t>
            </w:r>
          </w:p>
        </w:tc>
      </w:tr>
      <w:tr w:rsidR="00BF79DA" w:rsidTr="00D7155A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Learning and</w:t>
            </w:r>
          </w:p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collaborating</w:t>
            </w:r>
          </w:p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BF79DA" w:rsidRPr="004345E4" w:rsidRDefault="00BF79DA" w:rsidP="00A7787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345E4">
              <w:t>To be a creative and deep thinker about pedagogy</w:t>
            </w:r>
          </w:p>
          <w:p w:rsidR="00BF79DA" w:rsidRPr="004345E4" w:rsidRDefault="00BF79DA" w:rsidP="00A7787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345E4">
              <w:t>To reflect constantly on what and how children learn</w:t>
            </w:r>
          </w:p>
          <w:p w:rsidR="00BF79DA" w:rsidRPr="004345E4" w:rsidRDefault="00BF79DA" w:rsidP="00A7787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345E4">
              <w:t>To work with colleagues to address particular learning challenges</w:t>
            </w:r>
          </w:p>
          <w:p w:rsidR="00BF79DA" w:rsidRPr="004345E4" w:rsidRDefault="00BF79DA" w:rsidP="00A7787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345E4">
              <w:t>To be immersed in your subject specialism and the literature around how children</w:t>
            </w:r>
            <w:r w:rsidR="00C02AF1" w:rsidRPr="004345E4">
              <w:t xml:space="preserve"> </w:t>
            </w:r>
            <w:r w:rsidRPr="004345E4">
              <w:t>learn</w:t>
            </w:r>
          </w:p>
          <w:p w:rsidR="00BF79DA" w:rsidRPr="004345E4" w:rsidRDefault="00BF79DA" w:rsidP="00A77878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4345E4">
              <w:t xml:space="preserve">To be interested in cutting edge techniques and </w:t>
            </w:r>
            <w:r w:rsidR="00D7155A">
              <w:t xml:space="preserve">action </w:t>
            </w:r>
            <w:r w:rsidRPr="004345E4">
              <w:t>research</w:t>
            </w:r>
          </w:p>
          <w:p w:rsidR="00900D7B" w:rsidRPr="004345E4" w:rsidRDefault="00BF79DA" w:rsidP="00900D7B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4345E4">
              <w:t xml:space="preserve">To </w:t>
            </w:r>
            <w:r w:rsidR="00E334B3" w:rsidRPr="004345E4">
              <w:t xml:space="preserve">lead </w:t>
            </w:r>
            <w:r w:rsidRPr="004345E4">
              <w:t xml:space="preserve">inspirational </w:t>
            </w:r>
            <w:r w:rsidR="00E334B3" w:rsidRPr="004345E4">
              <w:t xml:space="preserve">teaching and learning </w:t>
            </w:r>
            <w:r w:rsidRPr="004345E4">
              <w:t>CPD</w:t>
            </w:r>
            <w:r w:rsidR="00297D3A" w:rsidRPr="004345E4">
              <w:t xml:space="preserve"> </w:t>
            </w:r>
            <w:r w:rsidR="00E334B3" w:rsidRPr="004345E4">
              <w:t xml:space="preserve">in </w:t>
            </w:r>
            <w:r w:rsidR="00A41E1C">
              <w:t xml:space="preserve">Mathematics </w:t>
            </w:r>
            <w:r w:rsidR="00D7155A">
              <w:t>and possibly across the school</w:t>
            </w:r>
          </w:p>
        </w:tc>
      </w:tr>
      <w:tr w:rsidR="00BF79DA" w:rsidTr="00D7155A">
        <w:tc>
          <w:tcPr>
            <w:tcW w:w="1951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9DA" w:rsidRPr="00BF79DA" w:rsidRDefault="00BF79DA" w:rsidP="00C81CDF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Professional</w:t>
            </w:r>
          </w:p>
          <w:p w:rsidR="00BF79DA" w:rsidRPr="00BF79DA" w:rsidRDefault="00BF79DA" w:rsidP="002D72A2">
            <w:pPr>
              <w:jc w:val="center"/>
              <w:rPr>
                <w:b/>
                <w:sz w:val="28"/>
                <w:szCs w:val="28"/>
              </w:rPr>
            </w:pPr>
            <w:r w:rsidRPr="00BF79DA"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8647" w:type="dxa"/>
          </w:tcPr>
          <w:p w:rsidR="00BF79DA" w:rsidRDefault="00BF79DA" w:rsidP="00A77878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>
              <w:t>To carry out other reasonable tasks from time to time as directed by the Headteacher</w:t>
            </w:r>
          </w:p>
          <w:p w:rsidR="00BF79DA" w:rsidRDefault="00BF79DA" w:rsidP="00A77878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>
              <w:t>To contribute to the strategic direction of the school</w:t>
            </w:r>
          </w:p>
        </w:tc>
      </w:tr>
      <w:tr w:rsidR="00C02AF1" w:rsidTr="00C02AF1">
        <w:tc>
          <w:tcPr>
            <w:tcW w:w="10598" w:type="dxa"/>
            <w:gridSpan w:val="2"/>
          </w:tcPr>
          <w:p w:rsidR="00C02AF1" w:rsidRPr="00D96740" w:rsidRDefault="00C02AF1" w:rsidP="00C02AF1">
            <w:pPr>
              <w:rPr>
                <w:rFonts w:ascii="Calibri" w:hAnsi="Calibri"/>
                <w:sz w:val="20"/>
                <w:szCs w:val="20"/>
              </w:rPr>
            </w:pPr>
            <w:r w:rsidRPr="00D96740">
              <w:rPr>
                <w:rFonts w:ascii="Calibri" w:hAnsi="Calibri"/>
                <w:sz w:val="20"/>
                <w:szCs w:val="20"/>
              </w:rPr>
              <w:t>This appointment is subject to the current conditions of employment of teachers contained in the School Teachers’ Pay and Conditions Document</w:t>
            </w:r>
            <w:r w:rsidR="0045470C" w:rsidRPr="00D96740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96740">
              <w:rPr>
                <w:rFonts w:ascii="Calibri" w:hAnsi="Calibri"/>
                <w:sz w:val="20"/>
                <w:szCs w:val="20"/>
              </w:rPr>
              <w:t>the required standards for Qualified Teacher Status, other current educational legislation and t</w:t>
            </w:r>
            <w:r w:rsidR="00216115" w:rsidRPr="00D96740">
              <w:rPr>
                <w:rFonts w:ascii="Calibri" w:hAnsi="Calibri"/>
                <w:sz w:val="20"/>
                <w:szCs w:val="20"/>
              </w:rPr>
              <w:t>he school’s articles of governance</w:t>
            </w:r>
            <w:r w:rsidRPr="00D96740">
              <w:rPr>
                <w:rFonts w:ascii="Calibri" w:hAnsi="Calibri"/>
                <w:sz w:val="20"/>
                <w:szCs w:val="20"/>
              </w:rPr>
              <w:t>.</w:t>
            </w:r>
            <w:r w:rsidR="00067E3F" w:rsidRPr="00D96740">
              <w:rPr>
                <w:rFonts w:ascii="Calibri" w:hAnsi="Calibri"/>
                <w:sz w:val="20"/>
                <w:szCs w:val="20"/>
              </w:rPr>
              <w:t xml:space="preserve"> Candidates should </w:t>
            </w:r>
            <w:r w:rsidR="000A316F" w:rsidRPr="00D96740">
              <w:rPr>
                <w:rFonts w:ascii="Calibri" w:hAnsi="Calibri"/>
                <w:sz w:val="20"/>
                <w:szCs w:val="20"/>
              </w:rPr>
              <w:t xml:space="preserve">also </w:t>
            </w:r>
            <w:r w:rsidR="00067E3F" w:rsidRPr="00D96740">
              <w:rPr>
                <w:rFonts w:ascii="Calibri" w:hAnsi="Calibri"/>
                <w:sz w:val="20"/>
                <w:szCs w:val="20"/>
              </w:rPr>
              <w:t>refer to the</w:t>
            </w:r>
            <w:r w:rsidR="00751910" w:rsidRPr="00D96740">
              <w:rPr>
                <w:rFonts w:ascii="Calibri" w:hAnsi="Calibri"/>
                <w:sz w:val="20"/>
                <w:szCs w:val="20"/>
              </w:rPr>
              <w:t xml:space="preserve"> most up to date</w:t>
            </w:r>
            <w:r w:rsidR="00067E3F" w:rsidRPr="00D967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316F" w:rsidRPr="00D96740">
              <w:rPr>
                <w:rFonts w:ascii="Calibri" w:hAnsi="Calibri"/>
                <w:sz w:val="20"/>
                <w:szCs w:val="20"/>
              </w:rPr>
              <w:t>Teacher Standards for the generic responsibilities of a main</w:t>
            </w:r>
            <w:r w:rsidR="00A556E2" w:rsidRPr="00D96740">
              <w:rPr>
                <w:rFonts w:ascii="Calibri" w:hAnsi="Calibri"/>
                <w:sz w:val="20"/>
                <w:szCs w:val="20"/>
              </w:rPr>
              <w:t xml:space="preserve"> pay </w:t>
            </w:r>
            <w:r w:rsidR="000A316F" w:rsidRPr="00D96740">
              <w:rPr>
                <w:rFonts w:ascii="Calibri" w:hAnsi="Calibri"/>
                <w:sz w:val="20"/>
                <w:szCs w:val="20"/>
              </w:rPr>
              <w:t xml:space="preserve">scale teacher. </w:t>
            </w:r>
          </w:p>
          <w:p w:rsidR="003406BD" w:rsidRPr="00D96740" w:rsidRDefault="00C02AF1" w:rsidP="00C02AF1">
            <w:pPr>
              <w:rPr>
                <w:rFonts w:ascii="Calibri" w:hAnsi="Calibri"/>
                <w:sz w:val="20"/>
                <w:szCs w:val="20"/>
              </w:rPr>
            </w:pPr>
            <w:r w:rsidRPr="00D96740">
              <w:rPr>
                <w:rFonts w:ascii="Calibri" w:hAnsi="Calibri"/>
                <w:sz w:val="20"/>
                <w:szCs w:val="20"/>
              </w:rPr>
              <w:t>This job description may be amended at any time following discussion between the Headteacher and member of staff, and will be reviewed annually.</w:t>
            </w:r>
          </w:p>
          <w:p w:rsidR="00B50521" w:rsidRPr="00D96740" w:rsidRDefault="0066636F" w:rsidP="00C02A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6740">
              <w:rPr>
                <w:rFonts w:ascii="Calibri" w:hAnsi="Calibri"/>
                <w:b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  <w:p w:rsidR="00D96740" w:rsidRPr="00D96740" w:rsidRDefault="00C02AF1" w:rsidP="00C02AF1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D96740">
              <w:rPr>
                <w:rFonts w:ascii="Calibri" w:hAnsi="Calibri"/>
                <w:b/>
                <w:sz w:val="20"/>
              </w:rPr>
              <w:t>The successful applicant will be subject</w:t>
            </w:r>
            <w:r w:rsidR="007A04C3" w:rsidRPr="00D96740">
              <w:rPr>
                <w:rFonts w:ascii="Calibri" w:hAnsi="Calibri"/>
                <w:b/>
                <w:sz w:val="20"/>
              </w:rPr>
              <w:t xml:space="preserve"> to an Enhanced DBS</w:t>
            </w:r>
            <w:r w:rsidRPr="00D96740">
              <w:rPr>
                <w:rFonts w:ascii="Calibri" w:hAnsi="Calibri"/>
                <w:b/>
                <w:sz w:val="20"/>
              </w:rPr>
              <w:t xml:space="preserve"> disclosure</w:t>
            </w:r>
            <w:r w:rsidR="00D96740">
              <w:rPr>
                <w:rFonts w:ascii="Calibri" w:hAnsi="Calibri"/>
                <w:b/>
                <w:sz w:val="20"/>
              </w:rPr>
              <w:t>.</w:t>
            </w:r>
            <w:bookmarkStart w:id="0" w:name="_GoBack"/>
            <w:bookmarkEnd w:id="0"/>
          </w:p>
        </w:tc>
      </w:tr>
    </w:tbl>
    <w:p w:rsidR="000917D6" w:rsidRPr="00A41E1C" w:rsidRDefault="000917D6" w:rsidP="00A41E1C">
      <w:pPr>
        <w:tabs>
          <w:tab w:val="left" w:pos="3075"/>
        </w:tabs>
      </w:pPr>
    </w:p>
    <w:sectPr w:rsidR="000917D6" w:rsidRPr="00A41E1C" w:rsidSect="00B50521">
      <w:footerReference w:type="default" r:id="rId8"/>
      <w:pgSz w:w="11906" w:h="16838" w:code="9"/>
      <w:pgMar w:top="720" w:right="720" w:bottom="567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1C" w:rsidRDefault="00A41E1C" w:rsidP="0049631C">
      <w:pPr>
        <w:spacing w:after="0" w:line="240" w:lineRule="auto"/>
      </w:pPr>
      <w:r>
        <w:separator/>
      </w:r>
    </w:p>
  </w:endnote>
  <w:endnote w:type="continuationSeparator" w:id="0">
    <w:p w:rsidR="00A41E1C" w:rsidRDefault="00A41E1C" w:rsidP="0049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1C" w:rsidRPr="00BF79DA" w:rsidRDefault="00A41E1C" w:rsidP="0049631C">
    <w:pPr>
      <w:jc w:val="center"/>
      <w:rPr>
        <w:rFonts w:ascii="Calibri" w:hAnsi="Calibri"/>
        <w:i/>
      </w:rPr>
    </w:pPr>
    <w:r>
      <w:rPr>
        <w:rFonts w:ascii="Calibri" w:hAnsi="Calibri"/>
        <w:b/>
        <w:i/>
      </w:rPr>
      <w:t>Learning Together as a Community in Christ</w:t>
    </w:r>
  </w:p>
  <w:p w:rsidR="00A41E1C" w:rsidRDefault="00A41E1C">
    <w:pPr>
      <w:pStyle w:val="Footer"/>
    </w:pPr>
  </w:p>
  <w:p w:rsidR="00A41E1C" w:rsidRDefault="00A4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1C" w:rsidRDefault="00A41E1C" w:rsidP="0049631C">
      <w:pPr>
        <w:spacing w:after="0" w:line="240" w:lineRule="auto"/>
      </w:pPr>
      <w:r>
        <w:separator/>
      </w:r>
    </w:p>
  </w:footnote>
  <w:footnote w:type="continuationSeparator" w:id="0">
    <w:p w:rsidR="00A41E1C" w:rsidRDefault="00A41E1C" w:rsidP="0049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D25"/>
    <w:multiLevelType w:val="hybridMultilevel"/>
    <w:tmpl w:val="E564B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209E4"/>
    <w:multiLevelType w:val="hybridMultilevel"/>
    <w:tmpl w:val="63B8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AF1"/>
    <w:multiLevelType w:val="hybridMultilevel"/>
    <w:tmpl w:val="9F54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B18A0"/>
    <w:multiLevelType w:val="hybridMultilevel"/>
    <w:tmpl w:val="C58E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C5BAE"/>
    <w:multiLevelType w:val="hybridMultilevel"/>
    <w:tmpl w:val="C87A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390A"/>
    <w:multiLevelType w:val="hybridMultilevel"/>
    <w:tmpl w:val="F972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C194E"/>
    <w:multiLevelType w:val="hybridMultilevel"/>
    <w:tmpl w:val="FD822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578BE"/>
    <w:multiLevelType w:val="hybridMultilevel"/>
    <w:tmpl w:val="DE6E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DA"/>
    <w:rsid w:val="00025B99"/>
    <w:rsid w:val="00030D06"/>
    <w:rsid w:val="0003572D"/>
    <w:rsid w:val="00067E3F"/>
    <w:rsid w:val="000917D6"/>
    <w:rsid w:val="000A316F"/>
    <w:rsid w:val="000E5055"/>
    <w:rsid w:val="001A253E"/>
    <w:rsid w:val="001D2EB3"/>
    <w:rsid w:val="00216115"/>
    <w:rsid w:val="00287122"/>
    <w:rsid w:val="00297D3A"/>
    <w:rsid w:val="002B00FA"/>
    <w:rsid w:val="002D72A2"/>
    <w:rsid w:val="00300142"/>
    <w:rsid w:val="00322C5F"/>
    <w:rsid w:val="003406BD"/>
    <w:rsid w:val="003B0AF3"/>
    <w:rsid w:val="003E4BC0"/>
    <w:rsid w:val="003F44ED"/>
    <w:rsid w:val="003F5499"/>
    <w:rsid w:val="003F5978"/>
    <w:rsid w:val="00406A67"/>
    <w:rsid w:val="00427E01"/>
    <w:rsid w:val="004345E4"/>
    <w:rsid w:val="0045337F"/>
    <w:rsid w:val="0045470C"/>
    <w:rsid w:val="0048578E"/>
    <w:rsid w:val="0049631C"/>
    <w:rsid w:val="004B20EB"/>
    <w:rsid w:val="00570CBC"/>
    <w:rsid w:val="006106B5"/>
    <w:rsid w:val="00640233"/>
    <w:rsid w:val="0066636F"/>
    <w:rsid w:val="00677783"/>
    <w:rsid w:val="00751910"/>
    <w:rsid w:val="007552F3"/>
    <w:rsid w:val="00775C8E"/>
    <w:rsid w:val="00784A70"/>
    <w:rsid w:val="007A04C3"/>
    <w:rsid w:val="007A69E3"/>
    <w:rsid w:val="007C209E"/>
    <w:rsid w:val="007C34FC"/>
    <w:rsid w:val="007E462D"/>
    <w:rsid w:val="00804001"/>
    <w:rsid w:val="008D486E"/>
    <w:rsid w:val="00900D7B"/>
    <w:rsid w:val="009678C6"/>
    <w:rsid w:val="00983469"/>
    <w:rsid w:val="009B0351"/>
    <w:rsid w:val="009F6815"/>
    <w:rsid w:val="009F7B07"/>
    <w:rsid w:val="00A2148C"/>
    <w:rsid w:val="00A361EB"/>
    <w:rsid w:val="00A41E1C"/>
    <w:rsid w:val="00A556E2"/>
    <w:rsid w:val="00A77878"/>
    <w:rsid w:val="00AC3140"/>
    <w:rsid w:val="00AF7B5B"/>
    <w:rsid w:val="00B10959"/>
    <w:rsid w:val="00B50390"/>
    <w:rsid w:val="00B50521"/>
    <w:rsid w:val="00B50F42"/>
    <w:rsid w:val="00B97037"/>
    <w:rsid w:val="00BF79DA"/>
    <w:rsid w:val="00C02AF1"/>
    <w:rsid w:val="00C81CDF"/>
    <w:rsid w:val="00CD64E5"/>
    <w:rsid w:val="00CF1796"/>
    <w:rsid w:val="00D3568B"/>
    <w:rsid w:val="00D401B5"/>
    <w:rsid w:val="00D7155A"/>
    <w:rsid w:val="00D96740"/>
    <w:rsid w:val="00E231B6"/>
    <w:rsid w:val="00E27C33"/>
    <w:rsid w:val="00E334B3"/>
    <w:rsid w:val="00E74D53"/>
    <w:rsid w:val="00ED30AC"/>
    <w:rsid w:val="00F124AC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73287F"/>
  <w15:docId w15:val="{8A51D387-A7DB-4FD9-BC52-976B189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F7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BF79DA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paragraph" w:styleId="BodyText">
    <w:name w:val="Body Text"/>
    <w:basedOn w:val="Normal"/>
    <w:link w:val="BodyTextChar"/>
    <w:rsid w:val="00BF7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BF79DA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F7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1C"/>
  </w:style>
  <w:style w:type="paragraph" w:styleId="Footer">
    <w:name w:val="footer"/>
    <w:basedOn w:val="Normal"/>
    <w:link w:val="FooterChar"/>
    <w:uiPriority w:val="99"/>
    <w:unhideWhenUsed/>
    <w:rsid w:val="0049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1C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10C919F7</Template>
  <TotalTime>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Cross Catholic High School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A.Rigby</cp:lastModifiedBy>
  <cp:revision>3</cp:revision>
  <cp:lastPrinted>2019-01-09T11:13:00Z</cp:lastPrinted>
  <dcterms:created xsi:type="dcterms:W3CDTF">2022-01-06T17:02:00Z</dcterms:created>
  <dcterms:modified xsi:type="dcterms:W3CDTF">2022-01-11T16:38:00Z</dcterms:modified>
</cp:coreProperties>
</file>