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541753" w:rsidRPr="00541753" w14:paraId="5CB0C500" w14:textId="77777777" w:rsidTr="00525C53">
        <w:tc>
          <w:tcPr>
            <w:tcW w:w="2448" w:type="dxa"/>
            <w:shd w:val="clear" w:color="auto" w:fill="E0E0E0"/>
          </w:tcPr>
          <w:p w14:paraId="424A339F" w14:textId="77777777" w:rsidR="00541753" w:rsidRPr="00541753" w:rsidRDefault="00541753" w:rsidP="0054175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</w:p>
          <w:p w14:paraId="33AB3B6C" w14:textId="77777777" w:rsidR="00541753" w:rsidRPr="00541753" w:rsidRDefault="00541753" w:rsidP="0054175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  <w:r w:rsidRPr="00541753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  <w:t>Job Title</w:t>
            </w:r>
          </w:p>
          <w:p w14:paraId="4B135DD9" w14:textId="77777777" w:rsidR="00541753" w:rsidRPr="00541753" w:rsidRDefault="00541753" w:rsidP="0054175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shd w:val="clear" w:color="auto" w:fill="E0E0E0"/>
          </w:tcPr>
          <w:p w14:paraId="41042FD7" w14:textId="77777777" w:rsidR="00541753" w:rsidRPr="00541753" w:rsidRDefault="00541753" w:rsidP="0054175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</w:p>
          <w:p w14:paraId="58AC150F" w14:textId="206FE56F" w:rsidR="00541753" w:rsidRPr="00541753" w:rsidRDefault="00BE0CF7" w:rsidP="00731C15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  <w:t>Lead Teacher of Design and Technology</w:t>
            </w:r>
          </w:p>
        </w:tc>
      </w:tr>
      <w:tr w:rsidR="00541753" w:rsidRPr="00541753" w14:paraId="7AD06BE9" w14:textId="77777777" w:rsidTr="00525C53">
        <w:tc>
          <w:tcPr>
            <w:tcW w:w="9468" w:type="dxa"/>
            <w:gridSpan w:val="2"/>
            <w:shd w:val="clear" w:color="auto" w:fill="auto"/>
          </w:tcPr>
          <w:p w14:paraId="04828811" w14:textId="58120477" w:rsidR="00541753" w:rsidRPr="00731C15" w:rsidRDefault="006608A5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The </w:t>
            </w:r>
            <w:r w:rsidR="00BE0CF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Lead Teacher of Design and Technology is a key post within the Food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="00BE0CF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Design 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&amp; </w:t>
            </w:r>
            <w:r w:rsidR="00BE0CF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Technology </w:t>
            </w:r>
            <w:r w:rsidR="006B252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department</w:t>
            </w:r>
            <w:r w:rsidR="00BE0CF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. The postholder will work under the Head of Food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="00BE0CF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Design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&amp; </w:t>
            </w:r>
            <w:r w:rsidR="00BE0CF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Technology, taking</w:t>
            </w:r>
            <w:r w:rsidR="006B252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responsibility for curriculum, pedagogy and assessment in the Design and Technology area of the department. </w:t>
            </w:r>
          </w:p>
          <w:p w14:paraId="1EAA9958" w14:textId="77777777" w:rsidR="00C9271C" w:rsidRPr="00731C15" w:rsidRDefault="00C9271C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11C97C0B" w14:textId="77777777" w:rsidR="006608A5" w:rsidRPr="00731C15" w:rsidRDefault="006608A5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b/>
                <w:color w:val="000000"/>
                <w:sz w:val="24"/>
                <w:szCs w:val="24"/>
                <w:lang w:val="en-US"/>
              </w:rPr>
              <w:t>Main responsibilities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are as follows:</w:t>
            </w:r>
          </w:p>
          <w:p w14:paraId="79A878E0" w14:textId="77777777" w:rsidR="006F46E0" w:rsidRPr="00731C15" w:rsidRDefault="006F46E0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74422472" w14:textId="022DA46D" w:rsidR="00865C68" w:rsidRDefault="00865C68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Development and provision of excellent curricula, pedagogy and assessment. </w:t>
            </w:r>
          </w:p>
          <w:p w14:paraId="2C09A6E4" w14:textId="77777777" w:rsidR="00865C68" w:rsidRDefault="00865C68" w:rsidP="00865C68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4F322322" w14:textId="46423042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 seek to achieve the highest possible attainment by all students in each year group;</w:t>
            </w:r>
          </w:p>
          <w:p w14:paraId="517AAFA2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1D0180C5" w14:textId="1988DFA6" w:rsidR="00FA65A7" w:rsidRDefault="00541753" w:rsidP="00FA65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Ensuring that all students are thoroughly prepared to achieve the highest possible success in public examinations;</w:t>
            </w:r>
          </w:p>
          <w:p w14:paraId="5E3361A4" w14:textId="77777777" w:rsidR="00FA65A7" w:rsidRPr="00FA65A7" w:rsidRDefault="00FA65A7" w:rsidP="00FA65A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7427CDF9" w14:textId="63483610" w:rsidR="00FA65A7" w:rsidRDefault="00FA65A7" w:rsidP="00B305A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FA65A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Be accountable for Health and Safety in the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workshops</w:t>
            </w:r>
            <w:r w:rsidRPr="00FA65A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; maintenance of machinery, updating policies and procedures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;</w:t>
            </w:r>
          </w:p>
          <w:p w14:paraId="278A8CC3" w14:textId="77777777" w:rsidR="00B305A5" w:rsidRDefault="00B305A5" w:rsidP="00B305A5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7B7BCB7C" w14:textId="65C9B742" w:rsidR="00B305A5" w:rsidRDefault="00B305A5" w:rsidP="00B305A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05A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Line manage colleagues from the </w:t>
            </w:r>
            <w:r w:rsidR="00E63B4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design and technology</w:t>
            </w:r>
            <w:r w:rsidRPr="00B305A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faculty and ensure their continued development and 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success, also using schemes of quality assurance effectively. </w:t>
            </w:r>
          </w:p>
          <w:p w14:paraId="1A4323F2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1CC6C2FF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Departmental examination entries for all public examinations, as relevant;</w:t>
            </w:r>
          </w:p>
          <w:p w14:paraId="10338070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22D30D53" w14:textId="06C579F9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formulation of</w:t>
            </w:r>
            <w:r w:rsidR="00FC48BF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overall curriculum and 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detailed Schemes of Work including assessment and homework procedures. Assessment procedures must be in place and records kept 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and reported 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on a termly basis</w:t>
            </w:r>
            <w:r w:rsidR="00865C68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,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 to assist in setting reviews;</w:t>
            </w:r>
          </w:p>
          <w:p w14:paraId="15B2EB51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0BFA44D1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The accurate setting and assessment of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nnual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nternal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examinations and Sixth Form e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xaminations which properly inform the Academy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enchmarking and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argeting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ystems and the Academy’s 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alue-</w:t>
            </w:r>
            <w:r w:rsidR="00A304A0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dded data;</w:t>
            </w:r>
          </w:p>
          <w:p w14:paraId="1B2EB6DB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6A29BA7C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analysis of performance data with all classes so as to inform the targeting of areas for both sharing good practice and seeking further improvement;</w:t>
            </w:r>
          </w:p>
          <w:p w14:paraId="5DE41976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5554BD91" w14:textId="778BBC1E" w:rsidR="00172336" w:rsidRPr="008F0A09" w:rsidRDefault="00172336" w:rsidP="00172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F0A09">
              <w:rPr>
                <w:rFonts w:eastAsia="Times New Roman" w:cstheme="minorHAnsi"/>
                <w:sz w:val="24"/>
                <w:szCs w:val="24"/>
                <w:lang w:val="en-US"/>
              </w:rPr>
              <w:t>Contribution to an annual department development plan consistent with the Academy development plan</w:t>
            </w:r>
          </w:p>
          <w:p w14:paraId="2AF8FFC8" w14:textId="77777777" w:rsidR="00172336" w:rsidRPr="00731C15" w:rsidRDefault="00172336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3A673478" w14:textId="77A37925" w:rsidR="00541753" w:rsidRPr="00731C15" w:rsidRDefault="00A304A0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implementation of s</w:t>
            </w:r>
            <w:r w:rsidR="00541753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chemes of 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</w:t>
            </w:r>
            <w:r w:rsidR="00541753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ork broadly in line with the National Curriculum and Assessment as outlined by the Qualifications and Curriculum Authority (QCA), with notification of any variation being made in writing</w:t>
            </w:r>
            <w:r w:rsidR="00172336" w:rsidRPr="008F0A09">
              <w:rPr>
                <w:rFonts w:eastAsia="Times New Roman" w:cstheme="minorHAnsi"/>
                <w:sz w:val="24"/>
                <w:szCs w:val="24"/>
                <w:lang w:val="en-US"/>
              </w:rPr>
              <w:t>, via the HOD,</w:t>
            </w:r>
            <w:r w:rsidR="00541753" w:rsidRPr="008F0A09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to</w:t>
            </w:r>
            <w:r w:rsidR="00541753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the Principal for approval;</w:t>
            </w:r>
          </w:p>
          <w:p w14:paraId="2454C114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627FDBCE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efficient administration and organisation of all matters relating to the Department including the management of stock;</w:t>
            </w:r>
          </w:p>
          <w:p w14:paraId="5E2048DF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51912AF5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4929CD39" w14:textId="06E7D3E6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 xml:space="preserve">Keeping under review all courses in the </w:t>
            </w:r>
            <w:r w:rsidR="00172336" w:rsidRPr="008F0A09">
              <w:rPr>
                <w:rFonts w:eastAsia="Times New Roman" w:cstheme="minorHAnsi"/>
                <w:sz w:val="24"/>
                <w:szCs w:val="24"/>
                <w:lang w:val="en-US"/>
              </w:rPr>
              <w:t>subject area</w:t>
            </w: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;</w:t>
            </w:r>
          </w:p>
          <w:p w14:paraId="40C52CFE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675BD3C1" w14:textId="79E569B2" w:rsidR="00541753" w:rsidRPr="00731C15" w:rsidRDefault="00865C68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Ensuring</w:t>
            </w:r>
            <w:r w:rsidR="00541753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high standards of </w:t>
            </w:r>
            <w:r w:rsidR="00541753" w:rsidRPr="00731C15">
              <w:rPr>
                <w:rFonts w:eastAsia="Times New Roman" w:cstheme="minorHAnsi"/>
                <w:color w:val="000000"/>
                <w:sz w:val="24"/>
                <w:szCs w:val="24"/>
              </w:rPr>
              <w:t>behaviour</w:t>
            </w:r>
            <w:r w:rsidR="00541753"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by students; </w:t>
            </w:r>
          </w:p>
          <w:p w14:paraId="48D777E4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0D1F4B6F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implementation of the Academy Health and Safety Policy within the Department;</w:t>
            </w:r>
          </w:p>
          <w:p w14:paraId="049DA07E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2E22B9F9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Liaison with Library staff to maintain relevant resources and information;</w:t>
            </w:r>
          </w:p>
          <w:p w14:paraId="054541C7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4CF92B3C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delivery and development of the subject within the ethos and values of an Academy with a Christian foundation and the relevant specialisms;</w:t>
            </w:r>
          </w:p>
          <w:p w14:paraId="0DFC82A1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2B2C0832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The close working of the Department with the Learning Support Staff to ensure the highest possible attainment by students of all abilities;</w:t>
            </w:r>
          </w:p>
          <w:p w14:paraId="5343385C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54D6053A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 system whereby students' work is displayed, and regularly changed, within the work rooms and environs of the Department;</w:t>
            </w:r>
          </w:p>
          <w:p w14:paraId="319359D0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7CE94EEF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31C15">
              <w:rPr>
                <w:rFonts w:eastAsia="Times New Roman" w:cstheme="minorHAnsi"/>
                <w:sz w:val="24"/>
                <w:szCs w:val="24"/>
                <w:lang w:eastAsia="en-GB"/>
              </w:rPr>
              <w:t>Departmental effectiveness in implementing Academy-wide</w:t>
            </w:r>
            <w:r w:rsidR="00C658A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policies</w:t>
            </w:r>
            <w:r w:rsidRPr="00731C15">
              <w:rPr>
                <w:rFonts w:eastAsia="Times New Roman" w:cstheme="minorHAnsi"/>
                <w:sz w:val="24"/>
                <w:szCs w:val="24"/>
                <w:lang w:eastAsia="en-GB"/>
              </w:rPr>
              <w:t>;</w:t>
            </w:r>
          </w:p>
          <w:p w14:paraId="1D8626E1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3E8E498C" w14:textId="77777777" w:rsidR="00541753" w:rsidRPr="00731C15" w:rsidRDefault="00541753" w:rsidP="00541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Encouragement of extra-curricular inclusive activities, hobbies or societies related to the Department’s work;</w:t>
            </w:r>
          </w:p>
          <w:p w14:paraId="73A86875" w14:textId="77777777" w:rsidR="00541753" w:rsidRPr="00731C15" w:rsidRDefault="00541753" w:rsidP="0054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  <w:p w14:paraId="1EBC4039" w14:textId="77777777" w:rsidR="00541753" w:rsidRPr="00731C15" w:rsidRDefault="00541753" w:rsidP="0054175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31C1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Any further duties as required by the Principal. </w:t>
            </w:r>
          </w:p>
          <w:p w14:paraId="36F89DF4" w14:textId="77777777" w:rsidR="00541753" w:rsidRPr="00541753" w:rsidRDefault="00541753" w:rsidP="00541753">
            <w:pPr>
              <w:spacing w:after="0" w:line="240" w:lineRule="auto"/>
              <w:outlineLvl w:val="0"/>
              <w:rPr>
                <w:rFonts w:ascii="Franklin Gothic Book" w:eastAsia="Times New Roman" w:hAnsi="Franklin Gothic Book" w:cs="Times New Roman"/>
                <w:b/>
                <w:sz w:val="32"/>
                <w:szCs w:val="20"/>
              </w:rPr>
            </w:pPr>
          </w:p>
        </w:tc>
      </w:tr>
    </w:tbl>
    <w:p w14:paraId="28C8B46B" w14:textId="77777777" w:rsidR="00643F37" w:rsidRDefault="00643F37"/>
    <w:sectPr w:rsidR="00643F3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40564" w14:textId="77777777" w:rsidR="00865C68" w:rsidRDefault="00865C68" w:rsidP="00865C68">
      <w:pPr>
        <w:spacing w:after="0" w:line="240" w:lineRule="auto"/>
      </w:pPr>
      <w:r>
        <w:separator/>
      </w:r>
    </w:p>
  </w:endnote>
  <w:endnote w:type="continuationSeparator" w:id="0">
    <w:p w14:paraId="134901F3" w14:textId="77777777" w:rsidR="00865C68" w:rsidRDefault="00865C68" w:rsidP="0086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E616F" w14:textId="77777777" w:rsidR="00865C68" w:rsidRDefault="00865C68" w:rsidP="00865C68">
      <w:pPr>
        <w:spacing w:after="0" w:line="240" w:lineRule="auto"/>
      </w:pPr>
      <w:r>
        <w:separator/>
      </w:r>
    </w:p>
  </w:footnote>
  <w:footnote w:type="continuationSeparator" w:id="0">
    <w:p w14:paraId="4126CF55" w14:textId="77777777" w:rsidR="00865C68" w:rsidRDefault="00865C68" w:rsidP="0086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5A825" w14:textId="269C0852" w:rsidR="00865C68" w:rsidRDefault="00865C68">
    <w:pPr>
      <w:pStyle w:val="Header"/>
    </w:pPr>
    <w:r>
      <w:t>April 2022</w:t>
    </w:r>
  </w:p>
  <w:p w14:paraId="4C9A1C35" w14:textId="77777777" w:rsidR="00865C68" w:rsidRDefault="00865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06067"/>
    <w:multiLevelType w:val="singleLevel"/>
    <w:tmpl w:val="24A40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53"/>
    <w:rsid w:val="0005182C"/>
    <w:rsid w:val="000B262A"/>
    <w:rsid w:val="00172336"/>
    <w:rsid w:val="0022461B"/>
    <w:rsid w:val="002709A0"/>
    <w:rsid w:val="003C67F1"/>
    <w:rsid w:val="00497445"/>
    <w:rsid w:val="005171AA"/>
    <w:rsid w:val="00541753"/>
    <w:rsid w:val="00584451"/>
    <w:rsid w:val="00593193"/>
    <w:rsid w:val="00643F37"/>
    <w:rsid w:val="006608A5"/>
    <w:rsid w:val="006B2529"/>
    <w:rsid w:val="006F46E0"/>
    <w:rsid w:val="00731C15"/>
    <w:rsid w:val="00776CAC"/>
    <w:rsid w:val="00865C68"/>
    <w:rsid w:val="008F0A09"/>
    <w:rsid w:val="00A304A0"/>
    <w:rsid w:val="00A45B22"/>
    <w:rsid w:val="00A45E14"/>
    <w:rsid w:val="00AB1282"/>
    <w:rsid w:val="00B305A5"/>
    <w:rsid w:val="00B7044D"/>
    <w:rsid w:val="00BE0CF7"/>
    <w:rsid w:val="00C3682C"/>
    <w:rsid w:val="00C658A2"/>
    <w:rsid w:val="00C9271C"/>
    <w:rsid w:val="00DC5606"/>
    <w:rsid w:val="00E63B41"/>
    <w:rsid w:val="00E83D27"/>
    <w:rsid w:val="00FA65A7"/>
    <w:rsid w:val="00FC48BF"/>
    <w:rsid w:val="00F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D065"/>
  <w15:chartTrackingRefBased/>
  <w15:docId w15:val="{CDBDEFBF-ECF5-4909-B8BA-C06C74B7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5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2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3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68"/>
  </w:style>
  <w:style w:type="paragraph" w:styleId="Footer">
    <w:name w:val="footer"/>
    <w:basedOn w:val="Normal"/>
    <w:link w:val="FooterChar"/>
    <w:uiPriority w:val="99"/>
    <w:unhideWhenUsed/>
    <w:rsid w:val="00865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F5C99-2D39-4433-BC32-2B4D8E8E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TY-Aldsworth, L</dc:creator>
  <cp:keywords/>
  <dc:description/>
  <cp:lastModifiedBy>KA Booth, Charlotte</cp:lastModifiedBy>
  <cp:revision>5</cp:revision>
  <cp:lastPrinted>2021-12-14T10:55:00Z</cp:lastPrinted>
  <dcterms:created xsi:type="dcterms:W3CDTF">2022-03-30T07:48:00Z</dcterms:created>
  <dcterms:modified xsi:type="dcterms:W3CDTF">2022-03-31T10:45:00Z</dcterms:modified>
</cp:coreProperties>
</file>