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6AF8F897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00C109DC">
        <w:rPr>
          <w:b/>
          <w:bCs/>
          <w:color w:val="002A47"/>
        </w:rPr>
        <w:t>Maths</w:t>
      </w:r>
      <w:r w:rsidR="12B94753" w:rsidRPr="18C7E3D2">
        <w:rPr>
          <w:b/>
          <w:bCs/>
          <w:color w:val="002A47"/>
        </w:rPr>
        <w:t>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r>
        <w:rPr>
          <w:spacing w:val="-2"/>
        </w:rPr>
        <w:t>Mainscale/UPS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r>
        <w:rPr>
          <w:spacing w:val="-2"/>
        </w:rPr>
        <w:t>Programme</w:t>
      </w:r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>against national criteria and data;</w:t>
      </w:r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rPr>
          <w:spacing w:val="-2"/>
        </w:rPr>
        <w:t>curriculum;</w:t>
      </w:r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utilising</w:t>
      </w:r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rPr>
          <w:spacing w:val="-2"/>
        </w:rPr>
        <w:t>Policies;</w:t>
      </w:r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ensuring pace and challenge are maintained;</w:t>
      </w:r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>levels of achievement;</w:t>
      </w:r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Learning;</w:t>
      </w:r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clear;</w:t>
      </w:r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r>
        <w:rPr>
          <w:spacing w:val="-2"/>
        </w:rPr>
        <w:t>needs;</w:t>
      </w:r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opportunities;</w:t>
      </w:r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r>
        <w:t>programme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rPr>
          <w:spacing w:val="-2"/>
        </w:rPr>
        <w:t>framework;</w:t>
      </w:r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r>
        <w:rPr>
          <w:spacing w:val="-2"/>
        </w:rPr>
        <w:t>mentors;</w:t>
      </w:r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>student relationship and interaction;</w:t>
      </w:r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Behaviour Policy and ensure implementation in everyday life at the </w:t>
      </w:r>
      <w:r>
        <w:rPr>
          <w:spacing w:val="-2"/>
        </w:rPr>
        <w:t>Academy;</w:t>
      </w:r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>regularly evaluate the progress of students in relation to their prior attainment and use data to inform teaching and learning;</w:t>
      </w:r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>report, as required, in line with the Trust’s reporting processes to a variety of stakeholders including students, parents/carers, and the Senior Leadership Team;</w:t>
      </w:r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mark work in accordance with the Academy’s assessment practice providing both formative and summative feedback on a regular basis;</w:t>
      </w:r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>learning and teaching;</w:t>
      </w:r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 demonstrate a thorough and up-to-date knowledge of learning and teaching taking into account wider curriculum developments, which are relevant to your work, e.g. National and Department for Education initiatives;</w:t>
      </w:r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necessary;</w:t>
      </w:r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behaviour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 Safety, both on the Academy premises and when engaged in authorised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4"/>
        </w:rPr>
        <w:t>CPD;</w:t>
      </w:r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rPr>
          <w:spacing w:val="-2"/>
        </w:rPr>
        <w:t>development;</w:t>
      </w:r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>of presentation, conduct, and time keeping;</w:t>
      </w:r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rPr>
          <w:spacing w:val="-2"/>
        </w:rPr>
        <w:t>alike;</w:t>
      </w:r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rPr>
          <w:spacing w:val="-2"/>
        </w:rPr>
        <w:t>best;</w:t>
      </w:r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targets;</w:t>
      </w:r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rPr>
          <w:spacing w:val="-2"/>
        </w:rPr>
        <w:t>reputation;</w:t>
      </w:r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2"/>
        </w:rPr>
        <w:t>manner;</w:t>
      </w:r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>and to encourage staff and students to follow this example;</w:t>
      </w:r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-2"/>
        </w:rPr>
        <w:t>environment;</w:t>
      </w:r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>All staff have a responsibility to be aware of, comply and act upon the Health and Safety Policies of the Academy and Trust, and to undertake risk assessments as appropriate;</w:t>
      </w:r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honours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36416C"/>
    <w:rsid w:val="004C36C2"/>
    <w:rsid w:val="00637CF5"/>
    <w:rsid w:val="007B7F95"/>
    <w:rsid w:val="00B5623D"/>
    <w:rsid w:val="00C109DC"/>
    <w:rsid w:val="00E6690B"/>
    <w:rsid w:val="00FD22F9"/>
    <w:rsid w:val="12B94753"/>
    <w:rsid w:val="18C7E3D2"/>
    <w:rsid w:val="3BDD1D5C"/>
    <w:rsid w:val="407C385B"/>
    <w:rsid w:val="4317E890"/>
    <w:rsid w:val="569D0BC9"/>
    <w:rsid w:val="6DBEBB23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Avneet Bhullar</cp:lastModifiedBy>
  <cp:revision>8</cp:revision>
  <dcterms:created xsi:type="dcterms:W3CDTF">2024-02-09T12:45:00Z</dcterms:created>
  <dcterms:modified xsi:type="dcterms:W3CDTF">2025-07-02T13:50:00Z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