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15B" w:rsidRDefault="00F2515B">
      <w:pPr>
        <w:widowControl w:val="0"/>
        <w:ind w:left="709"/>
        <w:rPr>
          <w:rFonts w:ascii="Arial" w:hAnsi="Arial" w:cs="Arial"/>
          <w:b/>
          <w:sz w:val="22"/>
          <w:szCs w:val="22"/>
        </w:rPr>
      </w:pPr>
    </w:p>
    <w:p w:rsidR="00F2515B" w:rsidRDefault="00F2515B">
      <w:pPr>
        <w:widowControl w:val="0"/>
        <w:ind w:left="709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2424"/>
        <w:gridCol w:w="8242"/>
      </w:tblGrid>
      <w:tr w:rsidR="00F2515B" w:rsidTr="00533470">
        <w:trPr>
          <w:trHeight w:val="229"/>
        </w:trPr>
        <w:tc>
          <w:tcPr>
            <w:tcW w:w="2424" w:type="dxa"/>
            <w:tcBorders>
              <w:bottom w:val="single" w:sz="4" w:space="0" w:color="FFFFFF" w:themeColor="background1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Reports To</w:t>
            </w:r>
          </w:p>
        </w:tc>
        <w:tc>
          <w:tcPr>
            <w:tcW w:w="8242" w:type="dxa"/>
          </w:tcPr>
          <w:p w:rsidR="005A08E2" w:rsidRPr="00425425" w:rsidRDefault="00425425">
            <w:pPr>
              <w:rPr>
                <w:rFonts w:ascii="Arial" w:hAnsi="Arial" w:cs="Arial"/>
                <w:kern w:val="0"/>
              </w:rPr>
            </w:pPr>
            <w:r w:rsidRPr="00425425">
              <w:rPr>
                <w:rFonts w:ascii="Arial" w:hAnsi="Arial" w:cs="Arial"/>
                <w:kern w:val="0"/>
              </w:rPr>
              <w:t>SENCO</w:t>
            </w:r>
          </w:p>
          <w:p w:rsidR="00425425" w:rsidRPr="00425425" w:rsidRDefault="00425425">
            <w:pPr>
              <w:rPr>
                <w:rFonts w:ascii="Arial" w:hAnsi="Arial" w:cs="Arial"/>
                <w:kern w:val="0"/>
              </w:rPr>
            </w:pPr>
          </w:p>
        </w:tc>
      </w:tr>
      <w:tr w:rsidR="00F2515B" w:rsidTr="00515C7D">
        <w:trPr>
          <w:trHeight w:val="229"/>
        </w:trPr>
        <w:tc>
          <w:tcPr>
            <w:tcW w:w="24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Role Purpose</w:t>
            </w:r>
          </w:p>
        </w:tc>
        <w:tc>
          <w:tcPr>
            <w:tcW w:w="8242" w:type="dxa"/>
            <w:tcBorders>
              <w:bottom w:val="single" w:sz="4" w:space="0" w:color="auto"/>
            </w:tcBorders>
          </w:tcPr>
          <w:p w:rsidR="00AD0B80" w:rsidRPr="00AD0B80" w:rsidRDefault="00AD0B80" w:rsidP="00AD0B80">
            <w:pPr>
              <w:rPr>
                <w:rFonts w:ascii="Arial" w:hAnsi="Arial" w:cs="Arial"/>
                <w:kern w:val="0"/>
              </w:rPr>
            </w:pPr>
            <w:r w:rsidRPr="00AD0B80">
              <w:rPr>
                <w:rFonts w:ascii="Arial" w:hAnsi="Arial" w:cs="Arial"/>
                <w:kern w:val="0"/>
              </w:rPr>
              <w:t>Provide specialist support to all pupils in a particular learning area. Establish and maintain relationships with parents, carers and other professionals</w:t>
            </w:r>
          </w:p>
          <w:p w:rsidR="005A08E2" w:rsidRPr="005A08E2" w:rsidRDefault="005A08E2" w:rsidP="005A08E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:rsidR="00F2515B" w:rsidRPr="00425425" w:rsidRDefault="00F2515B">
            <w:pPr>
              <w:rPr>
                <w:rFonts w:ascii="Arial" w:hAnsi="Arial" w:cs="Arial"/>
                <w:kern w:val="0"/>
              </w:rPr>
            </w:pPr>
          </w:p>
        </w:tc>
      </w:tr>
      <w:tr w:rsidR="00F2515B" w:rsidTr="00515C7D">
        <w:trPr>
          <w:trHeight w:val="229"/>
        </w:trPr>
        <w:tc>
          <w:tcPr>
            <w:tcW w:w="24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Role Requirements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817DDA" w:rsidRPr="00817DDA" w:rsidRDefault="003425C5" w:rsidP="00942F6A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17DDA">
              <w:rPr>
                <w:sz w:val="20"/>
                <w:szCs w:val="20"/>
              </w:rPr>
              <w:t>p</w:t>
            </w:r>
            <w:r w:rsidR="00AD0B80" w:rsidRPr="00817DDA">
              <w:rPr>
                <w:sz w:val="20"/>
                <w:szCs w:val="20"/>
              </w:rPr>
              <w:t>lan, prepare and deliver learning to individuals/small groups</w:t>
            </w:r>
            <w:r w:rsidRPr="00817DDA">
              <w:rPr>
                <w:color w:val="auto"/>
                <w:sz w:val="20"/>
                <w:szCs w:val="20"/>
              </w:rPr>
              <w:t xml:space="preserve">, </w:t>
            </w:r>
          </w:p>
          <w:p w:rsidR="00AD0B80" w:rsidRPr="00817DDA" w:rsidRDefault="00AD0B80" w:rsidP="00942F6A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17DDA">
              <w:rPr>
                <w:sz w:val="20"/>
                <w:szCs w:val="20"/>
              </w:rPr>
              <w:t>assess, record and report on development, progress and attainment and use this knowledge and understanding to extend and challenge pupil’s learning;</w:t>
            </w:r>
          </w:p>
          <w:p w:rsidR="00AD0B80" w:rsidRPr="00AD0B80" w:rsidRDefault="00AD0B80" w:rsidP="00425425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AD0B80">
              <w:rPr>
                <w:sz w:val="20"/>
                <w:szCs w:val="20"/>
              </w:rPr>
              <w:t>ork collaboratively with staff and other relevant professionals and provide information about pupils as appropriate</w:t>
            </w:r>
          </w:p>
          <w:p w:rsidR="00AD0B80" w:rsidRPr="00AD0B80" w:rsidRDefault="00AD0B80" w:rsidP="00425425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AD0B80">
              <w:rPr>
                <w:sz w:val="20"/>
                <w:szCs w:val="20"/>
              </w:rPr>
              <w:t>se teaching and learning objectives to plan, evaluate and differentiate lessons/work plans as appropriate</w:t>
            </w:r>
          </w:p>
          <w:p w:rsidR="00AD0B80" w:rsidRPr="00AD0B80" w:rsidRDefault="00AD0B80" w:rsidP="00425425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D0B80">
              <w:rPr>
                <w:sz w:val="20"/>
                <w:szCs w:val="20"/>
              </w:rPr>
              <w:t>ssess the needs of pupils and use detailed knowledge and specialist skills to support and advance pupils’ learning;</w:t>
            </w:r>
          </w:p>
          <w:p w:rsidR="00AD0B80" w:rsidRPr="00AD0B80" w:rsidRDefault="00AD0B80" w:rsidP="00425425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D0B80">
              <w:rPr>
                <w:sz w:val="20"/>
                <w:szCs w:val="20"/>
              </w:rPr>
              <w:t>rovide support to pupils in more specialist areas of learning</w:t>
            </w:r>
          </w:p>
          <w:p w:rsidR="00425425" w:rsidRPr="00425425" w:rsidRDefault="00AD0B80" w:rsidP="00425425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25425" w:rsidRPr="00425425">
              <w:rPr>
                <w:sz w:val="20"/>
                <w:szCs w:val="20"/>
              </w:rPr>
              <w:t>o model good practice;</w:t>
            </w:r>
          </w:p>
          <w:p w:rsidR="00425425" w:rsidRPr="00425425" w:rsidRDefault="00AD0B80" w:rsidP="00425425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25425" w:rsidRPr="00425425">
              <w:rPr>
                <w:sz w:val="20"/>
                <w:szCs w:val="20"/>
              </w:rPr>
              <w:t>o help build the student/s’ confidence and enhance self-esteem.</w:t>
            </w:r>
          </w:p>
          <w:p w:rsidR="00425425" w:rsidRPr="00425425" w:rsidRDefault="00425425" w:rsidP="00425425">
            <w:pPr>
              <w:pStyle w:val="ListParagraph"/>
              <w:rPr>
                <w:rFonts w:ascii="Arial" w:hAnsi="Arial" w:cs="Arial"/>
                <w:kern w:val="0"/>
              </w:rPr>
            </w:pPr>
          </w:p>
          <w:p w:rsidR="00425425" w:rsidRPr="00425425" w:rsidRDefault="00425425" w:rsidP="00425425">
            <w:pPr>
              <w:pStyle w:val="Default"/>
              <w:rPr>
                <w:sz w:val="20"/>
                <w:szCs w:val="20"/>
              </w:rPr>
            </w:pPr>
            <w:r w:rsidRPr="00425425">
              <w:rPr>
                <w:b/>
                <w:sz w:val="20"/>
                <w:szCs w:val="20"/>
              </w:rPr>
              <w:t xml:space="preserve">While working with the teacher the </w:t>
            </w:r>
            <w:r w:rsidR="00F33A6C">
              <w:rPr>
                <w:b/>
                <w:sz w:val="20"/>
                <w:szCs w:val="20"/>
              </w:rPr>
              <w:t>H</w:t>
            </w:r>
            <w:r w:rsidR="000A6E9D">
              <w:rPr>
                <w:b/>
                <w:sz w:val="20"/>
                <w:szCs w:val="20"/>
              </w:rPr>
              <w:t>LTA</w:t>
            </w:r>
            <w:r w:rsidRPr="00425425">
              <w:rPr>
                <w:b/>
                <w:sz w:val="20"/>
                <w:szCs w:val="20"/>
              </w:rPr>
              <w:t xml:space="preserve"> will be expected to</w:t>
            </w:r>
            <w:r w:rsidRPr="00425425">
              <w:rPr>
                <w:sz w:val="20"/>
                <w:szCs w:val="20"/>
              </w:rPr>
              <w:t>;</w:t>
            </w:r>
          </w:p>
          <w:p w:rsidR="00425425" w:rsidRPr="00425425" w:rsidRDefault="00425425" w:rsidP="00425425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5425">
              <w:rPr>
                <w:sz w:val="20"/>
                <w:szCs w:val="20"/>
              </w:rPr>
              <w:t>have formal and informal meetings with teachers to contribute to planning lessons/activities;</w:t>
            </w:r>
          </w:p>
          <w:p w:rsidR="00425425" w:rsidRPr="00425425" w:rsidRDefault="00425425" w:rsidP="00425425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5425">
              <w:rPr>
                <w:sz w:val="20"/>
                <w:szCs w:val="20"/>
              </w:rPr>
              <w:t>prepare materials and resources;</w:t>
            </w:r>
          </w:p>
          <w:p w:rsidR="00425425" w:rsidRPr="00425425" w:rsidRDefault="00425425" w:rsidP="00425425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5425">
              <w:rPr>
                <w:sz w:val="20"/>
                <w:szCs w:val="20"/>
              </w:rPr>
              <w:t>prepare students beforehand for a task;</w:t>
            </w:r>
          </w:p>
          <w:p w:rsidR="00425425" w:rsidRPr="00425425" w:rsidRDefault="00425425" w:rsidP="00425425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5425">
              <w:rPr>
                <w:sz w:val="20"/>
                <w:szCs w:val="20"/>
              </w:rPr>
              <w:t>work on differentiated activities with identified groups;</w:t>
            </w:r>
          </w:p>
          <w:p w:rsidR="00425425" w:rsidRPr="00425425" w:rsidRDefault="00425425" w:rsidP="00425425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5425">
              <w:rPr>
                <w:sz w:val="20"/>
                <w:szCs w:val="20"/>
              </w:rPr>
              <w:t>support the teacher in implementing specific teaching programmes;</w:t>
            </w:r>
          </w:p>
          <w:p w:rsidR="00425425" w:rsidRPr="00425425" w:rsidRDefault="00425425" w:rsidP="00425425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5425">
              <w:rPr>
                <w:sz w:val="20"/>
                <w:szCs w:val="20"/>
              </w:rPr>
              <w:t>supervise practical tasks;</w:t>
            </w:r>
          </w:p>
          <w:p w:rsidR="00425425" w:rsidRPr="00425425" w:rsidRDefault="00425425" w:rsidP="00425425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5425">
              <w:rPr>
                <w:sz w:val="20"/>
                <w:szCs w:val="20"/>
              </w:rPr>
              <w:t>carry out structured classroom assessment/observation and feedback outcomes;</w:t>
            </w:r>
          </w:p>
          <w:p w:rsidR="00425425" w:rsidRPr="00425425" w:rsidRDefault="00425425" w:rsidP="00425425">
            <w:pPr>
              <w:pStyle w:val="ListParagraph"/>
              <w:numPr>
                <w:ilvl w:val="0"/>
                <w:numId w:val="14"/>
              </w:numPr>
              <w:tabs>
                <w:tab w:val="left" w:pos="204"/>
              </w:tabs>
              <w:rPr>
                <w:rFonts w:ascii="Arial" w:hAnsi="Arial" w:cs="Arial"/>
                <w:kern w:val="0"/>
              </w:rPr>
            </w:pPr>
            <w:r w:rsidRPr="00425425">
              <w:rPr>
                <w:rFonts w:ascii="Arial" w:hAnsi="Arial" w:cs="Arial"/>
                <w:kern w:val="0"/>
              </w:rPr>
              <w:t xml:space="preserve">be involved in keeping records and evaluating identified students’ progress. </w:t>
            </w:r>
          </w:p>
          <w:p w:rsidR="005A08E2" w:rsidRPr="006B4F7E" w:rsidRDefault="00AD0B80" w:rsidP="00425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bookmarkStart w:id="0" w:name="_GoBack"/>
            <w:r w:rsidRPr="006B4F7E">
              <w:rPr>
                <w:rFonts w:ascii="Arial" w:hAnsi="Arial" w:cs="Arial"/>
                <w:kern w:val="0"/>
              </w:rPr>
              <w:t>u</w:t>
            </w:r>
            <w:r w:rsidR="005A08E2" w:rsidRPr="006B4F7E">
              <w:rPr>
                <w:rFonts w:ascii="Arial" w:hAnsi="Arial" w:cs="Arial"/>
                <w:kern w:val="0"/>
              </w:rPr>
              <w:t>ndertake other duties as requested to meet the needs of the school</w:t>
            </w:r>
          </w:p>
          <w:p w:rsidR="005A08E2" w:rsidRPr="00425425" w:rsidRDefault="005A08E2" w:rsidP="00425425">
            <w:pPr>
              <w:rPr>
                <w:rFonts w:ascii="Arial" w:hAnsi="Arial" w:cs="Arial"/>
                <w:kern w:val="0"/>
              </w:rPr>
            </w:pPr>
          </w:p>
          <w:bookmarkEnd w:id="0"/>
          <w:p w:rsidR="009665BC" w:rsidRPr="00425425" w:rsidRDefault="009665BC" w:rsidP="00425425">
            <w:pPr>
              <w:pStyle w:val="ListParagraph"/>
              <w:autoSpaceDE w:val="0"/>
              <w:autoSpaceDN w:val="0"/>
              <w:adjustRightInd w:val="0"/>
              <w:spacing w:after="18"/>
              <w:ind w:left="0"/>
              <w:rPr>
                <w:rFonts w:ascii="Arial" w:hAnsi="Arial" w:cs="Arial"/>
                <w:b/>
                <w:kern w:val="0"/>
              </w:rPr>
            </w:pPr>
            <w:r w:rsidRPr="00425425">
              <w:rPr>
                <w:rFonts w:ascii="Arial" w:hAnsi="Arial" w:cs="Arial"/>
                <w:b/>
                <w:kern w:val="0"/>
              </w:rPr>
              <w:t>General Duties</w:t>
            </w:r>
          </w:p>
          <w:p w:rsidR="005A08E2" w:rsidRPr="009665BC" w:rsidRDefault="00AD0B80" w:rsidP="0042542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b</w:t>
            </w:r>
            <w:r w:rsidR="005A08E2" w:rsidRPr="009665BC">
              <w:rPr>
                <w:rFonts w:ascii="Arial" w:hAnsi="Arial" w:cs="Arial"/>
                <w:kern w:val="0"/>
              </w:rPr>
              <w:t xml:space="preserve">e aware of the responsibility for personal health, safety and welfare and that of others who may be affected by your actions or inactions. Co-operate with the employer on all issues to do with health, safety &amp; welfare. </w:t>
            </w:r>
          </w:p>
          <w:p w:rsidR="009665BC" w:rsidRDefault="00AD0B80" w:rsidP="00425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8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s</w:t>
            </w:r>
            <w:r w:rsidR="005A08E2" w:rsidRPr="000837F0">
              <w:rPr>
                <w:rFonts w:ascii="Arial" w:hAnsi="Arial" w:cs="Arial"/>
                <w:kern w:val="0"/>
              </w:rPr>
              <w:t xml:space="preserve">upport the school’s implementation of all other </w:t>
            </w:r>
            <w:r w:rsidR="000837F0">
              <w:rPr>
                <w:rFonts w:ascii="Arial" w:hAnsi="Arial" w:cs="Arial"/>
                <w:kern w:val="0"/>
              </w:rPr>
              <w:t>current statutory requirements</w:t>
            </w:r>
          </w:p>
          <w:p w:rsidR="000837F0" w:rsidRPr="000837F0" w:rsidRDefault="000837F0" w:rsidP="00425425">
            <w:pPr>
              <w:autoSpaceDE w:val="0"/>
              <w:autoSpaceDN w:val="0"/>
              <w:adjustRightInd w:val="0"/>
              <w:spacing w:after="18"/>
              <w:ind w:left="720"/>
              <w:rPr>
                <w:rFonts w:ascii="Arial" w:hAnsi="Arial" w:cs="Arial"/>
                <w:kern w:val="0"/>
              </w:rPr>
            </w:pPr>
          </w:p>
          <w:p w:rsidR="005A08E2" w:rsidRPr="00425425" w:rsidRDefault="005A08E2" w:rsidP="005A08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0"/>
              </w:rPr>
            </w:pPr>
            <w:r w:rsidRPr="00425425">
              <w:rPr>
                <w:rFonts w:ascii="Arial" w:hAnsi="Arial" w:cs="Arial"/>
                <w:b/>
                <w:kern w:val="0"/>
              </w:rPr>
              <w:t xml:space="preserve">Continuing Professional Development – Personal </w:t>
            </w:r>
          </w:p>
          <w:p w:rsidR="005A08E2" w:rsidRPr="005A08E2" w:rsidRDefault="00AD0B80" w:rsidP="00425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8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</w:t>
            </w:r>
            <w:r w:rsidR="005A08E2" w:rsidRPr="005A08E2">
              <w:rPr>
                <w:rFonts w:ascii="Arial" w:hAnsi="Arial" w:cs="Arial"/>
                <w:kern w:val="0"/>
              </w:rPr>
              <w:t xml:space="preserve">ctively pursue own personal development and take full advantage of training provided. </w:t>
            </w:r>
          </w:p>
          <w:p w:rsidR="005A08E2" w:rsidRPr="005A08E2" w:rsidRDefault="00AD0B80" w:rsidP="00425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8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m</w:t>
            </w:r>
            <w:r w:rsidR="005A08E2" w:rsidRPr="005A08E2">
              <w:rPr>
                <w:rFonts w:ascii="Arial" w:hAnsi="Arial" w:cs="Arial"/>
                <w:kern w:val="0"/>
              </w:rPr>
              <w:t xml:space="preserve">aintain a professional portfolio of evidence to support the </w:t>
            </w:r>
            <w:r w:rsidR="000837F0">
              <w:rPr>
                <w:rFonts w:ascii="Arial" w:hAnsi="Arial" w:cs="Arial"/>
                <w:kern w:val="0"/>
              </w:rPr>
              <w:t>Appraisal</w:t>
            </w:r>
            <w:r w:rsidR="005A08E2" w:rsidRPr="005A08E2">
              <w:rPr>
                <w:rFonts w:ascii="Arial" w:hAnsi="Arial" w:cs="Arial"/>
                <w:kern w:val="0"/>
              </w:rPr>
              <w:t xml:space="preserve"> process - evaluating and improving own practice. </w:t>
            </w:r>
          </w:p>
          <w:p w:rsidR="005A08E2" w:rsidRPr="005A08E2" w:rsidRDefault="00AD0B80" w:rsidP="00425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8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p</w:t>
            </w:r>
            <w:r w:rsidR="005A08E2" w:rsidRPr="005A08E2">
              <w:rPr>
                <w:rFonts w:ascii="Arial" w:hAnsi="Arial" w:cs="Arial"/>
                <w:kern w:val="0"/>
              </w:rPr>
              <w:t xml:space="preserve">articipate in new initiatives and future changes in service delivery improvements to support the objectives of the school. </w:t>
            </w:r>
          </w:p>
          <w:p w:rsidR="00425425" w:rsidRPr="005A08E2" w:rsidRDefault="00425425" w:rsidP="00515C7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kern w:val="0"/>
              </w:rPr>
            </w:pPr>
          </w:p>
        </w:tc>
      </w:tr>
      <w:tr w:rsidR="00F2515B" w:rsidTr="00515C7D">
        <w:trPr>
          <w:trHeight w:val="274"/>
        </w:trPr>
        <w:tc>
          <w:tcPr>
            <w:tcW w:w="24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Skills and Experience</w:t>
            </w:r>
          </w:p>
        </w:tc>
        <w:tc>
          <w:tcPr>
            <w:tcW w:w="8242" w:type="dxa"/>
            <w:tcBorders>
              <w:top w:val="single" w:sz="4" w:space="0" w:color="000000" w:themeColor="text1"/>
            </w:tcBorders>
          </w:tcPr>
          <w:p w:rsidR="00425425" w:rsidRPr="00425425" w:rsidRDefault="00425425" w:rsidP="00425425">
            <w:pPr>
              <w:pStyle w:val="Heading2"/>
              <w:outlineLvl w:val="1"/>
              <w:rPr>
                <w:b/>
                <w:color w:val="000000"/>
                <w:sz w:val="20"/>
                <w:szCs w:val="20"/>
              </w:rPr>
            </w:pPr>
            <w:r w:rsidRPr="00425425">
              <w:rPr>
                <w:b/>
                <w:color w:val="000000"/>
                <w:sz w:val="20"/>
                <w:szCs w:val="20"/>
              </w:rPr>
              <w:t xml:space="preserve">Essential Criteria 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25425" w:rsidRPr="00425425">
              <w:rPr>
                <w:sz w:val="20"/>
                <w:szCs w:val="20"/>
              </w:rPr>
              <w:t xml:space="preserve"> positive interest in working with young people;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25425" w:rsidRPr="00425425">
              <w:rPr>
                <w:sz w:val="20"/>
                <w:szCs w:val="20"/>
              </w:rPr>
              <w:t>bility to get the best out of young people;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25425" w:rsidRPr="00425425">
              <w:rPr>
                <w:sz w:val="20"/>
                <w:szCs w:val="20"/>
              </w:rPr>
              <w:t xml:space="preserve"> sense of humour; 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25425" w:rsidRPr="00425425">
              <w:rPr>
                <w:sz w:val="20"/>
                <w:szCs w:val="20"/>
              </w:rPr>
              <w:t>daptability; ability to use own initiative,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25425" w:rsidRPr="00425425">
              <w:rPr>
                <w:sz w:val="20"/>
                <w:szCs w:val="20"/>
              </w:rPr>
              <w:t xml:space="preserve">bility to work alone and as part of a team; 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25425" w:rsidRPr="00425425">
              <w:rPr>
                <w:sz w:val="20"/>
                <w:szCs w:val="20"/>
              </w:rPr>
              <w:t xml:space="preserve">bility to build good working relationships with a range of colleagues; 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25425" w:rsidRPr="00425425">
              <w:rPr>
                <w:sz w:val="20"/>
                <w:szCs w:val="20"/>
              </w:rPr>
              <w:t xml:space="preserve"> clear communicator; 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</w:t>
            </w:r>
            <w:r w:rsidR="00425425" w:rsidRPr="00425425">
              <w:rPr>
                <w:sz w:val="20"/>
                <w:szCs w:val="20"/>
              </w:rPr>
              <w:t>bility to work calmly and with patience;</w:t>
            </w:r>
          </w:p>
          <w:p w:rsidR="00425425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25425" w:rsidRPr="00425425">
              <w:rPr>
                <w:sz w:val="20"/>
                <w:szCs w:val="20"/>
              </w:rPr>
              <w:t xml:space="preserve">lexibility and a </w:t>
            </w:r>
            <w:proofErr w:type="gramStart"/>
            <w:r w:rsidR="00425425" w:rsidRPr="00425425">
              <w:rPr>
                <w:sz w:val="20"/>
                <w:szCs w:val="20"/>
              </w:rPr>
              <w:t>can do</w:t>
            </w:r>
            <w:proofErr w:type="gramEnd"/>
            <w:r w:rsidR="00425425" w:rsidRPr="00425425">
              <w:rPr>
                <w:sz w:val="20"/>
                <w:szCs w:val="20"/>
              </w:rPr>
              <w:t xml:space="preserve"> attitude; </w:t>
            </w:r>
          </w:p>
          <w:p w:rsid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25425" w:rsidRPr="00425425">
              <w:rPr>
                <w:sz w:val="20"/>
                <w:szCs w:val="20"/>
              </w:rPr>
              <w:t>nterest in ICT.</w:t>
            </w:r>
          </w:p>
          <w:p w:rsidR="00E248EF" w:rsidRPr="00E248EF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248EF" w:rsidRPr="009538E1">
              <w:rPr>
                <w:sz w:val="20"/>
                <w:szCs w:val="20"/>
              </w:rPr>
              <w:t xml:space="preserve">emonstrate a willingness to take responsibility for continued professional development </w:t>
            </w:r>
          </w:p>
          <w:p w:rsidR="005A08E2" w:rsidRPr="00E248EF" w:rsidRDefault="005A08E2" w:rsidP="005A08E2">
            <w:pPr>
              <w:pStyle w:val="Default"/>
              <w:rPr>
                <w:b/>
                <w:sz w:val="20"/>
                <w:szCs w:val="20"/>
              </w:rPr>
            </w:pPr>
            <w:r w:rsidRPr="00E248EF">
              <w:rPr>
                <w:b/>
                <w:sz w:val="20"/>
                <w:szCs w:val="20"/>
              </w:rPr>
              <w:t xml:space="preserve">Desirable Criteria </w:t>
            </w:r>
          </w:p>
          <w:p w:rsidR="00F2515B" w:rsidRPr="00425425" w:rsidRDefault="00AD0B80" w:rsidP="00E248EF">
            <w:pPr>
              <w:pStyle w:val="Defaul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25425" w:rsidRPr="00425425">
              <w:rPr>
                <w:sz w:val="20"/>
                <w:szCs w:val="20"/>
              </w:rPr>
              <w:t>elevant work experience in a similar environment</w:t>
            </w:r>
          </w:p>
          <w:p w:rsidR="00425425" w:rsidRPr="00425425" w:rsidRDefault="00425425" w:rsidP="00E248EF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F2515B" w:rsidTr="00533470">
        <w:trPr>
          <w:trHeight w:val="473"/>
        </w:trPr>
        <w:tc>
          <w:tcPr>
            <w:tcW w:w="24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Qualifications and Training</w:t>
            </w:r>
          </w:p>
        </w:tc>
        <w:tc>
          <w:tcPr>
            <w:tcW w:w="8242" w:type="dxa"/>
          </w:tcPr>
          <w:p w:rsidR="005A08E2" w:rsidRPr="00E248EF" w:rsidRDefault="005A08E2" w:rsidP="005A08E2">
            <w:pPr>
              <w:pStyle w:val="Default"/>
              <w:rPr>
                <w:b/>
                <w:sz w:val="20"/>
                <w:szCs w:val="20"/>
              </w:rPr>
            </w:pPr>
            <w:r w:rsidRPr="00E248EF">
              <w:rPr>
                <w:b/>
                <w:sz w:val="20"/>
                <w:szCs w:val="20"/>
              </w:rPr>
              <w:t xml:space="preserve">Essential Criteria </w:t>
            </w:r>
          </w:p>
          <w:p w:rsidR="005A08E2" w:rsidRPr="0091712F" w:rsidRDefault="005A08E2" w:rsidP="005A08E2">
            <w:pPr>
              <w:pStyle w:val="Default"/>
              <w:numPr>
                <w:ilvl w:val="0"/>
                <w:numId w:val="9"/>
              </w:numPr>
              <w:ind w:left="7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1712F">
              <w:rPr>
                <w:sz w:val="20"/>
                <w:szCs w:val="20"/>
              </w:rPr>
              <w:t xml:space="preserve"> good level of general education including GCSE</w:t>
            </w:r>
            <w:r w:rsidRPr="00425425">
              <w:rPr>
                <w:sz w:val="20"/>
                <w:szCs w:val="20"/>
              </w:rPr>
              <w:t xml:space="preserve"> </w:t>
            </w:r>
            <w:r w:rsidRPr="003154FA">
              <w:rPr>
                <w:sz w:val="20"/>
                <w:szCs w:val="20"/>
              </w:rPr>
              <w:t>(grade A-C)</w:t>
            </w:r>
            <w:r w:rsidRPr="0091712F">
              <w:rPr>
                <w:sz w:val="20"/>
                <w:szCs w:val="20"/>
              </w:rPr>
              <w:t xml:space="preserve"> or equivalent, in maths and English</w:t>
            </w:r>
          </w:p>
          <w:p w:rsidR="00F2515B" w:rsidRPr="00425425" w:rsidRDefault="00F2515B">
            <w:pPr>
              <w:rPr>
                <w:rFonts w:ascii="Arial" w:hAnsi="Arial" w:cs="Arial"/>
                <w:kern w:val="0"/>
              </w:rPr>
            </w:pPr>
          </w:p>
        </w:tc>
      </w:tr>
      <w:tr w:rsidR="00F2515B" w:rsidTr="00533470">
        <w:trPr>
          <w:trHeight w:val="264"/>
        </w:trPr>
        <w:tc>
          <w:tcPr>
            <w:tcW w:w="24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Hours</w:t>
            </w:r>
          </w:p>
        </w:tc>
        <w:tc>
          <w:tcPr>
            <w:tcW w:w="8242" w:type="dxa"/>
          </w:tcPr>
          <w:p w:rsidR="00F2515B" w:rsidRDefault="00F24BE7" w:rsidP="00F24BE7">
            <w:pPr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27.5 Hours per week</w:t>
            </w:r>
          </w:p>
          <w:p w:rsidR="00F40BBA" w:rsidRPr="00425425" w:rsidRDefault="00F40BBA" w:rsidP="00F24BE7">
            <w:pPr>
              <w:rPr>
                <w:rFonts w:ascii="Arial" w:hAnsi="Arial" w:cs="Arial"/>
                <w:kern w:val="0"/>
              </w:rPr>
            </w:pPr>
          </w:p>
        </w:tc>
      </w:tr>
      <w:tr w:rsidR="00F2515B" w:rsidTr="009C283F">
        <w:trPr>
          <w:trHeight w:val="214"/>
        </w:trPr>
        <w:tc>
          <w:tcPr>
            <w:tcW w:w="24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Salary</w:t>
            </w:r>
          </w:p>
        </w:tc>
        <w:tc>
          <w:tcPr>
            <w:tcW w:w="8242" w:type="dxa"/>
          </w:tcPr>
          <w:p w:rsidR="00515C7D" w:rsidRDefault="0035756B" w:rsidP="00515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</w:t>
            </w:r>
            <w:r w:rsidR="00AD0B80">
              <w:rPr>
                <w:rFonts w:ascii="Arial" w:hAnsi="Arial" w:cs="Arial"/>
              </w:rPr>
              <w:t>D</w:t>
            </w:r>
            <w:r w:rsidR="00454F16">
              <w:rPr>
                <w:rFonts w:ascii="Arial" w:hAnsi="Arial" w:cs="Arial"/>
              </w:rPr>
              <w:t xml:space="preserve">: </w:t>
            </w:r>
            <w:r w:rsidR="00515C7D">
              <w:rPr>
                <w:rFonts w:ascii="Arial" w:hAnsi="Arial" w:cs="Arial"/>
              </w:rPr>
              <w:t>Grade D: £16,290 - £18,711 (£25,628 - £28,326 FTE)</w:t>
            </w:r>
          </w:p>
          <w:p w:rsidR="00B33CE7" w:rsidRPr="00425425" w:rsidRDefault="00B33CE7" w:rsidP="00515C7D">
            <w:pPr>
              <w:rPr>
                <w:rFonts w:ascii="Arial" w:hAnsi="Arial" w:cs="Arial"/>
              </w:rPr>
            </w:pPr>
          </w:p>
        </w:tc>
      </w:tr>
      <w:tr w:rsidR="00F2515B" w:rsidTr="009C283F">
        <w:trPr>
          <w:trHeight w:val="204"/>
        </w:trPr>
        <w:tc>
          <w:tcPr>
            <w:tcW w:w="24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B194C"/>
          </w:tcPr>
          <w:p w:rsidR="00F2515B" w:rsidRDefault="008C378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Contract</w:t>
            </w:r>
          </w:p>
        </w:tc>
        <w:tc>
          <w:tcPr>
            <w:tcW w:w="8242" w:type="dxa"/>
          </w:tcPr>
          <w:p w:rsidR="009665BC" w:rsidRPr="00425425" w:rsidRDefault="00F24BE7">
            <w:pPr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Permanent</w:t>
            </w:r>
          </w:p>
          <w:p w:rsidR="00425425" w:rsidRPr="00425425" w:rsidRDefault="00425425">
            <w:pPr>
              <w:rPr>
                <w:rFonts w:ascii="Arial" w:hAnsi="Arial" w:cs="Arial"/>
                <w:kern w:val="0"/>
              </w:rPr>
            </w:pPr>
          </w:p>
        </w:tc>
      </w:tr>
      <w:tr w:rsidR="00F2515B" w:rsidTr="009C283F">
        <w:trPr>
          <w:trHeight w:val="244"/>
        </w:trPr>
        <w:tc>
          <w:tcPr>
            <w:tcW w:w="2424" w:type="dxa"/>
            <w:tcBorders>
              <w:top w:val="single" w:sz="4" w:space="0" w:color="FFFFFF" w:themeColor="background1"/>
            </w:tcBorders>
            <w:shd w:val="clear" w:color="auto" w:fill="1B194C"/>
          </w:tcPr>
          <w:p w:rsidR="00F2515B" w:rsidRDefault="005A08E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Additional Information</w:t>
            </w:r>
          </w:p>
        </w:tc>
        <w:tc>
          <w:tcPr>
            <w:tcW w:w="8242" w:type="dxa"/>
          </w:tcPr>
          <w:p w:rsidR="005A08E2" w:rsidRPr="0014113A" w:rsidRDefault="005A08E2" w:rsidP="005A08E2">
            <w:pPr>
              <w:rPr>
                <w:rFonts w:ascii="Arial" w:hAnsi="Arial" w:cs="Arial"/>
                <w:kern w:val="0"/>
              </w:rPr>
            </w:pPr>
            <w:r w:rsidRPr="0014113A">
              <w:rPr>
                <w:rFonts w:ascii="Arial" w:hAnsi="Arial" w:cs="Arial"/>
                <w:kern w:val="0"/>
              </w:rPr>
              <w:t xml:space="preserve">This job description is not necessarily a comprehensive definition of the post. It sets out the duties of the post at the time it was </w:t>
            </w:r>
            <w:r>
              <w:rPr>
                <w:rFonts w:ascii="Arial" w:hAnsi="Arial" w:cs="Arial"/>
                <w:kern w:val="0"/>
              </w:rPr>
              <w:t>drawn up.</w:t>
            </w:r>
            <w:r w:rsidRPr="0014113A">
              <w:rPr>
                <w:rFonts w:ascii="Arial" w:hAnsi="Arial" w:cs="Arial"/>
                <w:kern w:val="0"/>
              </w:rPr>
              <w:t xml:space="preserve"> Such duties may vary from time to time without changing the general character of the duties and the le</w:t>
            </w:r>
            <w:r>
              <w:rPr>
                <w:rFonts w:ascii="Arial" w:hAnsi="Arial" w:cs="Arial"/>
                <w:kern w:val="0"/>
              </w:rPr>
              <w:t>vel of responsibility entailed.</w:t>
            </w:r>
            <w:r w:rsidRPr="0014113A">
              <w:rPr>
                <w:rFonts w:ascii="Arial" w:hAnsi="Arial" w:cs="Arial"/>
                <w:kern w:val="0"/>
              </w:rPr>
              <w:t xml:space="preserve"> Such variations are a common occurrence and cannot themselves justify a reconsideration of the grading of the post.</w:t>
            </w:r>
          </w:p>
          <w:p w:rsidR="00F2515B" w:rsidRPr="00425425" w:rsidRDefault="00F2515B">
            <w:pPr>
              <w:rPr>
                <w:rFonts w:ascii="Arial" w:hAnsi="Arial" w:cs="Arial"/>
                <w:kern w:val="0"/>
              </w:rPr>
            </w:pPr>
          </w:p>
        </w:tc>
      </w:tr>
    </w:tbl>
    <w:p w:rsidR="00F2515B" w:rsidRDefault="00F2515B">
      <w:pPr>
        <w:widowControl w:val="0"/>
        <w:ind w:left="709" w:right="-579"/>
        <w:rPr>
          <w:rFonts w:ascii="Arial" w:hAnsi="Arial" w:cs="Arial"/>
          <w:b/>
          <w:sz w:val="22"/>
          <w:szCs w:val="22"/>
        </w:rPr>
      </w:pPr>
    </w:p>
    <w:sectPr w:rsidR="00F2515B" w:rsidSect="00CA6B11">
      <w:headerReference w:type="default" r:id="rId7"/>
      <w:footerReference w:type="default" r:id="rId8"/>
      <w:headerReference w:type="first" r:id="rId9"/>
      <w:pgSz w:w="11906" w:h="16838"/>
      <w:pgMar w:top="720" w:right="1133" w:bottom="720" w:left="720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CE7" w:rsidRDefault="00B33CE7">
      <w:r>
        <w:separator/>
      </w:r>
    </w:p>
  </w:endnote>
  <w:endnote w:type="continuationSeparator" w:id="0">
    <w:p w:rsidR="00B33CE7" w:rsidRDefault="00B3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CE7" w:rsidRDefault="00B33CE7">
    <w:pPr>
      <w:widowControl w:val="0"/>
      <w:rPr>
        <w:rFonts w:ascii="Arial" w:hAnsi="Arial" w:cs="Arial"/>
        <w:b/>
        <w:bCs/>
        <w:color w:val="5E77AD"/>
        <w:spacing w:val="40"/>
        <w:sz w:val="18"/>
        <w:szCs w:val="18"/>
      </w:rPr>
    </w:pPr>
  </w:p>
  <w:p w:rsidR="00B33CE7" w:rsidRDefault="00B33CE7">
    <w:pPr>
      <w:widowControl w:val="0"/>
      <w:rPr>
        <w:color w:val="5E77AD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CE7" w:rsidRDefault="00B33CE7">
      <w:r>
        <w:separator/>
      </w:r>
    </w:p>
  </w:footnote>
  <w:footnote w:type="continuationSeparator" w:id="0">
    <w:p w:rsidR="00B33CE7" w:rsidRDefault="00B3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CE7" w:rsidRDefault="00B33CE7">
    <w:pPr>
      <w:pStyle w:val="Header"/>
    </w:pPr>
  </w:p>
  <w:p w:rsidR="00B33CE7" w:rsidRDefault="00B33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CE7" w:rsidRDefault="00B33CE7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119380</wp:posOffset>
          </wp:positionV>
          <wp:extent cx="1296670" cy="1371600"/>
          <wp:effectExtent l="19050" t="0" r="0" b="0"/>
          <wp:wrapThrough wrapText="bothSides">
            <wp:wrapPolygon edited="0">
              <wp:start x="-317" y="0"/>
              <wp:lineTo x="-317" y="21300"/>
              <wp:lineTo x="21579" y="21300"/>
              <wp:lineTo x="21579" y="0"/>
              <wp:lineTo x="-317" y="0"/>
            </wp:wrapPolygon>
          </wp:wrapThrough>
          <wp:docPr id="7" name="Picture 4" descr="Amery Hill School Logo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y Hill School Logo colou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67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3CE7" w:rsidRDefault="00B33CE7">
    <w:pPr>
      <w:pStyle w:val="Header"/>
    </w:pPr>
  </w:p>
  <w:p w:rsidR="00B33CE7" w:rsidRDefault="00B33CE7">
    <w:pPr>
      <w:pStyle w:val="Header"/>
    </w:pPr>
  </w:p>
  <w:p w:rsidR="00B33CE7" w:rsidRDefault="00B33CE7">
    <w:pPr>
      <w:pStyle w:val="Header"/>
    </w:pPr>
  </w:p>
  <w:p w:rsidR="00B33CE7" w:rsidRDefault="00B33C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1263650</wp:posOffset>
              </wp:positionH>
              <wp:positionV relativeFrom="paragraph">
                <wp:posOffset>37465</wp:posOffset>
              </wp:positionV>
              <wp:extent cx="5382260" cy="442595"/>
              <wp:effectExtent l="0" t="0" r="0" b="0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CE7" w:rsidRDefault="007F5D4B">
                          <w:pPr>
                            <w:jc w:val="right"/>
                            <w:rPr>
                              <w:rFonts w:ascii="Candara" w:hAnsi="Candara"/>
                              <w:b/>
                              <w:bCs/>
                              <w:color w:val="342A43"/>
                              <w:spacing w:val="66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bCs/>
                              <w:color w:val="342A43"/>
                              <w:spacing w:val="66"/>
                              <w:sz w:val="40"/>
                              <w:szCs w:val="40"/>
                            </w:rPr>
                            <w:t>Higher Level Teaching Assistant</w:t>
                          </w:r>
                        </w:p>
                        <w:p w:rsidR="00B33CE7" w:rsidRDefault="00B33CE7">
                          <w:pPr>
                            <w:jc w:val="righ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99.5pt;margin-top:2.95pt;width:423.8pt;height:3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" stroked="f">
              <v:textbox>
                <w:txbxContent>
                  <w:p w:rsidR="00B33CE7" w:rsidRDefault="007F5D4B">
                    <w:pPr>
                      <w:jc w:val="right"/>
                      <w:rPr>
                        <w:rFonts w:ascii="Candara" w:hAnsi="Candara"/>
                        <w:b/>
                        <w:bCs/>
                        <w:color w:val="342A43"/>
                        <w:spacing w:val="66"/>
                        <w:sz w:val="40"/>
                        <w:szCs w:val="40"/>
                      </w:rPr>
                    </w:pPr>
                    <w:r>
                      <w:rPr>
                        <w:rFonts w:ascii="Candara" w:hAnsi="Candara"/>
                        <w:b/>
                        <w:bCs/>
                        <w:color w:val="342A43"/>
                        <w:spacing w:val="66"/>
                        <w:sz w:val="40"/>
                        <w:szCs w:val="40"/>
                      </w:rPr>
                      <w:t>Higher Level Teaching Assistant</w:t>
                    </w:r>
                  </w:p>
                  <w:p w:rsidR="00B33CE7" w:rsidRDefault="00B33CE7">
                    <w:pPr>
                      <w:jc w:val="right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33CE7" w:rsidRDefault="00B33CE7">
    <w:pPr>
      <w:pStyle w:val="Header"/>
    </w:pPr>
  </w:p>
  <w:p w:rsidR="00B33CE7" w:rsidRDefault="00B33CE7">
    <w:pPr>
      <w:pStyle w:val="Header"/>
    </w:pPr>
  </w:p>
  <w:p w:rsidR="00B33CE7" w:rsidRDefault="00B33CE7">
    <w:pPr>
      <w:pStyle w:val="Header"/>
    </w:pPr>
  </w:p>
  <w:p w:rsidR="00B33CE7" w:rsidRDefault="00B33CE7">
    <w:pPr>
      <w:pStyle w:val="Header"/>
    </w:pPr>
  </w:p>
  <w:p w:rsidR="00B33CE7" w:rsidRDefault="00B33CE7">
    <w:pPr>
      <w:pStyle w:val="Header"/>
    </w:pPr>
  </w:p>
  <w:p w:rsidR="00B33CE7" w:rsidRDefault="00B33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5142"/>
    <w:multiLevelType w:val="hybridMultilevel"/>
    <w:tmpl w:val="32CE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BF7"/>
    <w:multiLevelType w:val="hybridMultilevel"/>
    <w:tmpl w:val="A60C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C0"/>
    <w:multiLevelType w:val="hybridMultilevel"/>
    <w:tmpl w:val="DDC8F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672C"/>
    <w:multiLevelType w:val="hybridMultilevel"/>
    <w:tmpl w:val="B43C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E2E80"/>
    <w:multiLevelType w:val="hybridMultilevel"/>
    <w:tmpl w:val="3BE8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82A3E"/>
    <w:multiLevelType w:val="hybridMultilevel"/>
    <w:tmpl w:val="8FB20C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B24231"/>
    <w:multiLevelType w:val="hybridMultilevel"/>
    <w:tmpl w:val="16528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AE602C"/>
    <w:multiLevelType w:val="hybridMultilevel"/>
    <w:tmpl w:val="C46AAF2E"/>
    <w:lvl w:ilvl="0" w:tplc="379471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9255D"/>
    <w:multiLevelType w:val="hybridMultilevel"/>
    <w:tmpl w:val="15060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02713D"/>
    <w:multiLevelType w:val="hybridMultilevel"/>
    <w:tmpl w:val="1C9AC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93752"/>
    <w:multiLevelType w:val="hybridMultilevel"/>
    <w:tmpl w:val="409CF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B1392"/>
    <w:multiLevelType w:val="hybridMultilevel"/>
    <w:tmpl w:val="6C383464"/>
    <w:lvl w:ilvl="0" w:tplc="A1141A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43FB4"/>
    <w:multiLevelType w:val="hybridMultilevel"/>
    <w:tmpl w:val="3878C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D621A"/>
    <w:multiLevelType w:val="hybridMultilevel"/>
    <w:tmpl w:val="425C3C30"/>
    <w:lvl w:ilvl="0" w:tplc="ED682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BA6393"/>
    <w:multiLevelType w:val="hybridMultilevel"/>
    <w:tmpl w:val="A32C7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7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8673">
      <o:colormru v:ext="edit" colors="#1b194c,#447fc1,#5e77ad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5B"/>
    <w:rsid w:val="000837F0"/>
    <w:rsid w:val="000A6E9D"/>
    <w:rsid w:val="0025738A"/>
    <w:rsid w:val="003425C5"/>
    <w:rsid w:val="0035756B"/>
    <w:rsid w:val="00425425"/>
    <w:rsid w:val="00454F16"/>
    <w:rsid w:val="00515C7D"/>
    <w:rsid w:val="00533470"/>
    <w:rsid w:val="005A08E2"/>
    <w:rsid w:val="006B4F7E"/>
    <w:rsid w:val="007F5D4B"/>
    <w:rsid w:val="00817DDA"/>
    <w:rsid w:val="008C3780"/>
    <w:rsid w:val="009665BC"/>
    <w:rsid w:val="009C0EAE"/>
    <w:rsid w:val="009C283F"/>
    <w:rsid w:val="00AD0B80"/>
    <w:rsid w:val="00B33CE7"/>
    <w:rsid w:val="00BC717F"/>
    <w:rsid w:val="00C75B67"/>
    <w:rsid w:val="00CA6B11"/>
    <w:rsid w:val="00D752DF"/>
    <w:rsid w:val="00E248EF"/>
    <w:rsid w:val="00F24BE7"/>
    <w:rsid w:val="00F2515B"/>
    <w:rsid w:val="00F26113"/>
    <w:rsid w:val="00F33A6C"/>
    <w:rsid w:val="00F4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1b194c,#447fc1,#5e77ad"/>
      <o:colormenu v:ext="edit" strokecolor="none"/>
    </o:shapedefaults>
    <o:shapelayout v:ext="edit">
      <o:idmap v:ext="edit" data="1"/>
    </o:shapelayout>
  </w:shapeDefaults>
  <w:decimalSymbol w:val="."/>
  <w:listSeparator w:val=","/>
  <w15:docId w15:val="{7E93DB7D-F32D-46EE-9CB6-41B8527B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1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425425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1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15B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51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15B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251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5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customStyle="1" w:styleId="h31">
    <w:name w:val="h31"/>
    <w:basedOn w:val="DefaultParagraphFont"/>
    <w:rsid w:val="00F2515B"/>
    <w:rPr>
      <w:rFonts w:ascii="Arial" w:hAnsi="Arial" w:cs="Arial" w:hint="default"/>
      <w:color w:val="1B194C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15B"/>
    <w:pPr>
      <w:ind w:left="720"/>
      <w:contextualSpacing/>
    </w:pPr>
  </w:style>
  <w:style w:type="table" w:styleId="TableGrid">
    <w:name w:val="Table Grid"/>
    <w:basedOn w:val="TableNormal"/>
    <w:uiPriority w:val="59"/>
    <w:rsid w:val="00F2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25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25425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38A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Location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Percy, N</cp:lastModifiedBy>
  <cp:revision>12</cp:revision>
  <cp:lastPrinted>2018-09-19T13:05:00Z</cp:lastPrinted>
  <dcterms:created xsi:type="dcterms:W3CDTF">2023-06-21T07:44:00Z</dcterms:created>
  <dcterms:modified xsi:type="dcterms:W3CDTF">2023-11-15T12:10:00Z</dcterms:modified>
</cp:coreProperties>
</file>