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2902E" w14:textId="77777777" w:rsidR="00E47A87" w:rsidRDefault="00E47A87" w:rsidP="006E521D">
      <w:pPr>
        <w:tabs>
          <w:tab w:val="left" w:pos="2370"/>
        </w:tabs>
        <w:spacing w:after="0"/>
        <w:ind w:right="6"/>
        <w:rPr>
          <w:rFonts w:ascii="Arial" w:hAnsi="Arial" w:cs="Arial"/>
          <w:b/>
          <w:bCs/>
        </w:rPr>
      </w:pPr>
    </w:p>
    <w:p w14:paraId="4E500BFF" w14:textId="77777777" w:rsidR="00E47A87" w:rsidRDefault="00E47A87" w:rsidP="006E521D">
      <w:pPr>
        <w:tabs>
          <w:tab w:val="left" w:pos="2370"/>
        </w:tabs>
        <w:spacing w:after="0"/>
        <w:ind w:right="6"/>
        <w:rPr>
          <w:rFonts w:ascii="Arial" w:hAnsi="Arial" w:cs="Arial"/>
          <w:b/>
          <w:bCs/>
        </w:rPr>
      </w:pPr>
    </w:p>
    <w:p w14:paraId="51D65A39" w14:textId="6D220CC0" w:rsidR="006E521D" w:rsidRPr="00C54206" w:rsidRDefault="006E521D" w:rsidP="006E521D">
      <w:pPr>
        <w:tabs>
          <w:tab w:val="left" w:pos="2370"/>
        </w:tabs>
        <w:spacing w:after="0"/>
        <w:ind w:right="6"/>
        <w:rPr>
          <w:rFonts w:ascii="Lato Black" w:hAnsi="Lato Black" w:cs="Arial"/>
          <w:b/>
          <w:bCs/>
        </w:rPr>
      </w:pPr>
      <w:r w:rsidRPr="00C54206">
        <w:rPr>
          <w:rFonts w:ascii="Lato Black" w:hAnsi="Lato Black" w:cs="Arial"/>
          <w:b/>
          <w:bCs/>
        </w:rPr>
        <w:t>JOB DESCRIPTION</w:t>
      </w:r>
    </w:p>
    <w:p w14:paraId="2750156D" w14:textId="77777777" w:rsidR="006E521D" w:rsidRPr="001A0D04" w:rsidRDefault="006E521D" w:rsidP="006E521D">
      <w:pPr>
        <w:tabs>
          <w:tab w:val="left" w:pos="2370"/>
        </w:tabs>
        <w:spacing w:after="0"/>
        <w:ind w:right="6"/>
        <w:rPr>
          <w:rFonts w:ascii="Arial" w:hAnsi="Arial" w:cs="Arial"/>
          <w:b/>
          <w:bCs/>
        </w:rPr>
      </w:pPr>
    </w:p>
    <w:p w14:paraId="4652AC79" w14:textId="77777777" w:rsidR="006E521D" w:rsidRPr="001A0D04" w:rsidRDefault="006E521D" w:rsidP="006E521D">
      <w:pPr>
        <w:tabs>
          <w:tab w:val="left" w:pos="2370"/>
        </w:tabs>
        <w:spacing w:after="0"/>
        <w:ind w:right="6"/>
        <w:rPr>
          <w:rFonts w:ascii="Arial" w:hAnsi="Arial" w:cs="Arial"/>
          <w:b/>
          <w:bCs/>
        </w:rPr>
      </w:pPr>
    </w:p>
    <w:tbl>
      <w:tblPr>
        <w:tblW w:w="0" w:type="auto"/>
        <w:tblLook w:val="04A0" w:firstRow="1" w:lastRow="0" w:firstColumn="1" w:lastColumn="0" w:noHBand="0" w:noVBand="1"/>
      </w:tblPr>
      <w:tblGrid>
        <w:gridCol w:w="4015"/>
        <w:gridCol w:w="5011"/>
      </w:tblGrid>
      <w:tr w:rsidR="006E521D" w:rsidRPr="001A0D04" w14:paraId="13C2237F" w14:textId="77777777" w:rsidTr="005F3B72">
        <w:tc>
          <w:tcPr>
            <w:tcW w:w="4015" w:type="dxa"/>
            <w:shd w:val="clear" w:color="auto" w:fill="auto"/>
          </w:tcPr>
          <w:p w14:paraId="6CAF686F" w14:textId="77777777" w:rsidR="006E521D" w:rsidRPr="00C54206" w:rsidRDefault="006E521D" w:rsidP="005F3B72">
            <w:pPr>
              <w:spacing w:after="0"/>
              <w:ind w:left="-110"/>
              <w:rPr>
                <w:rFonts w:ascii="Lato Black" w:eastAsia="Calibri" w:hAnsi="Lato Black" w:cs="Arial"/>
                <w:b/>
              </w:rPr>
            </w:pPr>
            <w:r w:rsidRPr="00C54206">
              <w:rPr>
                <w:rFonts w:ascii="Lato Black" w:eastAsia="Calibri" w:hAnsi="Lato Black" w:cs="Arial"/>
                <w:b/>
              </w:rPr>
              <w:t xml:space="preserve">POST TITLE:  </w:t>
            </w:r>
          </w:p>
          <w:p w14:paraId="2046594C" w14:textId="77777777" w:rsidR="006E521D" w:rsidRPr="00C54206" w:rsidRDefault="006E521D" w:rsidP="005F3B72">
            <w:pPr>
              <w:spacing w:after="0"/>
              <w:ind w:left="-110"/>
              <w:rPr>
                <w:rFonts w:ascii="Lato Black" w:eastAsia="Calibri" w:hAnsi="Lato Black" w:cs="Arial"/>
                <w:b/>
              </w:rPr>
            </w:pPr>
          </w:p>
        </w:tc>
        <w:tc>
          <w:tcPr>
            <w:tcW w:w="5011" w:type="dxa"/>
            <w:shd w:val="clear" w:color="auto" w:fill="auto"/>
          </w:tcPr>
          <w:p w14:paraId="343C98E4" w14:textId="66944312" w:rsidR="006E521D" w:rsidRPr="00C54206" w:rsidRDefault="009C760D" w:rsidP="005F3B72">
            <w:pPr>
              <w:spacing w:after="0"/>
              <w:rPr>
                <w:rFonts w:ascii="Lato Black" w:eastAsia="Calibri" w:hAnsi="Lato Black" w:cs="Arial"/>
                <w:b/>
              </w:rPr>
            </w:pPr>
            <w:r>
              <w:rPr>
                <w:rFonts w:ascii="Lato Black" w:eastAsia="Calibri" w:hAnsi="Lato Black" w:cs="Arial"/>
                <w:b/>
              </w:rPr>
              <w:t>LEARNING SUPPORT ASSISTANT</w:t>
            </w:r>
          </w:p>
        </w:tc>
      </w:tr>
      <w:tr w:rsidR="006E521D" w:rsidRPr="001A0D04" w14:paraId="2815F753" w14:textId="77777777" w:rsidTr="005F3B72">
        <w:tc>
          <w:tcPr>
            <w:tcW w:w="4015" w:type="dxa"/>
            <w:shd w:val="clear" w:color="auto" w:fill="auto"/>
          </w:tcPr>
          <w:p w14:paraId="19D86940" w14:textId="77777777" w:rsidR="006E521D" w:rsidRPr="00C54206" w:rsidRDefault="006E521D" w:rsidP="005F3B72">
            <w:pPr>
              <w:spacing w:after="0"/>
              <w:ind w:left="-110"/>
              <w:rPr>
                <w:rFonts w:ascii="Lato Black" w:eastAsia="Calibri" w:hAnsi="Lato Black" w:cs="Arial"/>
                <w:b/>
              </w:rPr>
            </w:pPr>
            <w:r w:rsidRPr="00C54206">
              <w:rPr>
                <w:rFonts w:ascii="Lato Black" w:eastAsia="Calibri" w:hAnsi="Lato Black" w:cs="Arial"/>
                <w:b/>
              </w:rPr>
              <w:t>RESPONSIBLE TO:</w:t>
            </w:r>
          </w:p>
          <w:p w14:paraId="1E4A72E0" w14:textId="77777777" w:rsidR="006E521D" w:rsidRPr="00C54206" w:rsidRDefault="006E521D" w:rsidP="005F3B72">
            <w:pPr>
              <w:spacing w:after="0"/>
              <w:rPr>
                <w:rFonts w:ascii="Lato Black" w:eastAsia="Calibri" w:hAnsi="Lato Black" w:cs="Arial"/>
                <w:b/>
              </w:rPr>
            </w:pPr>
          </w:p>
        </w:tc>
        <w:tc>
          <w:tcPr>
            <w:tcW w:w="5011" w:type="dxa"/>
            <w:shd w:val="clear" w:color="auto" w:fill="auto"/>
          </w:tcPr>
          <w:p w14:paraId="140A0E3B" w14:textId="77777777" w:rsidR="006E521D" w:rsidRDefault="009C760D" w:rsidP="005F3B72">
            <w:pPr>
              <w:spacing w:after="0"/>
              <w:rPr>
                <w:rFonts w:ascii="Lato Black" w:eastAsia="Calibri" w:hAnsi="Lato Black" w:cs="Arial"/>
                <w:b/>
              </w:rPr>
            </w:pPr>
            <w:r>
              <w:rPr>
                <w:rFonts w:ascii="Lato Black" w:eastAsia="Calibri" w:hAnsi="Lato Black" w:cs="Arial"/>
                <w:b/>
              </w:rPr>
              <w:t>HEAD OF ADDITIONAL LEARNING SUPPORT (SENDCO)</w:t>
            </w:r>
          </w:p>
          <w:p w14:paraId="2925BED0" w14:textId="382C3C17" w:rsidR="009C760D" w:rsidRPr="00C54206" w:rsidRDefault="009C760D" w:rsidP="005F3B72">
            <w:pPr>
              <w:spacing w:after="0"/>
              <w:rPr>
                <w:rFonts w:ascii="Lato Black" w:eastAsia="Calibri" w:hAnsi="Lato Black" w:cs="Arial"/>
                <w:b/>
              </w:rPr>
            </w:pPr>
          </w:p>
        </w:tc>
      </w:tr>
      <w:tr w:rsidR="006E521D" w:rsidRPr="001A0D04" w14:paraId="10EB77C5" w14:textId="77777777" w:rsidTr="005F3B72">
        <w:tc>
          <w:tcPr>
            <w:tcW w:w="4015" w:type="dxa"/>
            <w:shd w:val="clear" w:color="auto" w:fill="auto"/>
          </w:tcPr>
          <w:p w14:paraId="6DBDE2BF" w14:textId="6EA77006" w:rsidR="006E521D" w:rsidRPr="00C54206" w:rsidRDefault="009C760D" w:rsidP="005F3B72">
            <w:pPr>
              <w:spacing w:after="0"/>
              <w:ind w:hanging="120"/>
              <w:rPr>
                <w:rFonts w:ascii="Lato Black" w:eastAsia="Calibri" w:hAnsi="Lato Black" w:cs="Arial"/>
                <w:b/>
              </w:rPr>
            </w:pPr>
            <w:r>
              <w:rPr>
                <w:rFonts w:ascii="Lato Black" w:eastAsia="Calibri" w:hAnsi="Lato Black" w:cs="Arial"/>
                <w:b/>
              </w:rPr>
              <w:t>SALARY</w:t>
            </w:r>
            <w:r w:rsidR="006E521D" w:rsidRPr="00C54206">
              <w:rPr>
                <w:rFonts w:ascii="Lato Black" w:eastAsia="Calibri" w:hAnsi="Lato Black" w:cs="Arial"/>
                <w:b/>
              </w:rPr>
              <w:t>:</w:t>
            </w:r>
          </w:p>
          <w:p w14:paraId="28B0B10D" w14:textId="77777777" w:rsidR="006E521D" w:rsidRPr="00C54206" w:rsidRDefault="006E521D" w:rsidP="005F3B72">
            <w:pPr>
              <w:spacing w:after="0"/>
              <w:rPr>
                <w:rFonts w:ascii="Lato Black" w:eastAsia="Calibri" w:hAnsi="Lato Black" w:cs="Arial"/>
                <w:b/>
              </w:rPr>
            </w:pPr>
          </w:p>
        </w:tc>
        <w:tc>
          <w:tcPr>
            <w:tcW w:w="5011" w:type="dxa"/>
            <w:shd w:val="clear" w:color="auto" w:fill="auto"/>
          </w:tcPr>
          <w:p w14:paraId="52F7916D" w14:textId="77777777" w:rsidR="006E521D" w:rsidRDefault="009C760D" w:rsidP="005F3B72">
            <w:pPr>
              <w:spacing w:after="0"/>
              <w:rPr>
                <w:rFonts w:ascii="Lato Black" w:eastAsia="Calibri" w:hAnsi="Lato Black" w:cs="Arial"/>
                <w:b/>
              </w:rPr>
            </w:pPr>
            <w:r>
              <w:rPr>
                <w:rFonts w:ascii="Lato Black" w:eastAsia="Calibri" w:hAnsi="Lato Black" w:cs="Arial"/>
                <w:b/>
              </w:rPr>
              <w:t>Support Staff Salary Pts. 8-12:  £26,343-£29,544 pro rata</w:t>
            </w:r>
          </w:p>
          <w:p w14:paraId="1D84F659" w14:textId="3336A8D4" w:rsidR="009C760D" w:rsidRPr="00C54206" w:rsidRDefault="009C760D" w:rsidP="005F3B72">
            <w:pPr>
              <w:spacing w:after="0"/>
              <w:rPr>
                <w:rFonts w:ascii="Lato Black" w:eastAsia="Calibri" w:hAnsi="Lato Black" w:cs="Arial"/>
                <w:b/>
              </w:rPr>
            </w:pPr>
          </w:p>
        </w:tc>
      </w:tr>
      <w:tr w:rsidR="006E521D" w:rsidRPr="001A0D04" w14:paraId="424EBEB7" w14:textId="77777777" w:rsidTr="005F3B72">
        <w:tc>
          <w:tcPr>
            <w:tcW w:w="4015" w:type="dxa"/>
            <w:shd w:val="clear" w:color="auto" w:fill="auto"/>
          </w:tcPr>
          <w:p w14:paraId="345E8653" w14:textId="77777777" w:rsidR="006E521D" w:rsidRPr="00C54206" w:rsidRDefault="006E521D" w:rsidP="005F3B72">
            <w:pPr>
              <w:spacing w:after="0"/>
              <w:ind w:hanging="120"/>
              <w:rPr>
                <w:rFonts w:ascii="Lato Black" w:eastAsia="Calibri" w:hAnsi="Lato Black" w:cs="Arial"/>
                <w:b/>
              </w:rPr>
            </w:pPr>
            <w:r w:rsidRPr="00C54206">
              <w:rPr>
                <w:rFonts w:ascii="Lato Black" w:eastAsia="Calibri" w:hAnsi="Lato Black" w:cs="Arial"/>
                <w:b/>
              </w:rPr>
              <w:t>WORKING WEEKS:</w:t>
            </w:r>
          </w:p>
          <w:p w14:paraId="2953FC1D" w14:textId="77777777" w:rsidR="006E521D" w:rsidRPr="00C54206" w:rsidRDefault="006E521D" w:rsidP="005F3B72">
            <w:pPr>
              <w:spacing w:after="0"/>
              <w:rPr>
                <w:rFonts w:ascii="Lato Black" w:eastAsia="Calibri" w:hAnsi="Lato Black" w:cs="Arial"/>
                <w:b/>
              </w:rPr>
            </w:pPr>
          </w:p>
        </w:tc>
        <w:tc>
          <w:tcPr>
            <w:tcW w:w="5011" w:type="dxa"/>
            <w:shd w:val="clear" w:color="auto" w:fill="auto"/>
          </w:tcPr>
          <w:p w14:paraId="747B894A" w14:textId="243247CB" w:rsidR="006E521D" w:rsidRPr="00C54206" w:rsidRDefault="009C760D" w:rsidP="00C54206">
            <w:pPr>
              <w:spacing w:after="0" w:line="240" w:lineRule="auto"/>
              <w:rPr>
                <w:rFonts w:ascii="Athiti" w:eastAsia="Calibri" w:hAnsi="Athiti" w:cs="Athiti"/>
                <w:b/>
              </w:rPr>
            </w:pPr>
            <w:r>
              <w:rPr>
                <w:rFonts w:ascii="Athiti" w:eastAsia="Calibri" w:hAnsi="Athiti" w:cs="Athiti"/>
                <w:b/>
              </w:rPr>
              <w:t>Term Time Only</w:t>
            </w:r>
          </w:p>
        </w:tc>
      </w:tr>
      <w:tr w:rsidR="006E521D" w:rsidRPr="001A0D04" w14:paraId="3C69DB61" w14:textId="77777777" w:rsidTr="005F3B72">
        <w:tc>
          <w:tcPr>
            <w:tcW w:w="4015" w:type="dxa"/>
            <w:shd w:val="clear" w:color="auto" w:fill="auto"/>
          </w:tcPr>
          <w:p w14:paraId="61F73C6F" w14:textId="77777777" w:rsidR="006E521D" w:rsidRPr="00C54206" w:rsidRDefault="006E521D" w:rsidP="005F3B72">
            <w:pPr>
              <w:spacing w:after="0"/>
              <w:ind w:hanging="120"/>
              <w:rPr>
                <w:rFonts w:ascii="Lato Black" w:eastAsia="Calibri" w:hAnsi="Lato Black" w:cs="Arial"/>
                <w:b/>
              </w:rPr>
            </w:pPr>
            <w:r w:rsidRPr="00C54206">
              <w:rPr>
                <w:rFonts w:ascii="Lato Black" w:eastAsia="Calibri" w:hAnsi="Lato Black" w:cs="Arial"/>
                <w:b/>
              </w:rPr>
              <w:t>PURPOSE OF POST:</w:t>
            </w:r>
          </w:p>
          <w:p w14:paraId="64D652E0" w14:textId="77777777" w:rsidR="006E521D" w:rsidRPr="00C54206" w:rsidRDefault="006E521D" w:rsidP="005F3B72">
            <w:pPr>
              <w:spacing w:after="0"/>
              <w:rPr>
                <w:rFonts w:ascii="Lato Black" w:eastAsia="Calibri" w:hAnsi="Lato Black" w:cs="Arial"/>
                <w:b/>
              </w:rPr>
            </w:pPr>
          </w:p>
        </w:tc>
        <w:tc>
          <w:tcPr>
            <w:tcW w:w="5011" w:type="dxa"/>
            <w:shd w:val="clear" w:color="auto" w:fill="auto"/>
          </w:tcPr>
          <w:p w14:paraId="69FE4971" w14:textId="77777777" w:rsidR="009C760D" w:rsidRPr="009C760D" w:rsidRDefault="009C760D" w:rsidP="009C760D">
            <w:pPr>
              <w:pStyle w:val="BodyText"/>
              <w:jc w:val="both"/>
              <w:rPr>
                <w:rFonts w:ascii="Lato" w:hAnsi="Lato" w:cs="Tahoma"/>
                <w:color w:val="auto"/>
                <w:sz w:val="22"/>
                <w:szCs w:val="22"/>
              </w:rPr>
            </w:pPr>
            <w:r w:rsidRPr="009C760D">
              <w:rPr>
                <w:rFonts w:ascii="Lato" w:hAnsi="Lato" w:cs="Tahoma"/>
                <w:color w:val="auto"/>
                <w:sz w:val="22"/>
                <w:szCs w:val="22"/>
              </w:rPr>
              <w:t>Under the direction of the Head of Additional Learning Support, the postholder will play an important role within the College by assisting with learning support to those students with specific learning difficulties and disabilities throughout their programmes of study.  In particular, a good understanding of learning processes will be required, together with the ability to relate flexibly and sensitively to students in their care, and to co-operate effectively with others mentioned in this job description.</w:t>
            </w:r>
          </w:p>
          <w:p w14:paraId="68666CD3" w14:textId="77777777" w:rsidR="006E521D" w:rsidRPr="00C54206" w:rsidRDefault="006E521D" w:rsidP="00C54206">
            <w:pPr>
              <w:spacing w:after="0" w:line="240" w:lineRule="auto"/>
              <w:rPr>
                <w:rFonts w:ascii="Athiti" w:eastAsia="Calibri" w:hAnsi="Athiti" w:cs="Athiti"/>
                <w:b/>
              </w:rPr>
            </w:pPr>
          </w:p>
        </w:tc>
      </w:tr>
    </w:tbl>
    <w:p w14:paraId="4411FFCA" w14:textId="77777777" w:rsidR="006E521D" w:rsidRPr="001A0D04" w:rsidRDefault="006E521D" w:rsidP="006E521D">
      <w:pPr>
        <w:tabs>
          <w:tab w:val="left" w:pos="2370"/>
        </w:tabs>
        <w:spacing w:after="0"/>
        <w:ind w:right="6"/>
        <w:rPr>
          <w:rFonts w:ascii="Arial" w:hAnsi="Arial" w:cs="Arial"/>
          <w:b/>
          <w:bCs/>
        </w:rPr>
      </w:pPr>
    </w:p>
    <w:p w14:paraId="018EC346" w14:textId="50DFC6C3" w:rsidR="006E521D" w:rsidRPr="00C54206" w:rsidRDefault="006E521D" w:rsidP="006E521D">
      <w:pPr>
        <w:tabs>
          <w:tab w:val="left" w:pos="2370"/>
        </w:tabs>
        <w:spacing w:after="0"/>
        <w:ind w:right="6"/>
        <w:rPr>
          <w:rFonts w:ascii="Lato Black" w:hAnsi="Lato Black" w:cs="Arial"/>
          <w:b/>
          <w:bCs/>
        </w:rPr>
      </w:pPr>
      <w:r w:rsidRPr="001A0D04">
        <w:rPr>
          <w:rFonts w:ascii="Arial" w:hAnsi="Arial" w:cs="Arial"/>
          <w:b/>
          <w:bCs/>
        </w:rPr>
        <w:t xml:space="preserve">Main </w:t>
      </w:r>
      <w:r w:rsidR="00E24C14">
        <w:rPr>
          <w:rFonts w:ascii="Arial" w:hAnsi="Arial" w:cs="Arial"/>
          <w:b/>
          <w:bCs/>
        </w:rPr>
        <w:t>D</w:t>
      </w:r>
      <w:r w:rsidRPr="001A0D04">
        <w:rPr>
          <w:rFonts w:ascii="Arial" w:hAnsi="Arial" w:cs="Arial"/>
          <w:b/>
          <w:bCs/>
        </w:rPr>
        <w:t>uties</w:t>
      </w:r>
      <w:r w:rsidR="00E24C14">
        <w:rPr>
          <w:rFonts w:ascii="Arial" w:hAnsi="Arial" w:cs="Arial"/>
          <w:b/>
          <w:bCs/>
        </w:rPr>
        <w:t xml:space="preserve"> &amp; R</w:t>
      </w:r>
      <w:r w:rsidRPr="001A0D04">
        <w:rPr>
          <w:rFonts w:ascii="Arial" w:hAnsi="Arial" w:cs="Arial"/>
          <w:b/>
          <w:bCs/>
        </w:rPr>
        <w:t>esponsibilities</w:t>
      </w:r>
    </w:p>
    <w:p w14:paraId="7029619D" w14:textId="77777777" w:rsidR="006E521D" w:rsidRPr="001A0D04" w:rsidRDefault="006E521D" w:rsidP="006E521D">
      <w:pPr>
        <w:tabs>
          <w:tab w:val="left" w:pos="2370"/>
        </w:tabs>
        <w:spacing w:after="0"/>
        <w:ind w:right="6"/>
        <w:rPr>
          <w:rFonts w:ascii="Arial" w:hAnsi="Arial" w:cs="Arial"/>
          <w:b/>
          <w:bCs/>
        </w:rPr>
      </w:pPr>
    </w:p>
    <w:p w14:paraId="0A225E1F" w14:textId="77777777" w:rsidR="009C760D" w:rsidRPr="0002738E" w:rsidRDefault="009C760D" w:rsidP="009C760D">
      <w:pPr>
        <w:pStyle w:val="BodyText"/>
        <w:rPr>
          <w:rFonts w:ascii="Tahoma" w:hAnsi="Tahoma" w:cs="Tahoma"/>
          <w:color w:val="auto"/>
          <w:sz w:val="22"/>
          <w:szCs w:val="22"/>
        </w:rPr>
      </w:pPr>
    </w:p>
    <w:p w14:paraId="208F4522" w14:textId="335BDA35" w:rsidR="009C760D" w:rsidRPr="009C760D" w:rsidRDefault="009C760D" w:rsidP="009C760D">
      <w:pPr>
        <w:pStyle w:val="BodyText"/>
        <w:numPr>
          <w:ilvl w:val="0"/>
          <w:numId w:val="3"/>
        </w:numPr>
        <w:rPr>
          <w:rFonts w:ascii="Lato" w:hAnsi="Lato" w:cs="Tahoma"/>
          <w:color w:val="auto"/>
          <w:sz w:val="22"/>
          <w:szCs w:val="22"/>
        </w:rPr>
      </w:pPr>
      <w:r w:rsidRPr="009C760D">
        <w:rPr>
          <w:rFonts w:ascii="Lato" w:hAnsi="Lato" w:cs="Tahoma"/>
          <w:color w:val="auto"/>
          <w:sz w:val="22"/>
          <w:szCs w:val="22"/>
        </w:rPr>
        <w:t>assisting the learning of students with specific learning difficulties or disabilities</w:t>
      </w:r>
    </w:p>
    <w:p w14:paraId="65CEE736" w14:textId="77777777" w:rsidR="009C760D" w:rsidRPr="009C760D" w:rsidRDefault="009C760D" w:rsidP="009C760D">
      <w:pPr>
        <w:pStyle w:val="BodyText"/>
        <w:ind w:left="720"/>
        <w:rPr>
          <w:rFonts w:ascii="Lato" w:hAnsi="Lato" w:cs="Tahoma"/>
          <w:color w:val="auto"/>
          <w:sz w:val="22"/>
          <w:szCs w:val="22"/>
        </w:rPr>
      </w:pPr>
    </w:p>
    <w:p w14:paraId="6381894D" w14:textId="1142A29F" w:rsidR="009C760D" w:rsidRPr="009C760D" w:rsidRDefault="009C760D" w:rsidP="009C760D">
      <w:pPr>
        <w:pStyle w:val="BodyText"/>
        <w:numPr>
          <w:ilvl w:val="0"/>
          <w:numId w:val="3"/>
        </w:numPr>
        <w:rPr>
          <w:rFonts w:ascii="Lato" w:hAnsi="Lato" w:cs="Tahoma"/>
          <w:color w:val="auto"/>
          <w:sz w:val="22"/>
          <w:szCs w:val="22"/>
        </w:rPr>
      </w:pPr>
      <w:r w:rsidRPr="009C760D">
        <w:rPr>
          <w:rFonts w:ascii="Lato" w:hAnsi="Lato" w:cs="Tahoma"/>
          <w:color w:val="auto"/>
          <w:sz w:val="22"/>
          <w:szCs w:val="22"/>
        </w:rPr>
        <w:t xml:space="preserve">preparing suitable materials for use in supporting these students </w:t>
      </w:r>
    </w:p>
    <w:p w14:paraId="7B7D4398" w14:textId="77777777" w:rsidR="009C760D" w:rsidRPr="009C760D" w:rsidRDefault="009C760D" w:rsidP="009C760D">
      <w:pPr>
        <w:pStyle w:val="BodyText"/>
        <w:rPr>
          <w:rFonts w:ascii="Lato" w:hAnsi="Lato" w:cs="Tahoma"/>
          <w:color w:val="auto"/>
          <w:sz w:val="22"/>
          <w:szCs w:val="22"/>
        </w:rPr>
      </w:pPr>
    </w:p>
    <w:p w14:paraId="0F97270B" w14:textId="033B9136" w:rsidR="009C760D" w:rsidRPr="009C760D" w:rsidRDefault="009C760D" w:rsidP="009C760D">
      <w:pPr>
        <w:pStyle w:val="BodyText"/>
        <w:numPr>
          <w:ilvl w:val="0"/>
          <w:numId w:val="3"/>
        </w:numPr>
        <w:rPr>
          <w:rFonts w:ascii="Lato" w:hAnsi="Lato" w:cs="Tahoma"/>
          <w:color w:val="auto"/>
          <w:sz w:val="22"/>
          <w:szCs w:val="22"/>
        </w:rPr>
      </w:pPr>
      <w:r w:rsidRPr="009C760D">
        <w:rPr>
          <w:rFonts w:ascii="Lato" w:hAnsi="Lato" w:cs="Tahoma"/>
          <w:color w:val="auto"/>
          <w:sz w:val="22"/>
          <w:szCs w:val="22"/>
        </w:rPr>
        <w:t>assisting such students in the use of assistive technology which can support their learning</w:t>
      </w:r>
    </w:p>
    <w:p w14:paraId="34C1782F" w14:textId="77777777" w:rsidR="009C760D" w:rsidRPr="009C760D" w:rsidRDefault="009C760D" w:rsidP="009C760D">
      <w:pPr>
        <w:pStyle w:val="BodyText"/>
        <w:rPr>
          <w:rFonts w:ascii="Lato" w:hAnsi="Lato" w:cs="Tahoma"/>
          <w:color w:val="auto"/>
          <w:sz w:val="22"/>
          <w:szCs w:val="22"/>
        </w:rPr>
      </w:pPr>
    </w:p>
    <w:p w14:paraId="7D2C7CD6" w14:textId="3AE83E84" w:rsidR="009C760D" w:rsidRPr="009C760D" w:rsidRDefault="009C760D" w:rsidP="009C760D">
      <w:pPr>
        <w:pStyle w:val="BodyText"/>
        <w:numPr>
          <w:ilvl w:val="0"/>
          <w:numId w:val="3"/>
        </w:numPr>
        <w:rPr>
          <w:rFonts w:ascii="Lato" w:hAnsi="Lato" w:cs="Tahoma"/>
          <w:color w:val="auto"/>
          <w:sz w:val="22"/>
          <w:szCs w:val="22"/>
        </w:rPr>
      </w:pPr>
      <w:r w:rsidRPr="009C760D">
        <w:rPr>
          <w:rFonts w:ascii="Lato" w:hAnsi="Lato" w:cs="Tahoma"/>
          <w:color w:val="auto"/>
          <w:sz w:val="22"/>
          <w:szCs w:val="22"/>
        </w:rPr>
        <w:t>assisting in the initial diagnosis of students' learning needs</w:t>
      </w:r>
    </w:p>
    <w:p w14:paraId="2EBE0ECF" w14:textId="77777777" w:rsidR="009C760D" w:rsidRPr="009C760D" w:rsidRDefault="009C760D" w:rsidP="009C760D">
      <w:pPr>
        <w:pStyle w:val="BodyText"/>
        <w:rPr>
          <w:rFonts w:ascii="Lato" w:hAnsi="Lato" w:cs="Tahoma"/>
          <w:color w:val="auto"/>
          <w:sz w:val="22"/>
          <w:szCs w:val="22"/>
        </w:rPr>
      </w:pPr>
    </w:p>
    <w:p w14:paraId="4C4AF8C9" w14:textId="4D88F927" w:rsidR="009C760D" w:rsidRPr="009C760D" w:rsidRDefault="009C760D" w:rsidP="009C760D">
      <w:pPr>
        <w:pStyle w:val="BodyText"/>
        <w:numPr>
          <w:ilvl w:val="0"/>
          <w:numId w:val="3"/>
        </w:numPr>
        <w:rPr>
          <w:rFonts w:ascii="Lato" w:hAnsi="Lato" w:cs="Tahoma"/>
          <w:color w:val="auto"/>
          <w:sz w:val="22"/>
          <w:szCs w:val="22"/>
        </w:rPr>
      </w:pPr>
      <w:r w:rsidRPr="009C760D">
        <w:rPr>
          <w:rFonts w:ascii="Lato" w:hAnsi="Lato" w:cs="Tahoma"/>
          <w:color w:val="auto"/>
          <w:sz w:val="22"/>
          <w:szCs w:val="22"/>
        </w:rPr>
        <w:t>helping to maintain accurate records of additional support work undertaken on behalf of students</w:t>
      </w:r>
    </w:p>
    <w:p w14:paraId="73370BD6" w14:textId="77777777" w:rsidR="009C760D" w:rsidRPr="009C760D" w:rsidRDefault="009C760D" w:rsidP="009C760D">
      <w:pPr>
        <w:pStyle w:val="BodyText"/>
        <w:rPr>
          <w:rFonts w:ascii="Lato" w:hAnsi="Lato" w:cs="Tahoma"/>
          <w:color w:val="auto"/>
          <w:sz w:val="22"/>
          <w:szCs w:val="22"/>
        </w:rPr>
      </w:pPr>
    </w:p>
    <w:p w14:paraId="77397F01" w14:textId="75542320" w:rsidR="009C760D" w:rsidRPr="00FE1022" w:rsidRDefault="009C760D" w:rsidP="0073249D">
      <w:pPr>
        <w:pStyle w:val="ListParagraph"/>
        <w:numPr>
          <w:ilvl w:val="0"/>
          <w:numId w:val="3"/>
        </w:numPr>
        <w:rPr>
          <w:rFonts w:ascii="Lato" w:hAnsi="Lato" w:cs="Tahoma"/>
          <w:color w:val="auto"/>
          <w:sz w:val="22"/>
        </w:rPr>
      </w:pPr>
      <w:r w:rsidRPr="00FE1022">
        <w:rPr>
          <w:rFonts w:ascii="Lato" w:hAnsi="Lato" w:cs="Tahoma"/>
          <w:sz w:val="22"/>
        </w:rPr>
        <w:t xml:space="preserve">assisting students with mobility difficulties, providing for students’ specific personal needs to ensure a safe learning environment. </w:t>
      </w:r>
    </w:p>
    <w:p w14:paraId="37D48946" w14:textId="77777777" w:rsidR="00FE1022" w:rsidRPr="009C760D" w:rsidRDefault="00FE1022" w:rsidP="00FE1022">
      <w:pPr>
        <w:pStyle w:val="ListParagraph"/>
        <w:ind w:firstLine="0"/>
        <w:rPr>
          <w:rFonts w:ascii="Lato" w:hAnsi="Lato" w:cs="Tahoma"/>
          <w:color w:val="auto"/>
          <w:sz w:val="22"/>
        </w:rPr>
      </w:pPr>
    </w:p>
    <w:p w14:paraId="73CA522E" w14:textId="36E43F8C" w:rsidR="009C760D" w:rsidRPr="009C760D" w:rsidRDefault="009C760D" w:rsidP="009C760D">
      <w:pPr>
        <w:pStyle w:val="BodyText"/>
        <w:numPr>
          <w:ilvl w:val="0"/>
          <w:numId w:val="3"/>
        </w:numPr>
        <w:rPr>
          <w:rFonts w:ascii="Lato" w:hAnsi="Lato" w:cs="Tahoma"/>
          <w:color w:val="auto"/>
          <w:sz w:val="22"/>
          <w:szCs w:val="22"/>
        </w:rPr>
      </w:pPr>
      <w:r w:rsidRPr="009C760D">
        <w:rPr>
          <w:rFonts w:ascii="Lato" w:hAnsi="Lato" w:cs="Tahoma"/>
          <w:color w:val="auto"/>
          <w:sz w:val="22"/>
          <w:szCs w:val="22"/>
        </w:rPr>
        <w:lastRenderedPageBreak/>
        <w:t xml:space="preserve">liaising with subject teachers and other staff </w:t>
      </w:r>
    </w:p>
    <w:p w14:paraId="33BFA2A0" w14:textId="77777777" w:rsidR="009C760D" w:rsidRPr="009C760D" w:rsidRDefault="009C760D" w:rsidP="009C760D">
      <w:pPr>
        <w:pStyle w:val="BodyText"/>
        <w:rPr>
          <w:rFonts w:ascii="Lato" w:hAnsi="Lato" w:cs="Tahoma"/>
          <w:color w:val="auto"/>
          <w:sz w:val="22"/>
          <w:szCs w:val="22"/>
        </w:rPr>
      </w:pPr>
    </w:p>
    <w:p w14:paraId="59CEADF6" w14:textId="7D376135" w:rsidR="009C760D" w:rsidRPr="009C760D" w:rsidRDefault="009C760D" w:rsidP="009C760D">
      <w:pPr>
        <w:pStyle w:val="BodyText"/>
        <w:numPr>
          <w:ilvl w:val="0"/>
          <w:numId w:val="3"/>
        </w:numPr>
        <w:rPr>
          <w:rFonts w:ascii="Lato" w:hAnsi="Lato" w:cs="Tahoma"/>
          <w:color w:val="auto"/>
          <w:sz w:val="22"/>
          <w:szCs w:val="22"/>
        </w:rPr>
      </w:pPr>
      <w:r w:rsidRPr="009C760D">
        <w:rPr>
          <w:rFonts w:ascii="Lato" w:hAnsi="Lato" w:cs="Tahoma"/>
          <w:color w:val="auto"/>
          <w:sz w:val="22"/>
          <w:szCs w:val="22"/>
        </w:rPr>
        <w:t xml:space="preserve">carrying out other such reasonably comparable duties commensurate with this position as determined by the line manager or Principal in respect of unexpected College needs </w:t>
      </w:r>
    </w:p>
    <w:p w14:paraId="2984DC9E" w14:textId="77777777" w:rsidR="00907DC5" w:rsidRPr="009C760D" w:rsidRDefault="00907DC5" w:rsidP="009C760D">
      <w:pPr>
        <w:rPr>
          <w:rFonts w:ascii="Lato" w:hAnsi="Lato" w:cs="Arial"/>
          <w:lang w:val="en-US"/>
        </w:rPr>
      </w:pPr>
    </w:p>
    <w:p w14:paraId="5E6B5D1D" w14:textId="102021B6" w:rsidR="00CA6798" w:rsidRPr="009C760D" w:rsidRDefault="00CA6798" w:rsidP="00CA6798">
      <w:pPr>
        <w:rPr>
          <w:rFonts w:ascii="Lato" w:hAnsi="Lato" w:cs="Arial"/>
          <w:b/>
          <w:lang w:val="en-US"/>
        </w:rPr>
      </w:pPr>
      <w:r w:rsidRPr="009C760D">
        <w:rPr>
          <w:rFonts w:ascii="Lato" w:hAnsi="Lato" w:cs="Arial"/>
          <w:b/>
          <w:lang w:val="en-US"/>
        </w:rPr>
        <w:t xml:space="preserve">General </w:t>
      </w:r>
      <w:r w:rsidR="00C54206" w:rsidRPr="009C760D">
        <w:rPr>
          <w:rFonts w:ascii="Lato" w:hAnsi="Lato" w:cs="Arial"/>
          <w:b/>
          <w:lang w:val="en-US"/>
        </w:rPr>
        <w:t>D</w:t>
      </w:r>
      <w:r w:rsidRPr="009C760D">
        <w:rPr>
          <w:rFonts w:ascii="Lato" w:hAnsi="Lato" w:cs="Arial"/>
          <w:b/>
          <w:lang w:val="en-US"/>
        </w:rPr>
        <w:t>uties</w:t>
      </w:r>
    </w:p>
    <w:p w14:paraId="48C31BB6" w14:textId="112310FF" w:rsidR="000B6BD3" w:rsidRPr="009C760D" w:rsidRDefault="000B6BD3" w:rsidP="000B0D84">
      <w:pPr>
        <w:numPr>
          <w:ilvl w:val="0"/>
          <w:numId w:val="1"/>
        </w:numPr>
        <w:spacing w:before="240" w:after="0" w:line="240" w:lineRule="auto"/>
        <w:ind w:left="426" w:hanging="426"/>
        <w:jc w:val="both"/>
        <w:rPr>
          <w:rFonts w:ascii="Lato" w:eastAsia="Times New Roman" w:hAnsi="Lato" w:cs="Arial"/>
        </w:rPr>
      </w:pPr>
      <w:r w:rsidRPr="009C760D">
        <w:rPr>
          <w:rFonts w:ascii="Lato" w:eastAsia="Times New Roman" w:hAnsi="Lato" w:cs="Arial"/>
        </w:rPr>
        <w:t>To respect confidential issues linked to home/</w:t>
      </w:r>
      <w:r w:rsidR="009C760D" w:rsidRPr="009C760D">
        <w:rPr>
          <w:rFonts w:ascii="Lato" w:eastAsia="Times New Roman" w:hAnsi="Lato" w:cs="Arial"/>
        </w:rPr>
        <w:t>student</w:t>
      </w:r>
      <w:r w:rsidRPr="009C760D">
        <w:rPr>
          <w:rFonts w:ascii="Lato" w:eastAsia="Times New Roman" w:hAnsi="Lato" w:cs="Arial"/>
        </w:rPr>
        <w:t>/teacher/</w:t>
      </w:r>
      <w:r w:rsidR="009C760D" w:rsidRPr="009C760D">
        <w:rPr>
          <w:rFonts w:ascii="Lato" w:eastAsia="Times New Roman" w:hAnsi="Lato" w:cs="Arial"/>
        </w:rPr>
        <w:t>college</w:t>
      </w:r>
      <w:r w:rsidRPr="009C760D">
        <w:rPr>
          <w:rFonts w:ascii="Lato" w:eastAsia="Times New Roman" w:hAnsi="Lato" w:cs="Arial"/>
        </w:rPr>
        <w:t xml:space="preserve"> work and to keep confidences as appropriate.</w:t>
      </w:r>
    </w:p>
    <w:p w14:paraId="000B03B7" w14:textId="77777777" w:rsidR="000B6BD3" w:rsidRPr="009C760D" w:rsidRDefault="000B6BD3" w:rsidP="000B6BD3">
      <w:pPr>
        <w:spacing w:after="0" w:line="240" w:lineRule="auto"/>
        <w:ind w:left="426"/>
        <w:jc w:val="both"/>
        <w:rPr>
          <w:rFonts w:ascii="Lato" w:eastAsia="Times New Roman" w:hAnsi="Lato" w:cs="Arial"/>
        </w:rPr>
      </w:pPr>
    </w:p>
    <w:p w14:paraId="419A3ADA" w14:textId="2A92AB78" w:rsidR="000B6BD3" w:rsidRPr="009C760D" w:rsidRDefault="000B6BD3" w:rsidP="000B6BD3">
      <w:pPr>
        <w:numPr>
          <w:ilvl w:val="0"/>
          <w:numId w:val="1"/>
        </w:numPr>
        <w:spacing w:after="0" w:line="240" w:lineRule="auto"/>
        <w:ind w:left="426" w:hanging="426"/>
        <w:jc w:val="both"/>
        <w:rPr>
          <w:rFonts w:ascii="Lato" w:eastAsia="Times New Roman" w:hAnsi="Lato" w:cs="Arial"/>
        </w:rPr>
      </w:pPr>
      <w:r w:rsidRPr="009C760D">
        <w:rPr>
          <w:rFonts w:ascii="Lato" w:eastAsia="Times New Roman" w:hAnsi="Lato" w:cs="Arial"/>
        </w:rPr>
        <w:t xml:space="preserve">To support and promote the ethos and wider life of the </w:t>
      </w:r>
      <w:r w:rsidR="009C760D" w:rsidRPr="009C760D">
        <w:rPr>
          <w:rFonts w:ascii="Lato" w:eastAsia="Times New Roman" w:hAnsi="Lato" w:cs="Arial"/>
        </w:rPr>
        <w:t>college</w:t>
      </w:r>
      <w:r w:rsidRPr="009C760D">
        <w:rPr>
          <w:rFonts w:ascii="Lato" w:eastAsia="Times New Roman" w:hAnsi="Lato" w:cs="Arial"/>
        </w:rPr>
        <w:t xml:space="preserve"> and to make a contribution to this shared responsibility.</w:t>
      </w:r>
    </w:p>
    <w:p w14:paraId="54D09FF4" w14:textId="77777777" w:rsidR="000B6BD3" w:rsidRPr="009C760D" w:rsidRDefault="000B6BD3" w:rsidP="000B6BD3">
      <w:pPr>
        <w:spacing w:after="0" w:line="240" w:lineRule="auto"/>
        <w:ind w:left="426"/>
        <w:jc w:val="both"/>
        <w:rPr>
          <w:rFonts w:ascii="Lato" w:eastAsia="Times New Roman" w:hAnsi="Lato" w:cs="Arial"/>
        </w:rPr>
      </w:pPr>
    </w:p>
    <w:p w14:paraId="62952430" w14:textId="77777777" w:rsidR="000B6BD3" w:rsidRPr="009C760D" w:rsidRDefault="000B6BD3" w:rsidP="000B6BD3">
      <w:pPr>
        <w:numPr>
          <w:ilvl w:val="0"/>
          <w:numId w:val="1"/>
        </w:numPr>
        <w:spacing w:after="0" w:line="240" w:lineRule="auto"/>
        <w:ind w:left="426" w:hanging="426"/>
        <w:jc w:val="both"/>
        <w:rPr>
          <w:rFonts w:ascii="Lato" w:eastAsia="Times New Roman" w:hAnsi="Lato" w:cs="Arial"/>
        </w:rPr>
      </w:pPr>
      <w:r w:rsidRPr="009C760D">
        <w:rPr>
          <w:rFonts w:ascii="Lato" w:eastAsia="Times New Roman" w:hAnsi="Lato" w:cs="Arial"/>
        </w:rPr>
        <w:t>To take reasonable care of one’s own health and safety and that of others and informing relevant staff of any concerns with regard to health and safety.</w:t>
      </w:r>
    </w:p>
    <w:p w14:paraId="0E9A2965" w14:textId="77777777" w:rsidR="000B6BD3" w:rsidRPr="009C760D" w:rsidRDefault="000B6BD3" w:rsidP="000B6BD3">
      <w:pPr>
        <w:spacing w:after="0" w:line="240" w:lineRule="auto"/>
        <w:ind w:left="426"/>
        <w:jc w:val="both"/>
        <w:rPr>
          <w:rFonts w:ascii="Lato" w:eastAsia="Times New Roman" w:hAnsi="Lato" w:cs="Arial"/>
        </w:rPr>
      </w:pPr>
    </w:p>
    <w:p w14:paraId="4B32C701" w14:textId="5B6321CE" w:rsidR="000B6BD3" w:rsidRPr="009C760D" w:rsidRDefault="000B6BD3" w:rsidP="000B6BD3">
      <w:pPr>
        <w:numPr>
          <w:ilvl w:val="0"/>
          <w:numId w:val="1"/>
        </w:numPr>
        <w:spacing w:after="0" w:line="240" w:lineRule="auto"/>
        <w:ind w:left="426" w:hanging="426"/>
        <w:jc w:val="both"/>
        <w:rPr>
          <w:rFonts w:ascii="Lato" w:eastAsia="Times New Roman" w:hAnsi="Lato" w:cs="Arial"/>
        </w:rPr>
      </w:pPr>
      <w:r w:rsidRPr="009C760D">
        <w:rPr>
          <w:rFonts w:ascii="Lato" w:eastAsia="Times New Roman" w:hAnsi="Lato" w:cs="Arial"/>
        </w:rPr>
        <w:t xml:space="preserve">To be informed about the financial basis of the operation of the </w:t>
      </w:r>
      <w:r w:rsidR="009C760D" w:rsidRPr="009C760D">
        <w:rPr>
          <w:rFonts w:ascii="Lato" w:eastAsia="Times New Roman" w:hAnsi="Lato" w:cs="Arial"/>
        </w:rPr>
        <w:t>college</w:t>
      </w:r>
      <w:r w:rsidRPr="009C760D">
        <w:rPr>
          <w:rFonts w:ascii="Lato" w:eastAsia="Times New Roman" w:hAnsi="Lato" w:cs="Arial"/>
        </w:rPr>
        <w:t xml:space="preserve"> and to assist in seeking ways of deploying and maintaining resources to the maximum benefit of the </w:t>
      </w:r>
      <w:r w:rsidR="009C760D" w:rsidRPr="009C760D">
        <w:rPr>
          <w:rFonts w:ascii="Lato" w:eastAsia="Times New Roman" w:hAnsi="Lato" w:cs="Arial"/>
        </w:rPr>
        <w:t>students</w:t>
      </w:r>
      <w:r w:rsidRPr="009C760D">
        <w:rPr>
          <w:rFonts w:ascii="Lato" w:eastAsia="Times New Roman" w:hAnsi="Lato" w:cs="Arial"/>
        </w:rPr>
        <w:t>.</w:t>
      </w:r>
    </w:p>
    <w:p w14:paraId="76095DDB" w14:textId="77777777" w:rsidR="000B6BD3" w:rsidRPr="009C760D" w:rsidRDefault="000B6BD3" w:rsidP="000B6BD3">
      <w:pPr>
        <w:spacing w:after="0" w:line="240" w:lineRule="auto"/>
        <w:ind w:left="426"/>
        <w:jc w:val="both"/>
        <w:rPr>
          <w:rFonts w:ascii="Lato" w:eastAsia="Times New Roman" w:hAnsi="Lato" w:cs="Arial"/>
        </w:rPr>
      </w:pPr>
    </w:p>
    <w:p w14:paraId="60629B5C" w14:textId="7819259D" w:rsidR="000B6BD3" w:rsidRPr="009C760D" w:rsidRDefault="000B6BD3" w:rsidP="000B6BD3">
      <w:pPr>
        <w:numPr>
          <w:ilvl w:val="0"/>
          <w:numId w:val="1"/>
        </w:numPr>
        <w:spacing w:after="0" w:line="240" w:lineRule="auto"/>
        <w:ind w:left="426" w:hanging="426"/>
        <w:jc w:val="both"/>
        <w:rPr>
          <w:rFonts w:ascii="Lato" w:eastAsia="Times New Roman" w:hAnsi="Lato" w:cs="Arial"/>
        </w:rPr>
      </w:pPr>
      <w:r w:rsidRPr="009C760D">
        <w:rPr>
          <w:rFonts w:ascii="Lato" w:eastAsia="Times New Roman" w:hAnsi="Lato" w:cs="Arial"/>
        </w:rPr>
        <w:t xml:space="preserve">To supervise the use and care of the </w:t>
      </w:r>
      <w:r w:rsidR="009C760D" w:rsidRPr="009C760D">
        <w:rPr>
          <w:rFonts w:ascii="Lato" w:eastAsia="Times New Roman" w:hAnsi="Lato" w:cs="Arial"/>
        </w:rPr>
        <w:t>college</w:t>
      </w:r>
      <w:r w:rsidRPr="009C760D">
        <w:rPr>
          <w:rFonts w:ascii="Lato" w:eastAsia="Times New Roman" w:hAnsi="Lato" w:cs="Arial"/>
        </w:rPr>
        <w:t xml:space="preserve"> fabric and equipment by the </w:t>
      </w:r>
      <w:r w:rsidR="009C760D" w:rsidRPr="009C760D">
        <w:rPr>
          <w:rFonts w:ascii="Lato" w:eastAsia="Times New Roman" w:hAnsi="Lato" w:cs="Arial"/>
        </w:rPr>
        <w:t>student</w:t>
      </w:r>
      <w:r w:rsidRPr="009C760D">
        <w:rPr>
          <w:rFonts w:ascii="Lato" w:eastAsia="Times New Roman" w:hAnsi="Lato" w:cs="Arial"/>
        </w:rPr>
        <w:t>s and to ensure their adherence to relevant health and safety regulations.</w:t>
      </w:r>
    </w:p>
    <w:p w14:paraId="07507887" w14:textId="77777777" w:rsidR="000B6BD3" w:rsidRPr="009C760D" w:rsidRDefault="000B6BD3" w:rsidP="000B6BD3">
      <w:pPr>
        <w:pStyle w:val="ListParagraph"/>
        <w:rPr>
          <w:rFonts w:ascii="Lato" w:hAnsi="Lato" w:cs="Arial"/>
          <w:sz w:val="22"/>
        </w:rPr>
      </w:pPr>
    </w:p>
    <w:p w14:paraId="157C25D5" w14:textId="77777777" w:rsidR="00AC4464" w:rsidRPr="009C760D" w:rsidRDefault="00AC4464" w:rsidP="00AC4464">
      <w:pPr>
        <w:numPr>
          <w:ilvl w:val="0"/>
          <w:numId w:val="1"/>
        </w:numPr>
        <w:spacing w:after="0" w:line="240" w:lineRule="auto"/>
        <w:ind w:left="426" w:hanging="426"/>
        <w:jc w:val="both"/>
        <w:rPr>
          <w:rFonts w:ascii="Lato" w:eastAsia="Times New Roman" w:hAnsi="Lato" w:cs="Arial"/>
        </w:rPr>
      </w:pPr>
      <w:r w:rsidRPr="009C760D">
        <w:rPr>
          <w:rFonts w:ascii="Lato" w:hAnsi="Lato" w:cs="Arial"/>
        </w:rPr>
        <w:t>Ensure that you work in line with all the Academy/Trust policies and procedures and ensure that you are aware of your obligations under these.</w:t>
      </w:r>
    </w:p>
    <w:p w14:paraId="56C41327" w14:textId="77777777" w:rsidR="00AC4464" w:rsidRPr="009C760D" w:rsidRDefault="00AC4464" w:rsidP="00AC4464">
      <w:pPr>
        <w:pStyle w:val="ListParagraph"/>
        <w:rPr>
          <w:rFonts w:ascii="Lato" w:hAnsi="Lato" w:cs="Arial"/>
          <w:sz w:val="22"/>
        </w:rPr>
      </w:pPr>
    </w:p>
    <w:p w14:paraId="3B1F908A" w14:textId="77777777" w:rsidR="00AC4464" w:rsidRPr="009C760D" w:rsidRDefault="00AC4464" w:rsidP="00AC4464">
      <w:pPr>
        <w:numPr>
          <w:ilvl w:val="0"/>
          <w:numId w:val="1"/>
        </w:numPr>
        <w:spacing w:after="0" w:line="240" w:lineRule="auto"/>
        <w:ind w:left="426" w:hanging="426"/>
        <w:jc w:val="both"/>
        <w:rPr>
          <w:rFonts w:ascii="Lato" w:eastAsia="Times New Roman" w:hAnsi="Lato" w:cs="Arial"/>
        </w:rPr>
      </w:pPr>
      <w:r w:rsidRPr="009C760D">
        <w:rPr>
          <w:rFonts w:ascii="Lato" w:hAnsi="Lato" w:cs="Arial"/>
        </w:rPr>
        <w:t>Behave according to the relevant Trust Code of Conduct and ensure that you are aware of your obligations and responsibilities re: conflicts of interest, gifts, hospitality and other matters covered by the Code.</w:t>
      </w:r>
    </w:p>
    <w:p w14:paraId="44F8E203" w14:textId="77777777" w:rsidR="00AC4464" w:rsidRPr="009C760D" w:rsidRDefault="00AC4464" w:rsidP="00AC4464">
      <w:pPr>
        <w:pStyle w:val="ListParagraph"/>
        <w:rPr>
          <w:rFonts w:ascii="Lato" w:hAnsi="Lato" w:cs="Arial"/>
          <w:sz w:val="22"/>
        </w:rPr>
      </w:pPr>
    </w:p>
    <w:p w14:paraId="1B036BCD" w14:textId="77777777" w:rsidR="00AC4464" w:rsidRPr="009C760D" w:rsidRDefault="00AC4464" w:rsidP="00AC4464">
      <w:pPr>
        <w:numPr>
          <w:ilvl w:val="0"/>
          <w:numId w:val="1"/>
        </w:numPr>
        <w:spacing w:after="0" w:line="240" w:lineRule="auto"/>
        <w:ind w:left="426" w:hanging="426"/>
        <w:jc w:val="both"/>
        <w:rPr>
          <w:rFonts w:ascii="Lato" w:eastAsia="Times New Roman" w:hAnsi="Lato" w:cs="Arial"/>
        </w:rPr>
      </w:pPr>
      <w:r w:rsidRPr="009C760D">
        <w:rPr>
          <w:rFonts w:ascii="Lato" w:hAnsi="Lato" w:cs="Arial"/>
        </w:rPr>
        <w:t>To comply with health and safety policies, organisational statements and procedures, report any incidents / accidents/ hazards and take a pro-active approach to health and safety matters in order to protect yourself and others.</w:t>
      </w:r>
    </w:p>
    <w:p w14:paraId="6D4B61B9" w14:textId="77777777" w:rsidR="00AC4464" w:rsidRPr="009C760D" w:rsidRDefault="00AC4464" w:rsidP="00AC4464">
      <w:pPr>
        <w:pStyle w:val="ListParagraph"/>
        <w:rPr>
          <w:rFonts w:ascii="Lato" w:hAnsi="Lato" w:cs="Arial"/>
          <w:sz w:val="22"/>
        </w:rPr>
      </w:pPr>
    </w:p>
    <w:p w14:paraId="7FF0F6A1" w14:textId="77777777" w:rsidR="00AC4464" w:rsidRPr="009C760D" w:rsidRDefault="00AC4464" w:rsidP="00AC4464">
      <w:pPr>
        <w:numPr>
          <w:ilvl w:val="0"/>
          <w:numId w:val="1"/>
        </w:numPr>
        <w:spacing w:after="0" w:line="240" w:lineRule="auto"/>
        <w:ind w:left="426" w:hanging="426"/>
        <w:jc w:val="both"/>
        <w:rPr>
          <w:rFonts w:ascii="Lato" w:eastAsia="Times New Roman" w:hAnsi="Lato" w:cs="Arial"/>
        </w:rPr>
      </w:pPr>
      <w:r w:rsidRPr="009C760D">
        <w:rPr>
          <w:rFonts w:ascii="Lato" w:hAnsi="Lato" w:cs="Arial"/>
        </w:rPr>
        <w:t>You are required to safeguard and promote the welfare of children/students for whom you have responsibility, or with whom you come into contact, to include adhering to all specified procedures.</w:t>
      </w:r>
    </w:p>
    <w:p w14:paraId="5A328B94" w14:textId="77777777" w:rsidR="00AC4464" w:rsidRPr="009C760D" w:rsidRDefault="00AC4464" w:rsidP="00AC4464">
      <w:pPr>
        <w:pStyle w:val="ListParagraph"/>
        <w:rPr>
          <w:rFonts w:ascii="Lato" w:hAnsi="Lato" w:cs="Arial"/>
          <w:sz w:val="22"/>
        </w:rPr>
      </w:pPr>
    </w:p>
    <w:p w14:paraId="602187CD" w14:textId="77777777" w:rsidR="00AC4464" w:rsidRPr="009C760D" w:rsidRDefault="00AC4464" w:rsidP="00AC4464">
      <w:pPr>
        <w:numPr>
          <w:ilvl w:val="0"/>
          <w:numId w:val="1"/>
        </w:numPr>
        <w:spacing w:after="0" w:line="240" w:lineRule="auto"/>
        <w:ind w:left="426" w:hanging="426"/>
        <w:jc w:val="both"/>
        <w:rPr>
          <w:rFonts w:ascii="Lato" w:eastAsia="Times New Roman" w:hAnsi="Lato" w:cs="Arial"/>
        </w:rPr>
      </w:pPr>
      <w:r w:rsidRPr="009C760D">
        <w:rPr>
          <w:rFonts w:ascii="Lato" w:hAnsi="Lato" w:cs="Arial"/>
        </w:rPr>
        <w:t xml:space="preserve">This post is deemed to be a ‘Customer Facing’ role in line with the definition of the Code of Practice on the English language requirement for public sector workers. </w:t>
      </w:r>
    </w:p>
    <w:p w14:paraId="0163B7EA" w14:textId="77777777" w:rsidR="00AC4464" w:rsidRPr="009C760D" w:rsidRDefault="00AC4464" w:rsidP="00AC4464">
      <w:pPr>
        <w:pStyle w:val="ListParagraph"/>
        <w:rPr>
          <w:rFonts w:ascii="Lato" w:hAnsi="Lato" w:cs="Arial"/>
          <w:sz w:val="22"/>
        </w:rPr>
      </w:pPr>
    </w:p>
    <w:p w14:paraId="699349D2" w14:textId="77777777" w:rsidR="00AC4464" w:rsidRPr="009C760D" w:rsidRDefault="00AC4464" w:rsidP="00AC4464">
      <w:pPr>
        <w:numPr>
          <w:ilvl w:val="0"/>
          <w:numId w:val="1"/>
        </w:numPr>
        <w:spacing w:after="0" w:line="240" w:lineRule="auto"/>
        <w:ind w:left="426" w:hanging="426"/>
        <w:jc w:val="both"/>
        <w:rPr>
          <w:rFonts w:ascii="Lato" w:eastAsia="Times New Roman" w:hAnsi="Lato" w:cs="Arial"/>
        </w:rPr>
      </w:pPr>
      <w:r w:rsidRPr="009C760D">
        <w:rPr>
          <w:rFonts w:ascii="Lato" w:hAnsi="Lato" w:cs="Arial"/>
        </w:rPr>
        <w:t>This post is subject to an enhanced disclosure.  The successful applicant will be subject to the relevant vetting checks before an offer of appointment is confirmed.  Following appointment, the employee will be subject to rechecking as required from time to time by the Trust.</w:t>
      </w:r>
    </w:p>
    <w:p w14:paraId="5283F7DF" w14:textId="77777777" w:rsidR="00AC4464" w:rsidRPr="009C760D" w:rsidRDefault="00AC4464" w:rsidP="00AC4464">
      <w:pPr>
        <w:pStyle w:val="ListParagraph"/>
        <w:rPr>
          <w:rFonts w:ascii="Lato" w:hAnsi="Lato" w:cs="Arial"/>
          <w:sz w:val="22"/>
        </w:rPr>
      </w:pPr>
    </w:p>
    <w:p w14:paraId="2BC9119C" w14:textId="77777777" w:rsidR="00AC4464" w:rsidRPr="009C760D" w:rsidRDefault="00AC4464" w:rsidP="00AC4464">
      <w:pPr>
        <w:numPr>
          <w:ilvl w:val="0"/>
          <w:numId w:val="1"/>
        </w:numPr>
        <w:spacing w:after="0" w:line="240" w:lineRule="auto"/>
        <w:ind w:left="426" w:hanging="426"/>
        <w:jc w:val="both"/>
        <w:rPr>
          <w:rFonts w:ascii="Lato" w:eastAsia="Times New Roman" w:hAnsi="Lato" w:cs="Arial"/>
        </w:rPr>
      </w:pPr>
      <w:r w:rsidRPr="009C760D">
        <w:rPr>
          <w:rFonts w:ascii="Lato" w:hAnsi="Lato" w:cs="Arial"/>
        </w:rPr>
        <w:t>Any other duties of a similar nature related to this post that may be required from time-to-time.</w:t>
      </w:r>
    </w:p>
    <w:p w14:paraId="4F105D72" w14:textId="77777777" w:rsidR="009D1FAC" w:rsidRPr="009C760D" w:rsidRDefault="009D1FAC" w:rsidP="009D1FAC">
      <w:pPr>
        <w:spacing w:after="0" w:line="240" w:lineRule="auto"/>
        <w:jc w:val="both"/>
        <w:rPr>
          <w:rFonts w:ascii="Lato" w:eastAsia="Times New Roman" w:hAnsi="Lato" w:cs="Arial"/>
        </w:rPr>
      </w:pPr>
    </w:p>
    <w:p w14:paraId="6BAC67FC" w14:textId="10C2FCD7" w:rsidR="00A06FE0" w:rsidRDefault="009D1FAC" w:rsidP="00B5131B">
      <w:pPr>
        <w:spacing w:after="0" w:line="240" w:lineRule="auto"/>
        <w:jc w:val="both"/>
        <w:rPr>
          <w:rFonts w:ascii="Lato" w:eastAsia="Times New Roman" w:hAnsi="Lato" w:cs="Arial"/>
        </w:rPr>
      </w:pPr>
      <w:r w:rsidRPr="009C760D">
        <w:rPr>
          <w:rFonts w:ascii="Lato" w:eastAsia="Times New Roman" w:hAnsi="Lato" w:cs="Arial"/>
        </w:rPr>
        <w:t xml:space="preserve">Last Reviewed: </w:t>
      </w:r>
      <w:r w:rsidR="002F3EB2">
        <w:rPr>
          <w:rFonts w:ascii="Lato" w:eastAsia="Times New Roman" w:hAnsi="Lato" w:cs="Arial"/>
        </w:rPr>
        <w:t>January 2026</w:t>
      </w:r>
    </w:p>
    <w:tbl>
      <w:tblPr>
        <w:tblStyle w:val="TableGrid0"/>
        <w:tblW w:w="9679" w:type="dxa"/>
        <w:tblInd w:w="4" w:type="dxa"/>
        <w:tblCellMar>
          <w:top w:w="103" w:type="dxa"/>
          <w:left w:w="72" w:type="dxa"/>
          <w:bottom w:w="87" w:type="dxa"/>
          <w:right w:w="55" w:type="dxa"/>
        </w:tblCellMar>
        <w:tblLook w:val="04A0" w:firstRow="1" w:lastRow="0" w:firstColumn="1" w:lastColumn="0" w:noHBand="0" w:noVBand="1"/>
      </w:tblPr>
      <w:tblGrid>
        <w:gridCol w:w="5520"/>
        <w:gridCol w:w="1596"/>
        <w:gridCol w:w="2563"/>
      </w:tblGrid>
      <w:tr w:rsidR="002F3EB2" w14:paraId="2D96702E" w14:textId="77777777" w:rsidTr="002F3EB2">
        <w:trPr>
          <w:trHeight w:val="1173"/>
        </w:trPr>
        <w:tc>
          <w:tcPr>
            <w:tcW w:w="5520" w:type="dxa"/>
            <w:tcBorders>
              <w:top w:val="single" w:sz="4" w:space="0" w:color="181717"/>
              <w:left w:val="single" w:sz="4" w:space="0" w:color="181717"/>
              <w:bottom w:val="single" w:sz="4" w:space="0" w:color="181717"/>
              <w:right w:val="single" w:sz="4" w:space="0" w:color="181717"/>
            </w:tcBorders>
          </w:tcPr>
          <w:p w14:paraId="486EF309" w14:textId="77777777" w:rsidR="002F3EB2" w:rsidRDefault="002F3EB2" w:rsidP="00CF4256">
            <w:pPr>
              <w:ind w:left="186"/>
            </w:pPr>
            <w:r>
              <w:rPr>
                <w:rFonts w:ascii="Myriad Pro" w:eastAsia="Myriad Pro" w:hAnsi="Myriad Pro" w:cs="Myriad Pro"/>
                <w:b/>
                <w:color w:val="181717"/>
                <w:sz w:val="26"/>
              </w:rPr>
              <w:lastRenderedPageBreak/>
              <w:t>CRITERIA</w:t>
            </w:r>
          </w:p>
        </w:tc>
        <w:tc>
          <w:tcPr>
            <w:tcW w:w="1596" w:type="dxa"/>
            <w:tcBorders>
              <w:top w:val="single" w:sz="4" w:space="0" w:color="181717"/>
              <w:left w:val="single" w:sz="4" w:space="0" w:color="181717"/>
              <w:bottom w:val="single" w:sz="4" w:space="0" w:color="181717"/>
              <w:right w:val="single" w:sz="4" w:space="0" w:color="181717"/>
            </w:tcBorders>
          </w:tcPr>
          <w:p w14:paraId="636E789C" w14:textId="77777777" w:rsidR="002F3EB2" w:rsidRDefault="002F3EB2" w:rsidP="00CF4256">
            <w:r>
              <w:rPr>
                <w:rFonts w:ascii="Myriad Pro" w:eastAsia="Myriad Pro" w:hAnsi="Myriad Pro" w:cs="Myriad Pro"/>
                <w:b/>
                <w:color w:val="181717"/>
                <w:sz w:val="26"/>
              </w:rPr>
              <w:t>ESSENTIAL / DESIRABLE</w:t>
            </w:r>
          </w:p>
        </w:tc>
        <w:tc>
          <w:tcPr>
            <w:tcW w:w="2563" w:type="dxa"/>
            <w:tcBorders>
              <w:top w:val="single" w:sz="4" w:space="0" w:color="181717"/>
              <w:left w:val="single" w:sz="4" w:space="0" w:color="181717"/>
              <w:bottom w:val="single" w:sz="4" w:space="0" w:color="181717"/>
              <w:right w:val="single" w:sz="4" w:space="0" w:color="181717"/>
            </w:tcBorders>
          </w:tcPr>
          <w:p w14:paraId="2015D86F" w14:textId="77777777" w:rsidR="002F3EB2" w:rsidRDefault="002F3EB2" w:rsidP="00CF4256">
            <w:pPr>
              <w:ind w:left="52"/>
            </w:pPr>
            <w:r>
              <w:rPr>
                <w:rFonts w:ascii="Myriad Pro" w:eastAsia="Myriad Pro" w:hAnsi="Myriad Pro" w:cs="Myriad Pro"/>
                <w:b/>
                <w:color w:val="181717"/>
                <w:sz w:val="26"/>
              </w:rPr>
              <w:t>SELECTION PROCESS</w:t>
            </w:r>
          </w:p>
          <w:p w14:paraId="011CD30D" w14:textId="77777777" w:rsidR="002F3EB2" w:rsidRDefault="002F3EB2" w:rsidP="00CF4256">
            <w:pPr>
              <w:ind w:left="52"/>
            </w:pPr>
            <w:r>
              <w:rPr>
                <w:rFonts w:ascii="Myriad Pro" w:eastAsia="Myriad Pro" w:hAnsi="Myriad Pro" w:cs="Myriad Pro"/>
                <w:b/>
                <w:color w:val="181717"/>
                <w:sz w:val="26"/>
              </w:rPr>
              <w:t xml:space="preserve">MEANS OF </w:t>
            </w:r>
          </w:p>
          <w:p w14:paraId="49D93A17" w14:textId="77777777" w:rsidR="002F3EB2" w:rsidRDefault="002F3EB2" w:rsidP="00CF4256">
            <w:pPr>
              <w:ind w:left="52"/>
            </w:pPr>
            <w:r>
              <w:rPr>
                <w:rFonts w:ascii="Myriad Pro" w:eastAsia="Myriad Pro" w:hAnsi="Myriad Pro" w:cs="Myriad Pro"/>
                <w:b/>
                <w:color w:val="181717"/>
                <w:sz w:val="26"/>
              </w:rPr>
              <w:t>IDENTIFICATION</w:t>
            </w:r>
          </w:p>
        </w:tc>
      </w:tr>
      <w:tr w:rsidR="002F3EB2" w14:paraId="2FDC8C91" w14:textId="77777777" w:rsidTr="002F3EB2">
        <w:trPr>
          <w:trHeight w:val="1478"/>
        </w:trPr>
        <w:tc>
          <w:tcPr>
            <w:tcW w:w="5520" w:type="dxa"/>
            <w:tcBorders>
              <w:top w:val="single" w:sz="4" w:space="0" w:color="181717"/>
              <w:left w:val="single" w:sz="4" w:space="0" w:color="181717"/>
              <w:bottom w:val="single" w:sz="4" w:space="0" w:color="181717"/>
              <w:right w:val="single" w:sz="4" w:space="0" w:color="181717"/>
            </w:tcBorders>
            <w:vAlign w:val="center"/>
          </w:tcPr>
          <w:p w14:paraId="7F5A6242" w14:textId="77777777" w:rsidR="002F3EB2" w:rsidRDefault="002F3EB2" w:rsidP="00CF4256">
            <w:pPr>
              <w:ind w:left="246"/>
            </w:pPr>
            <w:r>
              <w:rPr>
                <w:rFonts w:ascii="Myriad Pro" w:eastAsia="Myriad Pro" w:hAnsi="Myriad Pro" w:cs="Myriad Pro"/>
                <w:b/>
                <w:color w:val="181717"/>
                <w:sz w:val="26"/>
              </w:rPr>
              <w:t>QUALIFICATIONS</w:t>
            </w:r>
          </w:p>
          <w:p w14:paraId="49787E1B" w14:textId="77777777" w:rsidR="002F3EB2" w:rsidRDefault="002F3EB2" w:rsidP="002F3EB2">
            <w:pPr>
              <w:numPr>
                <w:ilvl w:val="0"/>
                <w:numId w:val="4"/>
              </w:numPr>
              <w:spacing w:line="259" w:lineRule="auto"/>
              <w:ind w:hanging="260"/>
            </w:pPr>
            <w:r>
              <w:rPr>
                <w:rFonts w:ascii="Myriad Pro" w:eastAsia="Myriad Pro" w:hAnsi="Myriad Pro" w:cs="Myriad Pro"/>
                <w:color w:val="181717"/>
                <w:sz w:val="26"/>
              </w:rPr>
              <w:t>Qualified to degree level</w:t>
            </w:r>
          </w:p>
          <w:p w14:paraId="2E8A9CAA" w14:textId="77777777" w:rsidR="002F3EB2" w:rsidRDefault="002F3EB2" w:rsidP="002F3EB2">
            <w:pPr>
              <w:numPr>
                <w:ilvl w:val="0"/>
                <w:numId w:val="4"/>
              </w:numPr>
              <w:spacing w:line="259" w:lineRule="auto"/>
              <w:ind w:hanging="260"/>
            </w:pPr>
            <w:r>
              <w:rPr>
                <w:rFonts w:ascii="Myriad Pro" w:eastAsia="Myriad Pro" w:hAnsi="Myriad Pro" w:cs="Myriad Pro"/>
                <w:color w:val="181717"/>
                <w:sz w:val="26"/>
              </w:rPr>
              <w:t>a recognised qualification in supporting students with learning difficulties</w:t>
            </w:r>
          </w:p>
        </w:tc>
        <w:tc>
          <w:tcPr>
            <w:tcW w:w="1596" w:type="dxa"/>
            <w:tcBorders>
              <w:top w:val="single" w:sz="4" w:space="0" w:color="181717"/>
              <w:left w:val="single" w:sz="4" w:space="0" w:color="181717"/>
              <w:bottom w:val="single" w:sz="4" w:space="0" w:color="181717"/>
              <w:right w:val="single" w:sz="4" w:space="0" w:color="181717"/>
            </w:tcBorders>
            <w:vAlign w:val="center"/>
          </w:tcPr>
          <w:p w14:paraId="16A8EAD8" w14:textId="26E089B3" w:rsidR="002F3EB2" w:rsidRDefault="00877F20" w:rsidP="00CF4256">
            <w:pPr>
              <w:spacing w:after="39"/>
              <w:ind w:left="125"/>
              <w:jc w:val="center"/>
            </w:pPr>
            <w:r>
              <w:t>D</w:t>
            </w:r>
          </w:p>
          <w:p w14:paraId="69462613" w14:textId="17450DD7" w:rsidR="002F3EB2" w:rsidRDefault="00877F20" w:rsidP="00CF4256">
            <w:pPr>
              <w:ind w:left="125"/>
              <w:jc w:val="center"/>
            </w:pPr>
            <w:r>
              <w:t>D</w:t>
            </w:r>
          </w:p>
        </w:tc>
        <w:tc>
          <w:tcPr>
            <w:tcW w:w="2563" w:type="dxa"/>
            <w:tcBorders>
              <w:top w:val="single" w:sz="4" w:space="0" w:color="181717"/>
              <w:left w:val="single" w:sz="4" w:space="0" w:color="181717"/>
              <w:bottom w:val="single" w:sz="4" w:space="0" w:color="181717"/>
              <w:right w:val="single" w:sz="4" w:space="0" w:color="181717"/>
            </w:tcBorders>
            <w:vAlign w:val="bottom"/>
          </w:tcPr>
          <w:p w14:paraId="432F9D4A" w14:textId="77777777" w:rsidR="002F3EB2" w:rsidRDefault="002F3EB2" w:rsidP="00CF4256">
            <w:pPr>
              <w:ind w:left="66"/>
            </w:pPr>
            <w:r>
              <w:rPr>
                <w:rFonts w:ascii="Myriad Pro" w:eastAsia="Myriad Pro" w:hAnsi="Myriad Pro" w:cs="Myriad Pro"/>
                <w:color w:val="181717"/>
                <w:sz w:val="26"/>
              </w:rPr>
              <w:t>Application Form</w:t>
            </w:r>
          </w:p>
          <w:p w14:paraId="14B1F96D" w14:textId="77777777" w:rsidR="002F3EB2" w:rsidRDefault="002F3EB2" w:rsidP="00CF4256">
            <w:pPr>
              <w:ind w:left="66"/>
            </w:pPr>
            <w:r>
              <w:rPr>
                <w:rFonts w:ascii="Myriad Pro" w:eastAsia="Myriad Pro" w:hAnsi="Myriad Pro" w:cs="Myriad Pro"/>
                <w:color w:val="181717"/>
                <w:sz w:val="26"/>
              </w:rPr>
              <w:t>Certificates</w:t>
            </w:r>
          </w:p>
          <w:p w14:paraId="0ABA8066" w14:textId="77777777" w:rsidR="002F3EB2" w:rsidRDefault="002F3EB2" w:rsidP="00CF4256">
            <w:pPr>
              <w:ind w:left="66"/>
            </w:pPr>
            <w:r>
              <w:rPr>
                <w:rFonts w:ascii="Myriad Pro" w:eastAsia="Myriad Pro" w:hAnsi="Myriad Pro" w:cs="Myriad Pro"/>
                <w:color w:val="181717"/>
                <w:sz w:val="26"/>
              </w:rPr>
              <w:t>Interview</w:t>
            </w:r>
          </w:p>
        </w:tc>
      </w:tr>
      <w:tr w:rsidR="002F3EB2" w14:paraId="091956A3" w14:textId="77777777" w:rsidTr="002F3EB2">
        <w:trPr>
          <w:trHeight w:val="1508"/>
        </w:trPr>
        <w:tc>
          <w:tcPr>
            <w:tcW w:w="5520" w:type="dxa"/>
            <w:tcBorders>
              <w:top w:val="single" w:sz="4" w:space="0" w:color="181717"/>
              <w:left w:val="single" w:sz="4" w:space="0" w:color="181717"/>
              <w:bottom w:val="single" w:sz="4" w:space="0" w:color="181717"/>
              <w:right w:val="single" w:sz="4" w:space="0" w:color="181717"/>
            </w:tcBorders>
            <w:vAlign w:val="center"/>
          </w:tcPr>
          <w:p w14:paraId="3B096367" w14:textId="77777777" w:rsidR="002F3EB2" w:rsidRDefault="002F3EB2" w:rsidP="00CF4256">
            <w:pPr>
              <w:ind w:left="246"/>
            </w:pPr>
            <w:r>
              <w:rPr>
                <w:rFonts w:ascii="Myriad Pro" w:eastAsia="Myriad Pro" w:hAnsi="Myriad Pro" w:cs="Myriad Pro"/>
                <w:b/>
                <w:color w:val="181717"/>
                <w:sz w:val="26"/>
              </w:rPr>
              <w:t>EXPERIENCE</w:t>
            </w:r>
          </w:p>
          <w:p w14:paraId="72374041" w14:textId="77777777" w:rsidR="002F3EB2" w:rsidRDefault="002F3EB2" w:rsidP="002F3EB2">
            <w:pPr>
              <w:numPr>
                <w:ilvl w:val="0"/>
                <w:numId w:val="5"/>
              </w:numPr>
              <w:spacing w:line="259" w:lineRule="auto"/>
              <w:ind w:hanging="260"/>
            </w:pPr>
            <w:r>
              <w:rPr>
                <w:rFonts w:ascii="Myriad Pro" w:eastAsia="Myriad Pro" w:hAnsi="Myriad Pro" w:cs="Myriad Pro"/>
                <w:color w:val="181717"/>
                <w:sz w:val="26"/>
              </w:rPr>
              <w:t>experience in supporting students</w:t>
            </w:r>
          </w:p>
          <w:p w14:paraId="4CA8F5A6" w14:textId="77777777" w:rsidR="002F3EB2" w:rsidRDefault="002F3EB2" w:rsidP="002F3EB2">
            <w:pPr>
              <w:numPr>
                <w:ilvl w:val="0"/>
                <w:numId w:val="5"/>
              </w:numPr>
              <w:spacing w:line="259" w:lineRule="auto"/>
              <w:ind w:hanging="260"/>
            </w:pPr>
            <w:r>
              <w:rPr>
                <w:rFonts w:ascii="Myriad Pro" w:eastAsia="Myriad Pro" w:hAnsi="Myriad Pro" w:cs="Myriad Pro"/>
                <w:color w:val="181717"/>
                <w:sz w:val="26"/>
              </w:rPr>
              <w:t>experience of working to support learners one to one or in group</w:t>
            </w:r>
          </w:p>
        </w:tc>
        <w:tc>
          <w:tcPr>
            <w:tcW w:w="1596" w:type="dxa"/>
            <w:tcBorders>
              <w:top w:val="single" w:sz="4" w:space="0" w:color="181717"/>
              <w:left w:val="single" w:sz="4" w:space="0" w:color="181717"/>
              <w:bottom w:val="single" w:sz="4" w:space="0" w:color="181717"/>
              <w:right w:val="single" w:sz="4" w:space="0" w:color="181717"/>
            </w:tcBorders>
            <w:vAlign w:val="center"/>
          </w:tcPr>
          <w:p w14:paraId="08E4BAD9" w14:textId="5C7C5B3F" w:rsidR="002F3EB2" w:rsidRDefault="00877F20" w:rsidP="00CF4256">
            <w:pPr>
              <w:spacing w:after="99"/>
              <w:ind w:left="125"/>
              <w:jc w:val="center"/>
            </w:pPr>
            <w:r>
              <w:t>E</w:t>
            </w:r>
          </w:p>
          <w:p w14:paraId="49E0CCA1" w14:textId="1243EF6D" w:rsidR="002F3EB2" w:rsidRDefault="00877F20" w:rsidP="00CF4256">
            <w:pPr>
              <w:ind w:left="125"/>
              <w:jc w:val="center"/>
            </w:pPr>
            <w:r>
              <w:t>E</w:t>
            </w:r>
          </w:p>
        </w:tc>
        <w:tc>
          <w:tcPr>
            <w:tcW w:w="2563" w:type="dxa"/>
            <w:tcBorders>
              <w:top w:val="single" w:sz="4" w:space="0" w:color="181717"/>
              <w:left w:val="single" w:sz="4" w:space="0" w:color="181717"/>
              <w:bottom w:val="single" w:sz="4" w:space="0" w:color="181717"/>
              <w:right w:val="single" w:sz="4" w:space="0" w:color="181717"/>
            </w:tcBorders>
            <w:vAlign w:val="center"/>
          </w:tcPr>
          <w:p w14:paraId="5017265C" w14:textId="77777777" w:rsidR="002F3EB2" w:rsidRDefault="002F3EB2" w:rsidP="00CF4256">
            <w:pPr>
              <w:ind w:left="66"/>
            </w:pPr>
            <w:r>
              <w:rPr>
                <w:rFonts w:ascii="Myriad Pro" w:eastAsia="Myriad Pro" w:hAnsi="Myriad Pro" w:cs="Myriad Pro"/>
                <w:color w:val="181717"/>
                <w:sz w:val="26"/>
              </w:rPr>
              <w:t>Application Form</w:t>
            </w:r>
          </w:p>
          <w:p w14:paraId="23278A84" w14:textId="77777777" w:rsidR="002F3EB2" w:rsidRDefault="002F3EB2" w:rsidP="00CF4256">
            <w:pPr>
              <w:ind w:left="66"/>
            </w:pPr>
            <w:r>
              <w:rPr>
                <w:rFonts w:ascii="Myriad Pro" w:eastAsia="Myriad Pro" w:hAnsi="Myriad Pro" w:cs="Myriad Pro"/>
                <w:color w:val="181717"/>
                <w:sz w:val="26"/>
              </w:rPr>
              <w:t>Interview</w:t>
            </w:r>
          </w:p>
          <w:p w14:paraId="3EF99D6E" w14:textId="77777777" w:rsidR="002F3EB2" w:rsidRDefault="002F3EB2" w:rsidP="00CF4256">
            <w:pPr>
              <w:ind w:left="66"/>
            </w:pPr>
            <w:r>
              <w:rPr>
                <w:rFonts w:ascii="Myriad Pro" w:eastAsia="Myriad Pro" w:hAnsi="Myriad Pro" w:cs="Myriad Pro"/>
                <w:color w:val="181717"/>
                <w:sz w:val="26"/>
              </w:rPr>
              <w:t>References</w:t>
            </w:r>
          </w:p>
        </w:tc>
      </w:tr>
      <w:tr w:rsidR="002F3EB2" w14:paraId="3F2A24FC" w14:textId="77777777" w:rsidTr="002F3EB2">
        <w:trPr>
          <w:trHeight w:val="3702"/>
        </w:trPr>
        <w:tc>
          <w:tcPr>
            <w:tcW w:w="5520" w:type="dxa"/>
            <w:tcBorders>
              <w:top w:val="single" w:sz="4" w:space="0" w:color="181717"/>
              <w:left w:val="single" w:sz="4" w:space="0" w:color="181717"/>
              <w:bottom w:val="single" w:sz="4" w:space="0" w:color="181717"/>
              <w:right w:val="single" w:sz="4" w:space="0" w:color="181717"/>
            </w:tcBorders>
            <w:vAlign w:val="center"/>
          </w:tcPr>
          <w:p w14:paraId="2C1D5E3E" w14:textId="77777777" w:rsidR="002F3EB2" w:rsidRDefault="002F3EB2" w:rsidP="00CF4256">
            <w:pPr>
              <w:ind w:left="246"/>
            </w:pPr>
            <w:r>
              <w:rPr>
                <w:rFonts w:ascii="Myriad Pro" w:eastAsia="Myriad Pro" w:hAnsi="Myriad Pro" w:cs="Myriad Pro"/>
                <w:b/>
                <w:color w:val="181717"/>
                <w:sz w:val="26"/>
              </w:rPr>
              <w:t>SKILLS &amp; APTITUDES</w:t>
            </w:r>
          </w:p>
          <w:p w14:paraId="7DB53EBF" w14:textId="388CA21D" w:rsidR="002F3EB2" w:rsidRDefault="002F3EB2" w:rsidP="002F3EB2">
            <w:pPr>
              <w:numPr>
                <w:ilvl w:val="0"/>
                <w:numId w:val="6"/>
              </w:numPr>
              <w:spacing w:line="259" w:lineRule="auto"/>
              <w:ind w:hanging="280"/>
            </w:pPr>
            <w:r>
              <w:rPr>
                <w:rFonts w:ascii="Myriad Pro" w:eastAsia="Myriad Pro" w:hAnsi="Myriad Pro" w:cs="Myriad Pro"/>
                <w:color w:val="181717"/>
                <w:sz w:val="26"/>
              </w:rPr>
              <w:t>good literacy, numeracy and IT skills</w:t>
            </w:r>
            <w:r>
              <w:rPr>
                <w:rFonts w:ascii="Myriad Pro" w:eastAsia="Myriad Pro" w:hAnsi="Myriad Pro" w:cs="Myriad Pro"/>
                <w:color w:val="181717"/>
                <w:sz w:val="26"/>
              </w:rPr>
              <w:tab/>
            </w:r>
          </w:p>
          <w:p w14:paraId="2D351781" w14:textId="77777777" w:rsidR="002F3EB2" w:rsidRDefault="002F3EB2" w:rsidP="002F3EB2">
            <w:pPr>
              <w:numPr>
                <w:ilvl w:val="0"/>
                <w:numId w:val="6"/>
              </w:numPr>
              <w:spacing w:line="259" w:lineRule="auto"/>
              <w:ind w:hanging="280"/>
            </w:pPr>
            <w:r>
              <w:rPr>
                <w:rFonts w:ascii="Myriad Pro" w:eastAsia="Myriad Pro" w:hAnsi="Myriad Pro" w:cs="Myriad Pro"/>
                <w:color w:val="181717"/>
                <w:sz w:val="26"/>
              </w:rPr>
              <w:t>good communication and interpersonal skills</w:t>
            </w:r>
          </w:p>
          <w:p w14:paraId="68D37BEA" w14:textId="77777777" w:rsidR="002F3EB2" w:rsidRDefault="002F3EB2" w:rsidP="002F3EB2">
            <w:pPr>
              <w:numPr>
                <w:ilvl w:val="0"/>
                <w:numId w:val="6"/>
              </w:numPr>
              <w:spacing w:line="259" w:lineRule="auto"/>
              <w:ind w:hanging="280"/>
            </w:pPr>
            <w:r>
              <w:rPr>
                <w:rFonts w:ascii="Myriad Pro" w:eastAsia="Myriad Pro" w:hAnsi="Myriad Pro" w:cs="Myriad Pro"/>
                <w:color w:val="181717"/>
                <w:sz w:val="26"/>
              </w:rPr>
              <w:t>good understanding of the learning process</w:t>
            </w:r>
          </w:p>
          <w:p w14:paraId="1445A7DD" w14:textId="77777777" w:rsidR="002F3EB2" w:rsidRDefault="002F3EB2" w:rsidP="002F3EB2">
            <w:pPr>
              <w:numPr>
                <w:ilvl w:val="0"/>
                <w:numId w:val="6"/>
              </w:numPr>
              <w:ind w:hanging="280"/>
            </w:pPr>
            <w:r>
              <w:rPr>
                <w:rFonts w:ascii="Myriad Pro" w:eastAsia="Myriad Pro" w:hAnsi="Myriad Pro" w:cs="Myriad Pro"/>
                <w:color w:val="181717"/>
                <w:sz w:val="26"/>
              </w:rPr>
              <w:t>ability to relate to students in the 16-19 age group</w:t>
            </w:r>
          </w:p>
          <w:p w14:paraId="4F457352" w14:textId="77777777" w:rsidR="002F3EB2" w:rsidRDefault="002F3EB2" w:rsidP="002F3EB2">
            <w:pPr>
              <w:numPr>
                <w:ilvl w:val="0"/>
                <w:numId w:val="6"/>
              </w:numPr>
              <w:spacing w:line="259" w:lineRule="auto"/>
              <w:ind w:hanging="280"/>
            </w:pPr>
            <w:r>
              <w:rPr>
                <w:rFonts w:ascii="Myriad Pro" w:eastAsia="Myriad Pro" w:hAnsi="Myriad Pro" w:cs="Myriad Pro"/>
                <w:color w:val="181717"/>
                <w:sz w:val="26"/>
              </w:rPr>
              <w:t>good organisational skills</w:t>
            </w:r>
          </w:p>
          <w:p w14:paraId="3665E6CF" w14:textId="77777777" w:rsidR="002F3EB2" w:rsidRDefault="002F3EB2" w:rsidP="002F3EB2">
            <w:pPr>
              <w:numPr>
                <w:ilvl w:val="0"/>
                <w:numId w:val="6"/>
              </w:numPr>
              <w:ind w:hanging="280"/>
            </w:pPr>
            <w:r>
              <w:rPr>
                <w:rFonts w:ascii="Myriad Pro" w:eastAsia="Myriad Pro" w:hAnsi="Myriad Pro" w:cs="Myriad Pro"/>
                <w:color w:val="181717"/>
                <w:sz w:val="26"/>
              </w:rPr>
              <w:t>willingness to train to develop new skills  and aptitudes</w:t>
            </w:r>
          </w:p>
          <w:p w14:paraId="7E545AC1" w14:textId="77777777" w:rsidR="002F3EB2" w:rsidRDefault="002F3EB2" w:rsidP="002F3EB2">
            <w:pPr>
              <w:numPr>
                <w:ilvl w:val="0"/>
                <w:numId w:val="6"/>
              </w:numPr>
              <w:spacing w:line="259" w:lineRule="auto"/>
              <w:ind w:hanging="280"/>
            </w:pPr>
            <w:r>
              <w:rPr>
                <w:rFonts w:ascii="Myriad Pro" w:eastAsia="Myriad Pro" w:hAnsi="Myriad Pro" w:cs="Myriad Pro"/>
                <w:color w:val="181717"/>
                <w:sz w:val="26"/>
              </w:rPr>
              <w:t>ability to assist students with Advanced  level study</w:t>
            </w:r>
          </w:p>
        </w:tc>
        <w:tc>
          <w:tcPr>
            <w:tcW w:w="1596" w:type="dxa"/>
            <w:tcBorders>
              <w:top w:val="single" w:sz="4" w:space="0" w:color="181717"/>
              <w:left w:val="single" w:sz="4" w:space="0" w:color="181717"/>
              <w:bottom w:val="single" w:sz="4" w:space="0" w:color="181717"/>
              <w:right w:val="single" w:sz="4" w:space="0" w:color="181717"/>
            </w:tcBorders>
            <w:vAlign w:val="center"/>
          </w:tcPr>
          <w:p w14:paraId="5C4FE19E" w14:textId="77777777" w:rsidR="002F3EB2" w:rsidRDefault="00E70FEA" w:rsidP="00E70FEA">
            <w:pPr>
              <w:spacing w:after="19"/>
              <w:jc w:val="center"/>
            </w:pPr>
            <w:r>
              <w:t>E</w:t>
            </w:r>
          </w:p>
          <w:p w14:paraId="38EE6AAA" w14:textId="77777777" w:rsidR="00E70FEA" w:rsidRDefault="00E70FEA" w:rsidP="00E70FEA">
            <w:pPr>
              <w:spacing w:after="19"/>
              <w:jc w:val="center"/>
            </w:pPr>
          </w:p>
          <w:p w14:paraId="7290B951" w14:textId="77777777" w:rsidR="00E70FEA" w:rsidRDefault="00E70FEA" w:rsidP="00E70FEA">
            <w:pPr>
              <w:spacing w:after="19"/>
              <w:jc w:val="center"/>
            </w:pPr>
            <w:r>
              <w:t>E</w:t>
            </w:r>
          </w:p>
          <w:p w14:paraId="7D1FDEBD" w14:textId="77777777" w:rsidR="00E70FEA" w:rsidRDefault="00E70FEA" w:rsidP="00E70FEA">
            <w:pPr>
              <w:spacing w:after="19"/>
              <w:jc w:val="center"/>
            </w:pPr>
          </w:p>
          <w:p w14:paraId="4FDE3187" w14:textId="77777777" w:rsidR="00E70FEA" w:rsidRDefault="00E70FEA" w:rsidP="00E70FEA">
            <w:pPr>
              <w:spacing w:after="19"/>
              <w:jc w:val="center"/>
            </w:pPr>
            <w:r>
              <w:t>E</w:t>
            </w:r>
          </w:p>
          <w:p w14:paraId="5790BF18" w14:textId="77777777" w:rsidR="00E70FEA" w:rsidRDefault="00E70FEA" w:rsidP="00E70FEA">
            <w:pPr>
              <w:spacing w:after="19"/>
              <w:jc w:val="center"/>
            </w:pPr>
            <w:r>
              <w:t>E</w:t>
            </w:r>
          </w:p>
          <w:p w14:paraId="7F5A647F" w14:textId="77777777" w:rsidR="00E70FEA" w:rsidRDefault="00E70FEA" w:rsidP="00E70FEA">
            <w:pPr>
              <w:spacing w:after="19"/>
              <w:jc w:val="center"/>
            </w:pPr>
          </w:p>
          <w:p w14:paraId="0DEFB963" w14:textId="4B745C72" w:rsidR="00E70FEA" w:rsidRDefault="00E70FEA" w:rsidP="00E70FEA">
            <w:pPr>
              <w:spacing w:after="19"/>
              <w:jc w:val="center"/>
            </w:pPr>
            <w:r>
              <w:t>E</w:t>
            </w:r>
          </w:p>
          <w:p w14:paraId="01864118" w14:textId="77777777" w:rsidR="00E70FEA" w:rsidRDefault="00E70FEA" w:rsidP="00E70FEA">
            <w:pPr>
              <w:spacing w:after="19"/>
              <w:jc w:val="center"/>
            </w:pPr>
          </w:p>
          <w:p w14:paraId="291E66D1" w14:textId="4A0B5363" w:rsidR="00E70FEA" w:rsidRDefault="00E70FEA" w:rsidP="00E70FEA">
            <w:pPr>
              <w:spacing w:after="19"/>
              <w:jc w:val="center"/>
            </w:pPr>
            <w:r>
              <w:t>E</w:t>
            </w:r>
          </w:p>
          <w:p w14:paraId="5847898A" w14:textId="77777777" w:rsidR="00E70FEA" w:rsidRDefault="00E70FEA" w:rsidP="00E70FEA">
            <w:pPr>
              <w:spacing w:after="19"/>
              <w:jc w:val="center"/>
            </w:pPr>
          </w:p>
          <w:p w14:paraId="76593724" w14:textId="2F8ACBDE" w:rsidR="00E70FEA" w:rsidRDefault="00E70FEA" w:rsidP="00E70FEA">
            <w:pPr>
              <w:spacing w:after="19"/>
              <w:jc w:val="center"/>
            </w:pPr>
            <w:r>
              <w:t>E</w:t>
            </w:r>
          </w:p>
        </w:tc>
        <w:tc>
          <w:tcPr>
            <w:tcW w:w="2563" w:type="dxa"/>
            <w:tcBorders>
              <w:top w:val="single" w:sz="4" w:space="0" w:color="181717"/>
              <w:left w:val="single" w:sz="4" w:space="0" w:color="181717"/>
              <w:bottom w:val="single" w:sz="4" w:space="0" w:color="181717"/>
              <w:right w:val="single" w:sz="4" w:space="0" w:color="181717"/>
            </w:tcBorders>
            <w:vAlign w:val="center"/>
          </w:tcPr>
          <w:p w14:paraId="57A553B1" w14:textId="77777777" w:rsidR="002F3EB2" w:rsidRDefault="002F3EB2" w:rsidP="00CF4256">
            <w:pPr>
              <w:ind w:left="80"/>
            </w:pPr>
            <w:r>
              <w:rPr>
                <w:rFonts w:ascii="Myriad Pro" w:eastAsia="Myriad Pro" w:hAnsi="Myriad Pro" w:cs="Myriad Pro"/>
                <w:color w:val="181717"/>
                <w:sz w:val="26"/>
              </w:rPr>
              <w:t>Application Form</w:t>
            </w:r>
          </w:p>
          <w:p w14:paraId="7C8891A0" w14:textId="77777777" w:rsidR="002F3EB2" w:rsidRDefault="002F3EB2" w:rsidP="00CF4256">
            <w:pPr>
              <w:ind w:left="80"/>
            </w:pPr>
            <w:r>
              <w:rPr>
                <w:rFonts w:ascii="Myriad Pro" w:eastAsia="Myriad Pro" w:hAnsi="Myriad Pro" w:cs="Myriad Pro"/>
                <w:color w:val="181717"/>
                <w:sz w:val="26"/>
              </w:rPr>
              <w:t>Interview</w:t>
            </w:r>
          </w:p>
          <w:p w14:paraId="1E47AFA6" w14:textId="77777777" w:rsidR="002F3EB2" w:rsidRDefault="002F3EB2" w:rsidP="00CF4256">
            <w:pPr>
              <w:ind w:left="80"/>
            </w:pPr>
            <w:r>
              <w:rPr>
                <w:rFonts w:ascii="Myriad Pro" w:eastAsia="Myriad Pro" w:hAnsi="Myriad Pro" w:cs="Myriad Pro"/>
                <w:color w:val="181717"/>
                <w:sz w:val="26"/>
              </w:rPr>
              <w:t>References</w:t>
            </w:r>
          </w:p>
        </w:tc>
      </w:tr>
      <w:tr w:rsidR="002F3EB2" w14:paraId="4793554A" w14:textId="77777777" w:rsidTr="002F3EB2">
        <w:trPr>
          <w:trHeight w:val="2807"/>
        </w:trPr>
        <w:tc>
          <w:tcPr>
            <w:tcW w:w="5520" w:type="dxa"/>
            <w:tcBorders>
              <w:top w:val="single" w:sz="4" w:space="0" w:color="181717"/>
              <w:left w:val="single" w:sz="4" w:space="0" w:color="181717"/>
              <w:bottom w:val="single" w:sz="4" w:space="0" w:color="181717"/>
              <w:right w:val="single" w:sz="4" w:space="0" w:color="181717"/>
            </w:tcBorders>
            <w:vAlign w:val="center"/>
          </w:tcPr>
          <w:p w14:paraId="4ED99B6E" w14:textId="77777777" w:rsidR="002F3EB2" w:rsidRDefault="002F3EB2" w:rsidP="00CF4256">
            <w:pPr>
              <w:ind w:left="246"/>
            </w:pPr>
            <w:r>
              <w:rPr>
                <w:rFonts w:ascii="Myriad Pro" w:eastAsia="Myriad Pro" w:hAnsi="Myriad Pro" w:cs="Myriad Pro"/>
                <w:b/>
                <w:color w:val="181717"/>
                <w:sz w:val="26"/>
              </w:rPr>
              <w:t>PERSONAL QUALITIES</w:t>
            </w:r>
          </w:p>
          <w:p w14:paraId="0D2CBA88" w14:textId="77777777" w:rsidR="002F3EB2" w:rsidRDefault="002F3EB2" w:rsidP="002F3EB2">
            <w:pPr>
              <w:numPr>
                <w:ilvl w:val="0"/>
                <w:numId w:val="7"/>
              </w:numPr>
              <w:ind w:hanging="280"/>
            </w:pPr>
            <w:r>
              <w:rPr>
                <w:rFonts w:ascii="Myriad Pro" w:eastAsia="Myriad Pro" w:hAnsi="Myriad Pro" w:cs="Myriad Pro"/>
                <w:color w:val="181717"/>
                <w:sz w:val="26"/>
              </w:rPr>
              <w:t>willingness to work as part of a team supporting students</w:t>
            </w:r>
          </w:p>
          <w:p w14:paraId="07FCB8A5" w14:textId="77777777" w:rsidR="002F3EB2" w:rsidRDefault="002F3EB2" w:rsidP="002F3EB2">
            <w:pPr>
              <w:numPr>
                <w:ilvl w:val="0"/>
                <w:numId w:val="7"/>
              </w:numPr>
              <w:ind w:hanging="280"/>
            </w:pPr>
            <w:r>
              <w:rPr>
                <w:rFonts w:ascii="Myriad Pro" w:eastAsia="Myriad Pro" w:hAnsi="Myriad Pro" w:cs="Myriad Pro"/>
                <w:color w:val="181717"/>
                <w:sz w:val="26"/>
              </w:rPr>
              <w:t>an understanding of the difficulties which individual learners face</w:t>
            </w:r>
          </w:p>
          <w:p w14:paraId="05443F21" w14:textId="77777777" w:rsidR="002F3EB2" w:rsidRDefault="002F3EB2" w:rsidP="002F3EB2">
            <w:pPr>
              <w:numPr>
                <w:ilvl w:val="0"/>
                <w:numId w:val="7"/>
              </w:numPr>
              <w:ind w:hanging="280"/>
            </w:pPr>
            <w:r>
              <w:rPr>
                <w:rFonts w:ascii="Myriad Pro" w:eastAsia="Myriad Pro" w:hAnsi="Myriad Pro" w:cs="Myriad Pro"/>
                <w:color w:val="181717"/>
                <w:sz w:val="26"/>
              </w:rPr>
              <w:t>imagination and creativity in devising strategies to assist learning flexibility</w:t>
            </w:r>
          </w:p>
          <w:p w14:paraId="26367669" w14:textId="77777777" w:rsidR="002F3EB2" w:rsidRDefault="002F3EB2" w:rsidP="002F3EB2">
            <w:pPr>
              <w:numPr>
                <w:ilvl w:val="0"/>
                <w:numId w:val="7"/>
              </w:numPr>
              <w:spacing w:line="259" w:lineRule="auto"/>
              <w:ind w:hanging="280"/>
            </w:pPr>
            <w:r>
              <w:rPr>
                <w:rFonts w:ascii="Myriad Pro" w:eastAsia="Myriad Pro" w:hAnsi="Myriad Pro" w:cs="Myriad Pro"/>
                <w:color w:val="181717"/>
                <w:sz w:val="26"/>
              </w:rPr>
              <w:t>enthusiasm and a sense of humour!</w:t>
            </w:r>
          </w:p>
        </w:tc>
        <w:tc>
          <w:tcPr>
            <w:tcW w:w="1596" w:type="dxa"/>
            <w:tcBorders>
              <w:top w:val="single" w:sz="4" w:space="0" w:color="181717"/>
              <w:left w:val="single" w:sz="4" w:space="0" w:color="181717"/>
              <w:bottom w:val="single" w:sz="4" w:space="0" w:color="181717"/>
              <w:right w:val="single" w:sz="4" w:space="0" w:color="181717"/>
            </w:tcBorders>
            <w:vAlign w:val="bottom"/>
          </w:tcPr>
          <w:p w14:paraId="12694E13" w14:textId="77777777" w:rsidR="002F3EB2" w:rsidRDefault="002F3EB2" w:rsidP="00CF4256">
            <w:pPr>
              <w:spacing w:after="319"/>
              <w:ind w:left="125"/>
              <w:jc w:val="center"/>
            </w:pPr>
            <w:r>
              <w:rPr>
                <w:rFonts w:ascii="Myriad Pro" w:eastAsia="Myriad Pro" w:hAnsi="Myriad Pro" w:cs="Myriad Pro"/>
                <w:color w:val="181717"/>
              </w:rPr>
              <w:t>E</w:t>
            </w:r>
          </w:p>
          <w:p w14:paraId="6CE4DDA8" w14:textId="77777777" w:rsidR="002F3EB2" w:rsidRDefault="002F3EB2" w:rsidP="00CF4256">
            <w:pPr>
              <w:spacing w:after="319"/>
              <w:ind w:left="125"/>
              <w:jc w:val="center"/>
            </w:pPr>
            <w:r>
              <w:rPr>
                <w:rFonts w:ascii="Myriad Pro" w:eastAsia="Myriad Pro" w:hAnsi="Myriad Pro" w:cs="Myriad Pro"/>
                <w:color w:val="181717"/>
              </w:rPr>
              <w:t>D</w:t>
            </w:r>
          </w:p>
          <w:p w14:paraId="12474AAC" w14:textId="77777777" w:rsidR="002F3EB2" w:rsidRDefault="002F3EB2" w:rsidP="002F3EB2">
            <w:pPr>
              <w:spacing w:after="319"/>
              <w:ind w:left="125"/>
              <w:jc w:val="center"/>
              <w:rPr>
                <w:rFonts w:ascii="Myriad Pro" w:eastAsia="Myriad Pro" w:hAnsi="Myriad Pro" w:cs="Myriad Pro"/>
                <w:color w:val="181717"/>
              </w:rPr>
            </w:pPr>
            <w:r>
              <w:rPr>
                <w:rFonts w:ascii="Myriad Pro" w:eastAsia="Myriad Pro" w:hAnsi="Myriad Pro" w:cs="Myriad Pro"/>
                <w:color w:val="181717"/>
              </w:rPr>
              <w:t>D</w:t>
            </w:r>
          </w:p>
          <w:p w14:paraId="78B6D8FE" w14:textId="14EE3A82" w:rsidR="002F3EB2" w:rsidRDefault="002F3EB2" w:rsidP="002F3EB2">
            <w:pPr>
              <w:spacing w:after="319"/>
              <w:ind w:left="125"/>
              <w:jc w:val="center"/>
            </w:pPr>
            <w:r>
              <w:rPr>
                <w:rFonts w:ascii="Myriad Pro" w:eastAsia="Myriad Pro" w:hAnsi="Myriad Pro" w:cs="Myriad Pro"/>
                <w:color w:val="181717"/>
              </w:rPr>
              <w:t>E</w:t>
            </w:r>
          </w:p>
        </w:tc>
        <w:tc>
          <w:tcPr>
            <w:tcW w:w="2563" w:type="dxa"/>
            <w:tcBorders>
              <w:top w:val="single" w:sz="4" w:space="0" w:color="181717"/>
              <w:left w:val="single" w:sz="4" w:space="0" w:color="181717"/>
              <w:bottom w:val="single" w:sz="4" w:space="0" w:color="181717"/>
              <w:right w:val="single" w:sz="4" w:space="0" w:color="181717"/>
            </w:tcBorders>
            <w:vAlign w:val="center"/>
          </w:tcPr>
          <w:p w14:paraId="19AF9298" w14:textId="77777777" w:rsidR="002F3EB2" w:rsidRDefault="002F3EB2" w:rsidP="00CF4256">
            <w:pPr>
              <w:ind w:left="94"/>
            </w:pPr>
            <w:r>
              <w:rPr>
                <w:rFonts w:ascii="Myriad Pro" w:eastAsia="Myriad Pro" w:hAnsi="Myriad Pro" w:cs="Myriad Pro"/>
                <w:color w:val="181717"/>
                <w:sz w:val="26"/>
              </w:rPr>
              <w:t>Application Form</w:t>
            </w:r>
          </w:p>
          <w:p w14:paraId="7F9790AE" w14:textId="77777777" w:rsidR="002F3EB2" w:rsidRDefault="002F3EB2" w:rsidP="00CF4256">
            <w:pPr>
              <w:ind w:left="94"/>
            </w:pPr>
            <w:r>
              <w:rPr>
                <w:rFonts w:ascii="Myriad Pro" w:eastAsia="Myriad Pro" w:hAnsi="Myriad Pro" w:cs="Myriad Pro"/>
                <w:color w:val="181717"/>
                <w:sz w:val="26"/>
              </w:rPr>
              <w:t>Interview</w:t>
            </w:r>
          </w:p>
          <w:p w14:paraId="74965DA4" w14:textId="77777777" w:rsidR="002F3EB2" w:rsidRDefault="002F3EB2" w:rsidP="00CF4256">
            <w:pPr>
              <w:ind w:left="94"/>
            </w:pPr>
            <w:r>
              <w:rPr>
                <w:rFonts w:ascii="Myriad Pro" w:eastAsia="Myriad Pro" w:hAnsi="Myriad Pro" w:cs="Myriad Pro"/>
                <w:color w:val="181717"/>
                <w:sz w:val="26"/>
              </w:rPr>
              <w:t>References</w:t>
            </w:r>
          </w:p>
        </w:tc>
      </w:tr>
    </w:tbl>
    <w:p w14:paraId="433A3392" w14:textId="7ABBC163" w:rsidR="002F3EB2" w:rsidRDefault="002F3EB2" w:rsidP="00B5131B">
      <w:pPr>
        <w:spacing w:after="0" w:line="240" w:lineRule="auto"/>
        <w:jc w:val="both"/>
        <w:rPr>
          <w:rFonts w:ascii="Lato" w:eastAsia="Times New Roman" w:hAnsi="Lato" w:cs="Arial"/>
        </w:rPr>
      </w:pPr>
    </w:p>
    <w:p w14:paraId="0FF6E695" w14:textId="7F43380A" w:rsidR="00E70FEA" w:rsidRPr="00E70FEA" w:rsidRDefault="00E70FEA" w:rsidP="00B5131B">
      <w:pPr>
        <w:spacing w:after="0" w:line="240" w:lineRule="auto"/>
        <w:jc w:val="both"/>
        <w:rPr>
          <w:rFonts w:ascii="Lato" w:eastAsia="Times New Roman" w:hAnsi="Lato" w:cs="Arial"/>
          <w:b/>
          <w:bCs/>
          <w:sz w:val="28"/>
          <w:szCs w:val="28"/>
        </w:rPr>
      </w:pPr>
      <w:r w:rsidRPr="00E70FEA">
        <w:rPr>
          <w:rFonts w:ascii="Lato" w:eastAsia="Times New Roman" w:hAnsi="Lato" w:cs="Arial"/>
          <w:b/>
          <w:bCs/>
          <w:sz w:val="28"/>
          <w:szCs w:val="28"/>
        </w:rPr>
        <w:t>Salary and Conditions of Service</w:t>
      </w:r>
    </w:p>
    <w:p w14:paraId="50C9C421" w14:textId="6B1D96FE" w:rsidR="00E70FEA" w:rsidRDefault="00E70FEA" w:rsidP="00B5131B">
      <w:pPr>
        <w:spacing w:after="0" w:line="240" w:lineRule="auto"/>
        <w:jc w:val="both"/>
        <w:rPr>
          <w:rFonts w:ascii="Lato" w:eastAsia="Times New Roman" w:hAnsi="Lato" w:cs="Arial"/>
        </w:rPr>
      </w:pPr>
      <w:r>
        <w:rPr>
          <w:rFonts w:ascii="Lato" w:eastAsia="Times New Roman" w:hAnsi="Lato" w:cs="Arial"/>
        </w:rPr>
        <w:t>This post is full time, term time only, fixed term to 31 July 2026</w:t>
      </w:r>
    </w:p>
    <w:p w14:paraId="6936899A" w14:textId="3CAC9093" w:rsidR="00E70FEA" w:rsidRDefault="00B961F5" w:rsidP="00B5131B">
      <w:pPr>
        <w:spacing w:after="0" w:line="240" w:lineRule="auto"/>
        <w:jc w:val="both"/>
        <w:rPr>
          <w:rFonts w:ascii="Lato" w:eastAsia="Times New Roman" w:hAnsi="Lato" w:cs="Arial"/>
        </w:rPr>
      </w:pPr>
      <w:r>
        <w:rPr>
          <w:rFonts w:ascii="Lato" w:eastAsia="Times New Roman" w:hAnsi="Lato" w:cs="Arial"/>
        </w:rPr>
        <w:t>Start date will be as soon as possible following completion of all required checks</w:t>
      </w:r>
    </w:p>
    <w:p w14:paraId="4333269A" w14:textId="77777777" w:rsidR="00B961F5" w:rsidRDefault="00B961F5" w:rsidP="00B5131B">
      <w:pPr>
        <w:spacing w:after="0" w:line="240" w:lineRule="auto"/>
        <w:jc w:val="both"/>
        <w:rPr>
          <w:rFonts w:ascii="Lato" w:eastAsia="Times New Roman" w:hAnsi="Lato" w:cs="Arial"/>
        </w:rPr>
      </w:pPr>
    </w:p>
    <w:p w14:paraId="68055982" w14:textId="7AA406B2" w:rsidR="00E70FEA" w:rsidRDefault="00E70FEA" w:rsidP="00B5131B">
      <w:pPr>
        <w:spacing w:after="0" w:line="240" w:lineRule="auto"/>
        <w:jc w:val="both"/>
        <w:rPr>
          <w:rFonts w:ascii="Lato" w:eastAsia="Times New Roman" w:hAnsi="Lato" w:cs="Arial"/>
        </w:rPr>
      </w:pPr>
      <w:r>
        <w:rPr>
          <w:rFonts w:ascii="Lato" w:eastAsia="Times New Roman" w:hAnsi="Lato" w:cs="Arial"/>
        </w:rPr>
        <w:t>Working 8.30am – 5.00pm, Monday to Thursday and 8.30am</w:t>
      </w:r>
      <w:r w:rsidR="00041FA1">
        <w:rPr>
          <w:rFonts w:ascii="Lato" w:eastAsia="Times New Roman" w:hAnsi="Lato" w:cs="Arial"/>
        </w:rPr>
        <w:t xml:space="preserve"> – 4.30pm Fridays.  The salary will be pt. 8-12 on the Support Staff payscale £26,343 - £29,544 pro rata.  Actual Salary will be </w:t>
      </w:r>
      <w:r w:rsidR="00041FA1">
        <w:rPr>
          <w:rFonts w:ascii="Lato" w:eastAsia="Times New Roman" w:hAnsi="Lato" w:cs="Arial"/>
        </w:rPr>
        <w:lastRenderedPageBreak/>
        <w:t>£23,</w:t>
      </w:r>
      <w:r w:rsidR="006A7F76">
        <w:rPr>
          <w:rFonts w:ascii="Lato" w:eastAsia="Times New Roman" w:hAnsi="Lato" w:cs="Arial"/>
        </w:rPr>
        <w:t>643</w:t>
      </w:r>
      <w:r w:rsidR="00041FA1">
        <w:rPr>
          <w:rFonts w:ascii="Lato" w:eastAsia="Times New Roman" w:hAnsi="Lato" w:cs="Arial"/>
        </w:rPr>
        <w:t xml:space="preserve"> – 26,5</w:t>
      </w:r>
      <w:r w:rsidR="006A7F76">
        <w:rPr>
          <w:rFonts w:ascii="Lato" w:eastAsia="Times New Roman" w:hAnsi="Lato" w:cs="Arial"/>
        </w:rPr>
        <w:t>16</w:t>
      </w:r>
      <w:r w:rsidR="00041FA1">
        <w:rPr>
          <w:rFonts w:ascii="Lato" w:eastAsia="Times New Roman" w:hAnsi="Lato" w:cs="Arial"/>
        </w:rPr>
        <w:t xml:space="preserve"> per annum dependent upon qualifications and experience.  The contract will be based on a model for support staff produced by the National Joint Council of the Sixth Form Colleges’ Association.</w:t>
      </w:r>
    </w:p>
    <w:p w14:paraId="7C86FE43" w14:textId="61D54A9F" w:rsidR="00041FA1" w:rsidRDefault="00041FA1" w:rsidP="00B5131B">
      <w:pPr>
        <w:spacing w:after="0" w:line="240" w:lineRule="auto"/>
        <w:jc w:val="both"/>
        <w:rPr>
          <w:rFonts w:ascii="Lato" w:eastAsia="Times New Roman" w:hAnsi="Lato" w:cs="Arial"/>
        </w:rPr>
      </w:pPr>
    </w:p>
    <w:p w14:paraId="4E9CA062" w14:textId="6B9F7933" w:rsidR="00041FA1" w:rsidRDefault="00041FA1" w:rsidP="00B5131B">
      <w:pPr>
        <w:spacing w:after="0" w:line="240" w:lineRule="auto"/>
        <w:jc w:val="both"/>
        <w:rPr>
          <w:rFonts w:ascii="Lato" w:eastAsia="Times New Roman" w:hAnsi="Lato" w:cs="Arial"/>
        </w:rPr>
      </w:pPr>
      <w:r>
        <w:rPr>
          <w:rFonts w:ascii="Lato" w:eastAsia="Times New Roman" w:hAnsi="Lato" w:cs="Arial"/>
        </w:rPr>
        <w:t xml:space="preserve">Thank you for your interest in the role.  Applications should be made via our careers portal, however, if you have any questions, please contact </w:t>
      </w:r>
      <w:hyperlink r:id="rId7" w:history="1">
        <w:r w:rsidRPr="00591EA6">
          <w:rPr>
            <w:rStyle w:val="Hyperlink"/>
            <w:rFonts w:ascii="Lato" w:eastAsia="Times New Roman" w:hAnsi="Lato" w:cs="Arial"/>
          </w:rPr>
          <w:t>hr@qeliz.ac.uk</w:t>
        </w:r>
      </w:hyperlink>
      <w:r>
        <w:rPr>
          <w:rFonts w:ascii="Lato" w:eastAsia="Times New Roman" w:hAnsi="Lato" w:cs="Arial"/>
        </w:rPr>
        <w:t xml:space="preserve"> </w:t>
      </w:r>
    </w:p>
    <w:p w14:paraId="5FF9935C" w14:textId="77777777" w:rsidR="00041FA1" w:rsidRDefault="00041FA1" w:rsidP="00B5131B">
      <w:pPr>
        <w:spacing w:after="0" w:line="240" w:lineRule="auto"/>
        <w:jc w:val="both"/>
        <w:rPr>
          <w:rFonts w:ascii="Lato" w:eastAsia="Times New Roman" w:hAnsi="Lato" w:cs="Arial"/>
        </w:rPr>
      </w:pPr>
    </w:p>
    <w:p w14:paraId="49B14F38" w14:textId="3238FA1A" w:rsidR="00E70FEA" w:rsidRDefault="00E70FEA" w:rsidP="00B5131B">
      <w:pPr>
        <w:spacing w:after="0" w:line="240" w:lineRule="auto"/>
        <w:jc w:val="both"/>
        <w:rPr>
          <w:rFonts w:ascii="Lato" w:eastAsia="Times New Roman" w:hAnsi="Lato" w:cs="Arial"/>
        </w:rPr>
      </w:pPr>
    </w:p>
    <w:p w14:paraId="4EDF7A5B" w14:textId="77777777" w:rsidR="00E70FEA" w:rsidRPr="009C760D" w:rsidRDefault="00E70FEA" w:rsidP="00B5131B">
      <w:pPr>
        <w:spacing w:after="0" w:line="240" w:lineRule="auto"/>
        <w:jc w:val="both"/>
        <w:rPr>
          <w:rFonts w:ascii="Lato" w:eastAsia="Times New Roman" w:hAnsi="Lato" w:cs="Arial"/>
        </w:rPr>
      </w:pPr>
    </w:p>
    <w:sectPr w:rsidR="00E70FEA" w:rsidRPr="009C760D" w:rsidSect="008D0833">
      <w:headerReference w:type="default" r:id="rId8"/>
      <w:footerReference w:type="default" r:id="rId9"/>
      <w:headerReference w:type="first" r:id="rId10"/>
      <w:footerReference w:type="first" r:id="rId11"/>
      <w:pgSz w:w="11906" w:h="16838"/>
      <w:pgMar w:top="1440" w:right="1440" w:bottom="1440" w:left="144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30F7D" w14:textId="77777777" w:rsidR="00937E70" w:rsidRDefault="00937E70" w:rsidP="00A06FE0">
      <w:pPr>
        <w:spacing w:after="0" w:line="240" w:lineRule="auto"/>
      </w:pPr>
      <w:r>
        <w:separator/>
      </w:r>
    </w:p>
  </w:endnote>
  <w:endnote w:type="continuationSeparator" w:id="0">
    <w:p w14:paraId="16362695" w14:textId="77777777" w:rsidR="00937E70" w:rsidRDefault="00937E70" w:rsidP="00A0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panose1 w:val="020B0503030403020204"/>
    <w:charset w:val="00"/>
    <w:family w:val="swiss"/>
    <w:notTrueType/>
    <w:pitch w:val="variable"/>
    <w:sig w:usb0="20000287" w:usb1="00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20F0A02020204030203"/>
    <w:charset w:val="00"/>
    <w:family w:val="swiss"/>
    <w:pitch w:val="variable"/>
    <w:sig w:usb0="800000AF" w:usb1="4000604A" w:usb2="00000000" w:usb3="00000000" w:csb0="00000093" w:csb1="00000000"/>
  </w:font>
  <w:font w:name="Athiti">
    <w:panose1 w:val="00000500000000000000"/>
    <w:charset w:val="00"/>
    <w:family w:val="auto"/>
    <w:pitch w:val="variable"/>
    <w:sig w:usb0="21000007" w:usb1="00000001" w:usb2="00000000" w:usb3="00000000" w:csb0="00010193" w:csb1="00000000"/>
  </w:font>
  <w:font w:name="Lato">
    <w:panose1 w:val="020F0502020204030203"/>
    <w:charset w:val="00"/>
    <w:family w:val="swiss"/>
    <w:pitch w:val="variable"/>
    <w:sig w:usb0="800000AF" w:usb1="40006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8A42" w14:textId="56C75242" w:rsidR="00A06FE0" w:rsidRDefault="005C0B8F">
    <w:pPr>
      <w:pStyle w:val="Footer"/>
    </w:pPr>
    <w:r>
      <w:rPr>
        <w:noProof/>
      </w:rPr>
      <w:drawing>
        <wp:anchor distT="0" distB="0" distL="114300" distR="114300" simplePos="0" relativeHeight="251675648" behindDoc="0" locked="0" layoutInCell="1" allowOverlap="1" wp14:anchorId="37AB977A" wp14:editId="57040317">
          <wp:simplePos x="0" y="0"/>
          <wp:positionH relativeFrom="margin">
            <wp:posOffset>-915670</wp:posOffset>
          </wp:positionH>
          <wp:positionV relativeFrom="page">
            <wp:posOffset>10051838</wp:posOffset>
          </wp:positionV>
          <wp:extent cx="7559675" cy="61214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C903" w14:textId="7E9B22D1" w:rsidR="00A06FE0" w:rsidRDefault="005C0B8F">
    <w:pPr>
      <w:pStyle w:val="Footer"/>
    </w:pPr>
    <w:r>
      <w:rPr>
        <w:noProof/>
      </w:rPr>
      <w:drawing>
        <wp:anchor distT="0" distB="0" distL="114300" distR="114300" simplePos="0" relativeHeight="251673600" behindDoc="0" locked="0" layoutInCell="1" allowOverlap="1" wp14:anchorId="2093B2B9" wp14:editId="0C802326">
          <wp:simplePos x="0" y="0"/>
          <wp:positionH relativeFrom="margin">
            <wp:posOffset>-914400</wp:posOffset>
          </wp:positionH>
          <wp:positionV relativeFrom="page">
            <wp:posOffset>10065808</wp:posOffset>
          </wp:positionV>
          <wp:extent cx="7559675" cy="61214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3A032" w14:textId="77777777" w:rsidR="00937E70" w:rsidRDefault="00937E70" w:rsidP="00A06FE0">
      <w:pPr>
        <w:spacing w:after="0" w:line="240" w:lineRule="auto"/>
      </w:pPr>
      <w:r>
        <w:separator/>
      </w:r>
    </w:p>
  </w:footnote>
  <w:footnote w:type="continuationSeparator" w:id="0">
    <w:p w14:paraId="2BC3435D" w14:textId="77777777" w:rsidR="00937E70" w:rsidRDefault="00937E70" w:rsidP="00A06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D023" w14:textId="284FEED1" w:rsidR="00C065F7" w:rsidRDefault="005C0B8F">
    <w:pPr>
      <w:pStyle w:val="Header"/>
    </w:pPr>
    <w:r>
      <w:rPr>
        <w:noProof/>
      </w:rPr>
      <w:drawing>
        <wp:anchor distT="0" distB="0" distL="114300" distR="114300" simplePos="0" relativeHeight="251676672" behindDoc="0" locked="0" layoutInCell="1" allowOverlap="1" wp14:anchorId="3A4CB7F5" wp14:editId="2C2A0EB3">
          <wp:simplePos x="0" y="0"/>
          <wp:positionH relativeFrom="margin">
            <wp:posOffset>-914400</wp:posOffset>
          </wp:positionH>
          <wp:positionV relativeFrom="page">
            <wp:posOffset>24342</wp:posOffset>
          </wp:positionV>
          <wp:extent cx="7560000" cy="301529"/>
          <wp:effectExtent l="0" t="0" r="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60000" cy="30152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569B" w14:textId="1158A1B7" w:rsidR="00A06FE0" w:rsidRDefault="005C0B8F">
    <w:pPr>
      <w:pStyle w:val="Header"/>
    </w:pPr>
    <w:r>
      <w:rPr>
        <w:noProof/>
      </w:rPr>
      <w:drawing>
        <wp:anchor distT="0" distB="0" distL="114300" distR="114300" simplePos="0" relativeHeight="251672576" behindDoc="0" locked="0" layoutInCell="1" allowOverlap="1" wp14:anchorId="1040B2B0" wp14:editId="7A1FB21F">
          <wp:simplePos x="0" y="0"/>
          <wp:positionH relativeFrom="margin">
            <wp:posOffset>-915670</wp:posOffset>
          </wp:positionH>
          <wp:positionV relativeFrom="page">
            <wp:posOffset>24342</wp:posOffset>
          </wp:positionV>
          <wp:extent cx="7560000" cy="1560412"/>
          <wp:effectExtent l="0" t="0" r="317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5604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70C2A"/>
    <w:multiLevelType w:val="hybridMultilevel"/>
    <w:tmpl w:val="B504F638"/>
    <w:lvl w:ilvl="0" w:tplc="5B02E98C">
      <w:start w:val="1"/>
      <w:numFmt w:val="bullet"/>
      <w:lvlText w:val="•"/>
      <w:lvlJc w:val="left"/>
      <w:pPr>
        <w:ind w:left="526"/>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1" w:tplc="5AE6A476">
      <w:start w:val="1"/>
      <w:numFmt w:val="bullet"/>
      <w:lvlText w:val="o"/>
      <w:lvlJc w:val="left"/>
      <w:pPr>
        <w:ind w:left="139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2" w:tplc="BE4AD65E">
      <w:start w:val="1"/>
      <w:numFmt w:val="bullet"/>
      <w:lvlText w:val="▪"/>
      <w:lvlJc w:val="left"/>
      <w:pPr>
        <w:ind w:left="211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3" w:tplc="58F2C0FA">
      <w:start w:val="1"/>
      <w:numFmt w:val="bullet"/>
      <w:lvlText w:val="•"/>
      <w:lvlJc w:val="left"/>
      <w:pPr>
        <w:ind w:left="283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4" w:tplc="A748DE4C">
      <w:start w:val="1"/>
      <w:numFmt w:val="bullet"/>
      <w:lvlText w:val="o"/>
      <w:lvlJc w:val="left"/>
      <w:pPr>
        <w:ind w:left="355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5" w:tplc="851CFC56">
      <w:start w:val="1"/>
      <w:numFmt w:val="bullet"/>
      <w:lvlText w:val="▪"/>
      <w:lvlJc w:val="left"/>
      <w:pPr>
        <w:ind w:left="427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6" w:tplc="15909CDC">
      <w:start w:val="1"/>
      <w:numFmt w:val="bullet"/>
      <w:lvlText w:val="•"/>
      <w:lvlJc w:val="left"/>
      <w:pPr>
        <w:ind w:left="499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7" w:tplc="47AE2CFE">
      <w:start w:val="1"/>
      <w:numFmt w:val="bullet"/>
      <w:lvlText w:val="o"/>
      <w:lvlJc w:val="left"/>
      <w:pPr>
        <w:ind w:left="571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8" w:tplc="715A03D6">
      <w:start w:val="1"/>
      <w:numFmt w:val="bullet"/>
      <w:lvlText w:val="▪"/>
      <w:lvlJc w:val="left"/>
      <w:pPr>
        <w:ind w:left="643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abstractNum>
  <w:abstractNum w:abstractNumId="1" w15:restartNumberingAfterBreak="0">
    <w:nsid w:val="313D3F87"/>
    <w:multiLevelType w:val="hybridMultilevel"/>
    <w:tmpl w:val="B2B8C75E"/>
    <w:lvl w:ilvl="0" w:tplc="09BEF87C">
      <w:start w:val="1"/>
      <w:numFmt w:val="bullet"/>
      <w:lvlText w:val="•"/>
      <w:lvlJc w:val="left"/>
      <w:pPr>
        <w:ind w:left="526"/>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1" w:tplc="47227062">
      <w:start w:val="1"/>
      <w:numFmt w:val="bullet"/>
      <w:lvlText w:val="o"/>
      <w:lvlJc w:val="left"/>
      <w:pPr>
        <w:ind w:left="139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2" w:tplc="FEC2094C">
      <w:start w:val="1"/>
      <w:numFmt w:val="bullet"/>
      <w:lvlText w:val="▪"/>
      <w:lvlJc w:val="left"/>
      <w:pPr>
        <w:ind w:left="211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3" w:tplc="06786254">
      <w:start w:val="1"/>
      <w:numFmt w:val="bullet"/>
      <w:lvlText w:val="•"/>
      <w:lvlJc w:val="left"/>
      <w:pPr>
        <w:ind w:left="283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4" w:tplc="9D58C32A">
      <w:start w:val="1"/>
      <w:numFmt w:val="bullet"/>
      <w:lvlText w:val="o"/>
      <w:lvlJc w:val="left"/>
      <w:pPr>
        <w:ind w:left="355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5" w:tplc="DBD2C6DA">
      <w:start w:val="1"/>
      <w:numFmt w:val="bullet"/>
      <w:lvlText w:val="▪"/>
      <w:lvlJc w:val="left"/>
      <w:pPr>
        <w:ind w:left="427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6" w:tplc="47EC861C">
      <w:start w:val="1"/>
      <w:numFmt w:val="bullet"/>
      <w:lvlText w:val="•"/>
      <w:lvlJc w:val="left"/>
      <w:pPr>
        <w:ind w:left="499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7" w:tplc="7EBA4024">
      <w:start w:val="1"/>
      <w:numFmt w:val="bullet"/>
      <w:lvlText w:val="o"/>
      <w:lvlJc w:val="left"/>
      <w:pPr>
        <w:ind w:left="571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8" w:tplc="0504D9DA">
      <w:start w:val="1"/>
      <w:numFmt w:val="bullet"/>
      <w:lvlText w:val="▪"/>
      <w:lvlJc w:val="left"/>
      <w:pPr>
        <w:ind w:left="643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abstractNum>
  <w:abstractNum w:abstractNumId="2" w15:restartNumberingAfterBreak="0">
    <w:nsid w:val="3877650D"/>
    <w:multiLevelType w:val="hybridMultilevel"/>
    <w:tmpl w:val="DC38DEDC"/>
    <w:lvl w:ilvl="0" w:tplc="5B3ED15E">
      <w:start w:val="1"/>
      <w:numFmt w:val="bullet"/>
      <w:lvlText w:val="•"/>
      <w:lvlJc w:val="left"/>
      <w:pPr>
        <w:ind w:left="506"/>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1" w:tplc="8E306CE4">
      <w:start w:val="1"/>
      <w:numFmt w:val="bullet"/>
      <w:lvlText w:val="o"/>
      <w:lvlJc w:val="left"/>
      <w:pPr>
        <w:ind w:left="139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2" w:tplc="D388B35C">
      <w:start w:val="1"/>
      <w:numFmt w:val="bullet"/>
      <w:lvlText w:val="▪"/>
      <w:lvlJc w:val="left"/>
      <w:pPr>
        <w:ind w:left="211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3" w:tplc="703AE5A6">
      <w:start w:val="1"/>
      <w:numFmt w:val="bullet"/>
      <w:lvlText w:val="•"/>
      <w:lvlJc w:val="left"/>
      <w:pPr>
        <w:ind w:left="283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4" w:tplc="A7BEAC6A">
      <w:start w:val="1"/>
      <w:numFmt w:val="bullet"/>
      <w:lvlText w:val="o"/>
      <w:lvlJc w:val="left"/>
      <w:pPr>
        <w:ind w:left="355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5" w:tplc="FF1EBC5A">
      <w:start w:val="1"/>
      <w:numFmt w:val="bullet"/>
      <w:lvlText w:val="▪"/>
      <w:lvlJc w:val="left"/>
      <w:pPr>
        <w:ind w:left="427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6" w:tplc="70CE2F76">
      <w:start w:val="1"/>
      <w:numFmt w:val="bullet"/>
      <w:lvlText w:val="•"/>
      <w:lvlJc w:val="left"/>
      <w:pPr>
        <w:ind w:left="499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7" w:tplc="45FAFA48">
      <w:start w:val="1"/>
      <w:numFmt w:val="bullet"/>
      <w:lvlText w:val="o"/>
      <w:lvlJc w:val="left"/>
      <w:pPr>
        <w:ind w:left="571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8" w:tplc="2DAEF9DE">
      <w:start w:val="1"/>
      <w:numFmt w:val="bullet"/>
      <w:lvlText w:val="▪"/>
      <w:lvlJc w:val="left"/>
      <w:pPr>
        <w:ind w:left="643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abstractNum>
  <w:abstractNum w:abstractNumId="3" w15:restartNumberingAfterBreak="0">
    <w:nsid w:val="3CC74DCD"/>
    <w:multiLevelType w:val="hybridMultilevel"/>
    <w:tmpl w:val="D1820276"/>
    <w:lvl w:ilvl="0" w:tplc="AFA008BE">
      <w:start w:val="1"/>
      <w:numFmt w:val="bullet"/>
      <w:lvlText w:val="•"/>
      <w:lvlJc w:val="left"/>
      <w:pPr>
        <w:ind w:left="506"/>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1" w:tplc="C54ED472">
      <w:start w:val="1"/>
      <w:numFmt w:val="bullet"/>
      <w:lvlText w:val="o"/>
      <w:lvlJc w:val="left"/>
      <w:pPr>
        <w:ind w:left="139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2" w:tplc="A8AC6516">
      <w:start w:val="1"/>
      <w:numFmt w:val="bullet"/>
      <w:lvlText w:val="▪"/>
      <w:lvlJc w:val="left"/>
      <w:pPr>
        <w:ind w:left="211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3" w:tplc="8A0A4DB4">
      <w:start w:val="1"/>
      <w:numFmt w:val="bullet"/>
      <w:lvlText w:val="•"/>
      <w:lvlJc w:val="left"/>
      <w:pPr>
        <w:ind w:left="283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4" w:tplc="6A40874C">
      <w:start w:val="1"/>
      <w:numFmt w:val="bullet"/>
      <w:lvlText w:val="o"/>
      <w:lvlJc w:val="left"/>
      <w:pPr>
        <w:ind w:left="355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5" w:tplc="E9E20C00">
      <w:start w:val="1"/>
      <w:numFmt w:val="bullet"/>
      <w:lvlText w:val="▪"/>
      <w:lvlJc w:val="left"/>
      <w:pPr>
        <w:ind w:left="427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6" w:tplc="CE86A964">
      <w:start w:val="1"/>
      <w:numFmt w:val="bullet"/>
      <w:lvlText w:val="•"/>
      <w:lvlJc w:val="left"/>
      <w:pPr>
        <w:ind w:left="499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7" w:tplc="F2DCABD8">
      <w:start w:val="1"/>
      <w:numFmt w:val="bullet"/>
      <w:lvlText w:val="o"/>
      <w:lvlJc w:val="left"/>
      <w:pPr>
        <w:ind w:left="571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lvl w:ilvl="8" w:tplc="10BA25B8">
      <w:start w:val="1"/>
      <w:numFmt w:val="bullet"/>
      <w:lvlText w:val="▪"/>
      <w:lvlJc w:val="left"/>
      <w:pPr>
        <w:ind w:left="6438"/>
      </w:pPr>
      <w:rPr>
        <w:rFonts w:ascii="Myriad Pro" w:eastAsia="Myriad Pro" w:hAnsi="Myriad Pro" w:cs="Myriad Pro"/>
        <w:b w:val="0"/>
        <w:i w:val="0"/>
        <w:strike w:val="0"/>
        <w:dstrike w:val="0"/>
        <w:color w:val="181717"/>
        <w:sz w:val="26"/>
        <w:szCs w:val="26"/>
        <w:u w:val="none" w:color="000000"/>
        <w:bdr w:val="none" w:sz="0" w:space="0" w:color="auto"/>
        <w:shd w:val="clear" w:color="auto" w:fill="auto"/>
        <w:vertAlign w:val="baseline"/>
      </w:rPr>
    </w:lvl>
  </w:abstractNum>
  <w:abstractNum w:abstractNumId="4" w15:restartNumberingAfterBreak="0">
    <w:nsid w:val="6B3774ED"/>
    <w:multiLevelType w:val="hybridMultilevel"/>
    <w:tmpl w:val="E16A29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4B6E6C"/>
    <w:multiLevelType w:val="hybridMultilevel"/>
    <w:tmpl w:val="DE9E04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6EAA3FB3"/>
    <w:multiLevelType w:val="hybridMultilevel"/>
    <w:tmpl w:val="D924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E0"/>
    <w:rsid w:val="00041FA1"/>
    <w:rsid w:val="000A4042"/>
    <w:rsid w:val="000B0D84"/>
    <w:rsid w:val="000B6BD3"/>
    <w:rsid w:val="000F4E38"/>
    <w:rsid w:val="001A0D04"/>
    <w:rsid w:val="002F3EB2"/>
    <w:rsid w:val="003C16A0"/>
    <w:rsid w:val="0041655C"/>
    <w:rsid w:val="00574C14"/>
    <w:rsid w:val="005C0B8F"/>
    <w:rsid w:val="0062556D"/>
    <w:rsid w:val="006320FB"/>
    <w:rsid w:val="006A1297"/>
    <w:rsid w:val="006A7F76"/>
    <w:rsid w:val="006B756A"/>
    <w:rsid w:val="006E521D"/>
    <w:rsid w:val="007D5805"/>
    <w:rsid w:val="00877F20"/>
    <w:rsid w:val="008C4E63"/>
    <w:rsid w:val="008D0833"/>
    <w:rsid w:val="008D2CB9"/>
    <w:rsid w:val="00907DC5"/>
    <w:rsid w:val="00937E70"/>
    <w:rsid w:val="009C760D"/>
    <w:rsid w:val="009D1FAC"/>
    <w:rsid w:val="00A06FE0"/>
    <w:rsid w:val="00AC4464"/>
    <w:rsid w:val="00B5131B"/>
    <w:rsid w:val="00B93FB9"/>
    <w:rsid w:val="00B961F5"/>
    <w:rsid w:val="00C065F7"/>
    <w:rsid w:val="00C54206"/>
    <w:rsid w:val="00CA6798"/>
    <w:rsid w:val="00E24C14"/>
    <w:rsid w:val="00E47A87"/>
    <w:rsid w:val="00E70FEA"/>
    <w:rsid w:val="00EB79D1"/>
    <w:rsid w:val="00FE1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7D288E"/>
  <w15:chartTrackingRefBased/>
  <w15:docId w15:val="{EBDD59C5-D8F5-455B-8760-5F99DBBA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FE0"/>
  </w:style>
  <w:style w:type="paragraph" w:styleId="ListParagraph">
    <w:name w:val="List Paragraph"/>
    <w:basedOn w:val="Normal"/>
    <w:uiPriority w:val="34"/>
    <w:qFormat/>
    <w:rsid w:val="00A06FE0"/>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rsid w:val="00A06FE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06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FE0"/>
  </w:style>
  <w:style w:type="paragraph" w:styleId="BodyText">
    <w:name w:val="Body Text"/>
    <w:basedOn w:val="Normal"/>
    <w:link w:val="BodyTextChar"/>
    <w:rsid w:val="009C760D"/>
    <w:pPr>
      <w:spacing w:after="0" w:line="240" w:lineRule="auto"/>
    </w:pPr>
    <w:rPr>
      <w:rFonts w:ascii="Times New Roman" w:eastAsia="Times New Roman" w:hAnsi="Times New Roman" w:cs="Times New Roman"/>
      <w:snapToGrid w:val="0"/>
      <w:color w:val="000000"/>
      <w:sz w:val="24"/>
      <w:szCs w:val="20"/>
    </w:rPr>
  </w:style>
  <w:style w:type="character" w:customStyle="1" w:styleId="BodyTextChar">
    <w:name w:val="Body Text Char"/>
    <w:basedOn w:val="DefaultParagraphFont"/>
    <w:link w:val="BodyText"/>
    <w:rsid w:val="009C760D"/>
    <w:rPr>
      <w:rFonts w:ascii="Times New Roman" w:eastAsia="Times New Roman" w:hAnsi="Times New Roman" w:cs="Times New Roman"/>
      <w:snapToGrid w:val="0"/>
      <w:color w:val="000000"/>
      <w:sz w:val="24"/>
      <w:szCs w:val="20"/>
    </w:rPr>
  </w:style>
  <w:style w:type="table" w:customStyle="1" w:styleId="TableGrid0">
    <w:name w:val="TableGrid"/>
    <w:rsid w:val="002F3EB2"/>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041FA1"/>
    <w:rPr>
      <w:color w:val="0563C1" w:themeColor="hyperlink"/>
      <w:u w:val="single"/>
    </w:rPr>
  </w:style>
  <w:style w:type="character" w:styleId="UnresolvedMention">
    <w:name w:val="Unresolved Mention"/>
    <w:basedOn w:val="DefaultParagraphFont"/>
    <w:uiPriority w:val="99"/>
    <w:semiHidden/>
    <w:unhideWhenUsed/>
    <w:rsid w:val="00041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r@qeliz.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Carolyn Salt</cp:lastModifiedBy>
  <cp:revision>5</cp:revision>
  <dcterms:created xsi:type="dcterms:W3CDTF">2026-01-27T13:36:00Z</dcterms:created>
  <dcterms:modified xsi:type="dcterms:W3CDTF">2026-01-28T09:16:00Z</dcterms:modified>
</cp:coreProperties>
</file>