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Theme="minorHAnsi" w:hAnsiTheme="minorHAnsi" w:cstheme="minorHAnsi"/>
          <w:b/>
          <w:color w:val="0070C0"/>
          <w:sz w:val="22"/>
          <w:szCs w:val="22"/>
        </w:rPr>
      </w:pPr>
      <w:bookmarkStart w:id="0" w:name="_GoBack"/>
      <w:bookmarkEnd w:id="0"/>
    </w:p>
    <w:p>
      <w:pPr>
        <w:rPr>
          <w:rFonts w:ascii="Calibri" w:eastAsia="Calibri" w:hAnsi="Calibri" w:cs="Calibri"/>
          <w:color w:val="000000" w:themeColor="text1"/>
          <w:sz w:val="22"/>
          <w:szCs w:val="22"/>
        </w:rPr>
      </w:pPr>
      <w:r>
        <w:rPr>
          <w:rFonts w:ascii="Calibri" w:eastAsia="Calibri" w:hAnsi="Calibri" w:cs="Calibri"/>
          <w:b/>
          <w:bCs/>
          <w:color w:val="0070C0"/>
          <w:sz w:val="22"/>
          <w:szCs w:val="22"/>
        </w:rPr>
        <w:t xml:space="preserve">Job Title: </w:t>
      </w:r>
      <w:r>
        <w:rPr>
          <w:rFonts w:ascii="Calibri" w:eastAsia="Calibri" w:hAnsi="Calibri" w:cs="Calibri"/>
          <w:color w:val="000000" w:themeColor="text1"/>
          <w:sz w:val="22"/>
          <w:szCs w:val="22"/>
        </w:rPr>
        <w:t>Teaching Assistant 3</w:t>
      </w:r>
      <w:r>
        <w:tab/>
      </w:r>
    </w:p>
    <w:p>
      <w:r>
        <w:rPr>
          <w:rFonts w:ascii="Calibri" w:eastAsia="Calibri" w:hAnsi="Calibri" w:cs="Calibri"/>
          <w:b/>
          <w:bCs/>
          <w:color w:val="0070C0"/>
          <w:sz w:val="22"/>
          <w:szCs w:val="22"/>
        </w:rPr>
        <w:t xml:space="preserve">                                </w:t>
      </w:r>
    </w:p>
    <w:p>
      <w:pPr>
        <w:rPr>
          <w:rFonts w:ascii="Calibri" w:eastAsia="Calibri" w:hAnsi="Calibri" w:cs="Calibri"/>
          <w:color w:val="000000" w:themeColor="text1"/>
          <w:sz w:val="22"/>
          <w:szCs w:val="22"/>
        </w:rPr>
      </w:pPr>
      <w:r>
        <w:rPr>
          <w:rFonts w:ascii="Calibri" w:eastAsia="Calibri" w:hAnsi="Calibri" w:cs="Calibri"/>
          <w:b/>
          <w:bCs/>
          <w:color w:val="0070C0"/>
          <w:sz w:val="22"/>
          <w:szCs w:val="22"/>
        </w:rPr>
        <w:t xml:space="preserve">Pay Scale: </w:t>
      </w:r>
      <w:r>
        <w:rPr>
          <w:rFonts w:ascii="Calibri" w:eastAsia="Calibri" w:hAnsi="Calibri" w:cs="Calibri"/>
          <w:color w:val="000000" w:themeColor="text1"/>
          <w:sz w:val="22"/>
          <w:szCs w:val="22"/>
        </w:rPr>
        <w:t>NJC 12 – 17</w:t>
      </w:r>
      <w:r>
        <w:tab/>
      </w:r>
    </w:p>
    <w:p>
      <w:r>
        <w:rPr>
          <w:rFonts w:ascii="Calibri" w:eastAsia="Calibri" w:hAnsi="Calibri" w:cs="Calibri"/>
          <w:b/>
          <w:bCs/>
          <w:color w:val="0070C0"/>
          <w:sz w:val="22"/>
          <w:szCs w:val="22"/>
        </w:rPr>
        <w:t xml:space="preserve"> </w:t>
      </w:r>
    </w:p>
    <w:p>
      <w:pPr>
        <w:rPr>
          <w:rFonts w:ascii="Calibri" w:eastAsia="Calibri" w:hAnsi="Calibri" w:cs="Calibri"/>
          <w:b/>
          <w:bCs/>
          <w:color w:val="0070C0"/>
          <w:sz w:val="22"/>
          <w:szCs w:val="22"/>
        </w:rPr>
      </w:pPr>
      <w:r>
        <w:rPr>
          <w:rFonts w:ascii="Calibri" w:eastAsia="Calibri" w:hAnsi="Calibri" w:cs="Calibri"/>
          <w:b/>
          <w:bCs/>
          <w:color w:val="0070C0"/>
          <w:sz w:val="22"/>
          <w:szCs w:val="22"/>
        </w:rPr>
        <w:t xml:space="preserve">Location: </w:t>
      </w:r>
      <w:r>
        <w:rPr>
          <w:rFonts w:ascii="Calibri" w:eastAsia="Calibri" w:hAnsi="Calibri" w:cs="Calibri"/>
          <w:color w:val="000000" w:themeColor="text1"/>
          <w:sz w:val="22"/>
          <w:szCs w:val="22"/>
        </w:rPr>
        <w:t xml:space="preserve"> Cloudside Academy </w:t>
      </w:r>
      <w:r>
        <w:rPr>
          <w:rFonts w:ascii="Calibri" w:eastAsia="Calibri" w:hAnsi="Calibri" w:cs="Calibri"/>
          <w:b/>
          <w:bCs/>
          <w:color w:val="0070C0"/>
          <w:sz w:val="22"/>
          <w:szCs w:val="22"/>
        </w:rPr>
        <w:t xml:space="preserve"> </w:t>
      </w:r>
    </w:p>
    <w:p/>
    <w:p>
      <w:r>
        <w:rPr>
          <w:rFonts w:ascii="Calibri" w:eastAsia="Calibri" w:hAnsi="Calibri" w:cs="Calibri"/>
          <w:b/>
          <w:bCs/>
          <w:color w:val="0070C0"/>
          <w:sz w:val="22"/>
          <w:szCs w:val="22"/>
        </w:rPr>
        <w:t xml:space="preserve">Line Manager: </w:t>
      </w:r>
      <w:r>
        <w:rPr>
          <w:rFonts w:ascii="Calibri" w:eastAsia="Calibri" w:hAnsi="Calibri" w:cs="Calibri"/>
          <w:color w:val="000000" w:themeColor="text1"/>
          <w:sz w:val="22"/>
          <w:szCs w:val="22"/>
        </w:rPr>
        <w:t>Head of School/Executive Headteacher</w:t>
      </w:r>
    </w:p>
    <w:p>
      <w:pPr>
        <w:rPr>
          <w:rFonts w:asciiTheme="minorHAnsi" w:hAnsiTheme="minorHAnsi" w:cstheme="minorHAnsi"/>
          <w:b/>
          <w:color w:val="0070C0"/>
          <w:sz w:val="22"/>
          <w:szCs w:val="22"/>
          <w:lang w:eastAsia="en-GB"/>
        </w:rPr>
      </w:pPr>
      <w:r>
        <w:rPr>
          <w:rFonts w:asciiTheme="minorHAnsi" w:hAnsiTheme="minorHAnsi" w:cstheme="minorHAnsi"/>
          <w:b/>
          <w:color w:val="0070C0"/>
          <w:sz w:val="22"/>
          <w:szCs w:val="22"/>
          <w:lang w:eastAsia="en-GB"/>
        </w:rPr>
        <w:t xml:space="preserve"> </w:t>
      </w:r>
      <w:r>
        <w:rPr>
          <w:rFonts w:asciiTheme="minorHAnsi" w:hAnsiTheme="minorHAnsi" w:cstheme="minorHAnsi"/>
          <w:b/>
          <w:color w:val="0070C0"/>
          <w:sz w:val="22"/>
          <w:szCs w:val="22"/>
          <w:lang w:eastAsia="en-GB"/>
        </w:rPr>
        <w:tab/>
      </w:r>
    </w:p>
    <w:p>
      <w:pPr>
        <w:rPr>
          <w:rFonts w:asciiTheme="minorHAnsi" w:hAnsiTheme="minorHAnsi" w:cstheme="minorHAnsi"/>
          <w:b/>
          <w:color w:val="0070C0"/>
          <w:sz w:val="22"/>
          <w:szCs w:val="22"/>
        </w:rPr>
      </w:pPr>
      <w:r>
        <w:rPr>
          <w:rFonts w:asciiTheme="minorHAnsi" w:hAnsiTheme="minorHAnsi" w:cstheme="minorHAnsi"/>
          <w:b/>
          <w:color w:val="0070C0"/>
          <w:sz w:val="22"/>
          <w:szCs w:val="22"/>
        </w:rPr>
        <w:t xml:space="preserve">Job purpose: </w:t>
      </w:r>
    </w:p>
    <w:p>
      <w:pPr>
        <w:rPr>
          <w:rFonts w:asciiTheme="minorHAnsi" w:hAnsiTheme="minorHAnsi" w:cstheme="minorHAnsi"/>
          <w:b/>
          <w:color w:val="0070C0"/>
          <w:sz w:val="22"/>
          <w:szCs w:val="22"/>
        </w:rPr>
      </w:pPr>
    </w:p>
    <w:p>
      <w:pPr>
        <w:numPr>
          <w:ilvl w:val="0"/>
          <w:numId w:val="20"/>
        </w:numPr>
        <w:tabs>
          <w:tab w:val="num" w:pos="24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To work with children as part of a team under the overall direction of the Headteacher who will be responsible for the policy and educational programme and for matters of control and discipline within the National Curriculum Framework.</w:t>
      </w:r>
    </w:p>
    <w:p>
      <w:pPr>
        <w:numPr>
          <w:ilvl w:val="0"/>
          <w:numId w:val="20"/>
        </w:numPr>
        <w:tabs>
          <w:tab w:val="num" w:pos="24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To foster the participation of pupils in the social and academic processes of the school by recognising individual pupils’ needs and identifying and implementing appropriate responses.</w:t>
      </w:r>
    </w:p>
    <w:p>
      <w:pPr>
        <w:numPr>
          <w:ilvl w:val="0"/>
          <w:numId w:val="20"/>
        </w:numPr>
        <w:tabs>
          <w:tab w:val="num" w:pos="24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Working independently in accordance within guidelines, to encourage pupils to become more independent learners and help to raise the standard of achievement and attainment for all pupils. </w:t>
      </w:r>
    </w:p>
    <w:p>
      <w:pPr>
        <w:numPr>
          <w:ilvl w:val="0"/>
          <w:numId w:val="20"/>
        </w:numPr>
        <w:tabs>
          <w:tab w:val="num" w:pos="24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Providing short term cover, without responsibility for planning and assessment (including PPA).</w:t>
      </w:r>
    </w:p>
    <w:p>
      <w:pPr>
        <w:numPr>
          <w:ilvl w:val="0"/>
          <w:numId w:val="20"/>
        </w:numPr>
        <w:tabs>
          <w:tab w:val="num" w:pos="24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To develop, plan, deliver and review learning activities for individuals and groups of pupils in accordance with best practice and national guidelines.</w:t>
      </w:r>
    </w:p>
    <w:p>
      <w:pPr>
        <w:numPr>
          <w:ilvl w:val="0"/>
          <w:numId w:val="20"/>
        </w:numPr>
        <w:tabs>
          <w:tab w:val="num" w:pos="24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To carry out specified duties with individuals, groups or classes under the direction of a qualified teacher in accordance with The Education (Specified Work &amp; Registration) (England) Regulations 2003. </w:t>
      </w:r>
    </w:p>
    <w:p>
      <w:pPr>
        <w:numPr>
          <w:ilvl w:val="0"/>
          <w:numId w:val="20"/>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To be aware of your responsibility for promoting and safeguarding the welfare of young persons whom you have contact with during the course of your duties.</w:t>
      </w:r>
    </w:p>
    <w:p>
      <w:pPr>
        <w:rPr>
          <w:rFonts w:asciiTheme="minorHAnsi" w:hAnsiTheme="minorHAnsi" w:cstheme="minorHAnsi"/>
          <w:b/>
          <w:color w:val="0070C0"/>
          <w:sz w:val="22"/>
          <w:szCs w:val="22"/>
        </w:rPr>
      </w:pPr>
    </w:p>
    <w:p>
      <w:pPr>
        <w:rPr>
          <w:rFonts w:asciiTheme="minorHAnsi" w:hAnsiTheme="minorHAnsi" w:cstheme="minorHAnsi"/>
          <w:color w:val="000000" w:themeColor="text1"/>
          <w:sz w:val="22"/>
          <w:szCs w:val="22"/>
        </w:rPr>
      </w:pPr>
      <w:r>
        <w:rPr>
          <w:rFonts w:asciiTheme="minorHAnsi" w:hAnsiTheme="minorHAnsi" w:cstheme="minorHAnsi"/>
          <w:b/>
          <w:color w:val="0070C0"/>
          <w:sz w:val="22"/>
          <w:szCs w:val="22"/>
        </w:rPr>
        <w:t>Duties and Responsibilities:</w:t>
      </w:r>
      <w:r>
        <w:rPr>
          <w:rFonts w:asciiTheme="minorHAnsi" w:hAnsiTheme="minorHAnsi" w:cstheme="minorHAnsi"/>
          <w:color w:val="000000" w:themeColor="text1"/>
          <w:sz w:val="22"/>
          <w:szCs w:val="22"/>
        </w:rPr>
        <w:t xml:space="preserve"> </w:t>
      </w:r>
    </w:p>
    <w:p>
      <w:pPr>
        <w:pStyle w:val="ListParagraph"/>
        <w:rPr>
          <w:rFonts w:asciiTheme="minorHAnsi" w:hAnsiTheme="minorHAnsi" w:cstheme="minorHAnsi"/>
          <w:color w:val="000000" w:themeColor="text1"/>
          <w:sz w:val="22"/>
          <w:szCs w:val="22"/>
        </w:rPr>
      </w:pPr>
    </w:p>
    <w:p>
      <w:pPr>
        <w:pStyle w:val="ListParagraph"/>
        <w:ind w:hanging="720"/>
        <w:rPr>
          <w:rFonts w:asciiTheme="minorHAnsi" w:hAnsiTheme="minorHAnsi" w:cstheme="minorBidi"/>
          <w:b/>
          <w:bCs/>
          <w:color w:val="000000" w:themeColor="text1"/>
          <w:sz w:val="22"/>
          <w:szCs w:val="22"/>
        </w:rPr>
      </w:pPr>
      <w:r>
        <w:rPr>
          <w:rFonts w:asciiTheme="minorHAnsi" w:hAnsiTheme="minorHAnsi" w:cstheme="minorBidi"/>
          <w:b/>
          <w:bCs/>
          <w:color w:val="000000" w:themeColor="text1"/>
          <w:sz w:val="22"/>
          <w:szCs w:val="22"/>
        </w:rPr>
        <w:t>Key Duties</w:t>
      </w:r>
    </w:p>
    <w:p>
      <w:pPr>
        <w:pStyle w:val="ListParagraph"/>
        <w:numPr>
          <w:ilvl w:val="0"/>
          <w:numId w:val="21"/>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Through effective learning strategies, support all pupils to participate in learning activities. This will involve being aware of pupils’ needs, using appropriate equipment and materials and modifying resources as necessary to support pupils to participate and progress.  </w:t>
      </w:r>
    </w:p>
    <w:p>
      <w:pPr>
        <w:pStyle w:val="ListParagraph"/>
        <w:numPr>
          <w:ilvl w:val="0"/>
          <w:numId w:val="21"/>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Contribute to the planning and evaluation of teaching and learning activities by being clear of own role in delivery, sharing realistic ideas, offering constructive suggestions and giving feedback where appropriate</w:t>
      </w:r>
    </w:p>
    <w:p>
      <w:pPr>
        <w:pStyle w:val="ListParagraph"/>
        <w:numPr>
          <w:ilvl w:val="0"/>
          <w:numId w:val="21"/>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Support pupils by having an awareness of individual needs, learning targets, and the relevant support required to assist pupils’ development, offering encouragement and feedback where appropriate. </w:t>
      </w:r>
    </w:p>
    <w:p>
      <w:pPr>
        <w:pStyle w:val="ListParagraph"/>
        <w:numPr>
          <w:ilvl w:val="0"/>
          <w:numId w:val="21"/>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Contribute to the implementation of an effective behaviour management strategy, applying it fairly and consistently within clear boundaries and reinforcing positive aspects of behaviour. </w:t>
      </w:r>
    </w:p>
    <w:p>
      <w:pPr>
        <w:pStyle w:val="ListParagraph"/>
        <w:rPr>
          <w:rFonts w:asciiTheme="minorHAnsi" w:hAnsiTheme="minorHAnsi" w:cstheme="minorHAnsi"/>
          <w:b/>
          <w:color w:val="000000" w:themeColor="text1"/>
          <w:sz w:val="22"/>
          <w:szCs w:val="22"/>
        </w:rPr>
      </w:pPr>
      <w:r>
        <w:rPr>
          <w:rFonts w:asciiTheme="minorHAnsi" w:hAnsiTheme="minorHAnsi" w:cstheme="minorBidi"/>
          <w:color w:val="000000" w:themeColor="text1"/>
          <w:sz w:val="22"/>
          <w:szCs w:val="22"/>
        </w:rPr>
        <w:t>Provide literacy and numeracy support to individuals and groups to enable them to access the wider curriculum, whilst monitoring progress and dealing with challenges as they arise.</w:t>
      </w:r>
    </w:p>
    <w:p>
      <w:pPr>
        <w:rPr>
          <w:rFonts w:asciiTheme="minorHAnsi" w:hAnsiTheme="minorHAnsi" w:cstheme="minorBidi"/>
          <w:b/>
          <w:bCs/>
          <w:color w:val="000000" w:themeColor="text1"/>
          <w:sz w:val="22"/>
          <w:szCs w:val="22"/>
        </w:rPr>
      </w:pPr>
    </w:p>
    <w:p>
      <w:pPr>
        <w:rPr>
          <w:rFonts w:asciiTheme="minorHAnsi" w:hAnsiTheme="minorHAnsi" w:cstheme="minorBidi"/>
          <w:b/>
          <w:bCs/>
          <w:color w:val="000000" w:themeColor="text1"/>
          <w:sz w:val="22"/>
          <w:szCs w:val="22"/>
        </w:rPr>
      </w:pPr>
      <w:r>
        <w:rPr>
          <w:rFonts w:asciiTheme="minorHAnsi" w:hAnsiTheme="minorHAnsi" w:cstheme="minorBidi"/>
          <w:b/>
          <w:bCs/>
          <w:color w:val="000000" w:themeColor="text1"/>
          <w:sz w:val="22"/>
          <w:szCs w:val="22"/>
        </w:rPr>
        <w:t>Specified Work</w:t>
      </w:r>
    </w:p>
    <w:p>
      <w:pPr>
        <w:numPr>
          <w:ilvl w:val="0"/>
          <w:numId w:val="22"/>
        </w:numPr>
        <w:tabs>
          <w:tab w:val="num" w:pos="240"/>
        </w:tabs>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 xml:space="preserve">Carry out specified work in order to assist or support the work of a qualified teacher. This is an on-going and regular requirement of the post and is an integral element of the role at this level. </w:t>
      </w:r>
    </w:p>
    <w:p>
      <w:pPr>
        <w:rPr>
          <w:rFonts w:asciiTheme="minorHAnsi" w:hAnsiTheme="minorHAnsi" w:cstheme="minorHAnsi"/>
          <w:color w:val="000000" w:themeColor="text1"/>
          <w:sz w:val="22"/>
          <w:szCs w:val="22"/>
        </w:rPr>
      </w:pPr>
    </w:p>
    <w:p>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Including:</w:t>
      </w:r>
    </w:p>
    <w:p>
      <w:pPr>
        <w:numPr>
          <w:ilvl w:val="0"/>
          <w:numId w:val="22"/>
        </w:numPr>
        <w:tabs>
          <w:tab w:val="num" w:pos="24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Collaborative planning and preparing lessons;</w:t>
      </w:r>
    </w:p>
    <w:p>
      <w:pPr>
        <w:numPr>
          <w:ilvl w:val="0"/>
          <w:numId w:val="22"/>
        </w:numPr>
        <w:tabs>
          <w:tab w:val="num" w:pos="24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Delivering lessons to group of pupils;</w:t>
      </w:r>
    </w:p>
    <w:p>
      <w:pPr>
        <w:numPr>
          <w:ilvl w:val="0"/>
          <w:numId w:val="22"/>
        </w:numPr>
        <w:tabs>
          <w:tab w:val="num" w:pos="24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Assessing the development, progress and attainment of pupils;</w:t>
      </w:r>
    </w:p>
    <w:p>
      <w:pPr>
        <w:numPr>
          <w:ilvl w:val="0"/>
          <w:numId w:val="22"/>
        </w:numPr>
        <w:tabs>
          <w:tab w:val="num" w:pos="24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Feedback on the development, progress and attainment of pupils. </w:t>
      </w:r>
    </w:p>
    <w:p>
      <w:pPr>
        <w:rPr>
          <w:rFonts w:asciiTheme="minorHAnsi" w:hAnsiTheme="minorHAnsi" w:cstheme="minorHAnsi"/>
          <w:b/>
          <w:color w:val="000000" w:themeColor="text1"/>
          <w:sz w:val="22"/>
          <w:szCs w:val="22"/>
        </w:rPr>
      </w:pPr>
    </w:p>
    <w:p>
      <w:pPr>
        <w:rPr>
          <w:rFonts w:asciiTheme="minorHAnsi" w:hAnsiTheme="minorHAnsi" w:cstheme="minorBidi"/>
          <w:b/>
          <w:bCs/>
          <w:color w:val="000000" w:themeColor="text1"/>
          <w:sz w:val="22"/>
          <w:szCs w:val="22"/>
        </w:rPr>
      </w:pPr>
      <w:r>
        <w:rPr>
          <w:rFonts w:asciiTheme="minorHAnsi" w:hAnsiTheme="minorHAnsi" w:cstheme="minorBidi"/>
          <w:b/>
          <w:bCs/>
          <w:color w:val="000000" w:themeColor="text1"/>
          <w:sz w:val="22"/>
          <w:szCs w:val="22"/>
        </w:rPr>
        <w:t>Support for the Pupil</w:t>
      </w:r>
    </w:p>
    <w:p>
      <w:pPr>
        <w:numPr>
          <w:ilvl w:val="0"/>
          <w:numId w:val="23"/>
        </w:numPr>
        <w:tabs>
          <w:tab w:val="clear" w:pos="720"/>
          <w:tab w:val="num" w:pos="36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Support learning activities for all pupils, being aware of stages of development, individual needs and giving positive encouragement and feedback to ensure pupils are reaching their full potential.  The learning activities may be for individual pupils, groups of pupils, or the whole class and may be delivered in the absence of the teacher. </w:t>
      </w:r>
    </w:p>
    <w:p>
      <w:pPr>
        <w:numPr>
          <w:ilvl w:val="0"/>
          <w:numId w:val="23"/>
        </w:numPr>
        <w:tabs>
          <w:tab w:val="clear" w:pos="720"/>
          <w:tab w:val="num" w:pos="36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Give care and support for pupils by providing a safe and secure environment, responding to accidents, emergencies and following procedures where appropriate. </w:t>
      </w:r>
    </w:p>
    <w:p>
      <w:pPr>
        <w:numPr>
          <w:ilvl w:val="0"/>
          <w:numId w:val="23"/>
        </w:numPr>
        <w:tabs>
          <w:tab w:val="clear" w:pos="720"/>
          <w:tab w:val="num" w:pos="36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Contribute to the safeguarding of all pupils by having an awareness of signs of abuse, an understanding of relevant procedure and protocol and ensuring any concerns are addressed in a calm and sensitive manner. </w:t>
      </w:r>
    </w:p>
    <w:p>
      <w:pPr>
        <w:numPr>
          <w:ilvl w:val="0"/>
          <w:numId w:val="23"/>
        </w:numPr>
        <w:tabs>
          <w:tab w:val="clear" w:pos="720"/>
          <w:tab w:val="num" w:pos="36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Establish and maintain positive relationships with pupils by communicating effectively, allowing them to feel valued and listened to, encouraging questions and ideas. </w:t>
      </w:r>
    </w:p>
    <w:p>
      <w:pPr>
        <w:numPr>
          <w:ilvl w:val="0"/>
          <w:numId w:val="23"/>
        </w:numPr>
        <w:tabs>
          <w:tab w:val="clear" w:pos="720"/>
          <w:tab w:val="num" w:pos="36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Support children and young people through transitions that occur in their lives, enabling them to manage them in a positive manner.</w:t>
      </w:r>
    </w:p>
    <w:p>
      <w:pPr>
        <w:numPr>
          <w:ilvl w:val="0"/>
          <w:numId w:val="23"/>
        </w:numPr>
        <w:tabs>
          <w:tab w:val="clear" w:pos="720"/>
          <w:tab w:val="num" w:pos="36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Contribute to the personal and intimate care of pupils.</w:t>
      </w:r>
    </w:p>
    <w:p>
      <w:pPr>
        <w:numPr>
          <w:ilvl w:val="0"/>
          <w:numId w:val="23"/>
        </w:numPr>
        <w:tabs>
          <w:tab w:val="clear" w:pos="720"/>
          <w:tab w:val="num" w:pos="36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Support pupils with behaviour, emotional and social development needs and report any issues to the appropriate senior member of staff.</w:t>
      </w:r>
    </w:p>
    <w:p>
      <w:pPr>
        <w:numPr>
          <w:ilvl w:val="0"/>
          <w:numId w:val="23"/>
        </w:numPr>
        <w:tabs>
          <w:tab w:val="clear" w:pos="720"/>
          <w:tab w:val="num" w:pos="36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Provide support to pupils where English is an additional language. </w:t>
      </w:r>
    </w:p>
    <w:p>
      <w:pPr>
        <w:numPr>
          <w:ilvl w:val="0"/>
          <w:numId w:val="23"/>
        </w:numPr>
        <w:tabs>
          <w:tab w:val="clear" w:pos="720"/>
          <w:tab w:val="num" w:pos="36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Support learning activities for high achieving pupils. </w:t>
      </w:r>
    </w:p>
    <w:p>
      <w:pPr>
        <w:numPr>
          <w:ilvl w:val="0"/>
          <w:numId w:val="23"/>
        </w:numPr>
        <w:tabs>
          <w:tab w:val="clear" w:pos="720"/>
          <w:tab w:val="num" w:pos="36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Support pupils in a specialist area e.g. ICT, Literacy, Numeracy.</w:t>
      </w:r>
    </w:p>
    <w:p>
      <w:pPr>
        <w:numPr>
          <w:ilvl w:val="0"/>
          <w:numId w:val="23"/>
        </w:numPr>
        <w:tabs>
          <w:tab w:val="clear" w:pos="720"/>
          <w:tab w:val="num" w:pos="36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To support children and young people with SEND, supporting them to actively participate in learning activities. To liaise with parent/carers/outside agencies as required. </w:t>
      </w:r>
    </w:p>
    <w:p>
      <w:pPr>
        <w:rPr>
          <w:rFonts w:asciiTheme="minorHAnsi" w:hAnsiTheme="minorHAnsi" w:cstheme="minorHAnsi"/>
          <w:color w:val="000000" w:themeColor="text1"/>
          <w:sz w:val="22"/>
          <w:szCs w:val="22"/>
        </w:rPr>
      </w:pPr>
    </w:p>
    <w:p>
      <w:pPr>
        <w:rPr>
          <w:rFonts w:asciiTheme="minorHAnsi" w:hAnsiTheme="minorHAnsi" w:cstheme="minorBidi"/>
          <w:b/>
          <w:bCs/>
          <w:color w:val="000000" w:themeColor="text1"/>
          <w:sz w:val="22"/>
          <w:szCs w:val="22"/>
        </w:rPr>
      </w:pPr>
      <w:r>
        <w:rPr>
          <w:rFonts w:asciiTheme="minorHAnsi" w:hAnsiTheme="minorHAnsi" w:cstheme="minorBidi"/>
          <w:b/>
          <w:bCs/>
          <w:color w:val="000000" w:themeColor="text1"/>
          <w:sz w:val="22"/>
          <w:szCs w:val="22"/>
        </w:rPr>
        <w:t>Support for the Teacher</w:t>
      </w:r>
    </w:p>
    <w:p>
      <w:pPr>
        <w:numPr>
          <w:ilvl w:val="0"/>
          <w:numId w:val="24"/>
        </w:numPr>
        <w:tabs>
          <w:tab w:val="num" w:pos="24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To assist with writing and monitoring pupil plans reviewing and implementing interventions enabling pupils to understand and meet their targets.   </w:t>
      </w:r>
    </w:p>
    <w:p>
      <w:pPr>
        <w:numPr>
          <w:ilvl w:val="0"/>
          <w:numId w:val="2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Support with the delivery of learning activities in the absence of the teacher, e.g. when providing cover supervision or working with pupils outside of the classroom. </w:t>
      </w:r>
    </w:p>
    <w:p>
      <w:pPr>
        <w:numPr>
          <w:ilvl w:val="0"/>
          <w:numId w:val="24"/>
        </w:numPr>
        <w:tabs>
          <w:tab w:val="num" w:pos="24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Contribute to maintaining accurate pupil records, following relevant procedure and ensuring confidentiality at all times. </w:t>
      </w:r>
    </w:p>
    <w:p>
      <w:pPr>
        <w:numPr>
          <w:ilvl w:val="0"/>
          <w:numId w:val="24"/>
        </w:numPr>
        <w:tabs>
          <w:tab w:val="num" w:pos="24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Working alongside the class teacher, ensure the learning environment, learning resources and materials are ready for use in activities whilst recognising and minimising potential hazards and making adjustments where necessary. </w:t>
      </w:r>
    </w:p>
    <w:p>
      <w:pPr>
        <w:numPr>
          <w:ilvl w:val="0"/>
          <w:numId w:val="24"/>
        </w:numPr>
        <w:tabs>
          <w:tab w:val="num" w:pos="24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Develop positive relationships with families, taking a partnership approach so that support is provided both at the school and at home and sharing information where appropriate. </w:t>
      </w:r>
    </w:p>
    <w:p>
      <w:pPr>
        <w:numPr>
          <w:ilvl w:val="0"/>
          <w:numId w:val="24"/>
        </w:numPr>
        <w:tabs>
          <w:tab w:val="num" w:pos="24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Escort and supervise pupils on educational visits and out of school activities.</w:t>
      </w:r>
    </w:p>
    <w:p>
      <w:pPr>
        <w:rPr>
          <w:rFonts w:asciiTheme="minorHAnsi" w:hAnsiTheme="minorHAnsi" w:cstheme="minorHAnsi"/>
          <w:color w:val="000000" w:themeColor="text1"/>
          <w:sz w:val="22"/>
          <w:szCs w:val="22"/>
        </w:rPr>
      </w:pPr>
    </w:p>
    <w:p>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Support for the Curriculum</w:t>
      </w:r>
    </w:p>
    <w:p>
      <w:pPr>
        <w:rPr>
          <w:rFonts w:asciiTheme="minorHAnsi" w:hAnsiTheme="minorHAnsi" w:cstheme="minorHAnsi"/>
          <w:b/>
          <w:color w:val="000000" w:themeColor="text1"/>
          <w:sz w:val="22"/>
          <w:szCs w:val="22"/>
        </w:rPr>
      </w:pPr>
    </w:p>
    <w:p>
      <w:pPr>
        <w:numPr>
          <w:ilvl w:val="0"/>
          <w:numId w:val="25"/>
        </w:numPr>
        <w:tabs>
          <w:tab w:val="num" w:pos="24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Support pupils in activities to develop their literacy and numeracy skills by having an awareness of individual needs, learning targets, and the relevant support required to assist pupils’ development, offering encouragement and feedback where appropriate. </w:t>
      </w:r>
    </w:p>
    <w:p>
      <w:pPr>
        <w:numPr>
          <w:ilvl w:val="0"/>
          <w:numId w:val="25"/>
        </w:numPr>
        <w:tabs>
          <w:tab w:val="num" w:pos="24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Prepare and effectively use ICT within the classroom environment to support and promote pupils’ learning in ways that are stimulating and enjoyable for pupils according to age, needs and abilities. </w:t>
      </w:r>
    </w:p>
    <w:p>
      <w:pPr>
        <w:rPr>
          <w:rFonts w:asciiTheme="minorHAnsi" w:hAnsiTheme="minorHAnsi" w:cstheme="minorHAnsi"/>
          <w:b/>
          <w:color w:val="0070C0"/>
          <w:sz w:val="22"/>
          <w:szCs w:val="22"/>
        </w:rPr>
      </w:pPr>
    </w:p>
    <w:p>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Support for the School</w:t>
      </w:r>
    </w:p>
    <w:p>
      <w:pPr>
        <w:rPr>
          <w:rFonts w:asciiTheme="minorHAnsi" w:hAnsiTheme="minorHAnsi" w:cstheme="minorHAnsi"/>
          <w:b/>
          <w:color w:val="000000" w:themeColor="text1"/>
          <w:sz w:val="22"/>
          <w:szCs w:val="22"/>
        </w:rPr>
      </w:pPr>
    </w:p>
    <w:p>
      <w:pPr>
        <w:numPr>
          <w:ilvl w:val="0"/>
          <w:numId w:val="19"/>
        </w:numPr>
        <w:tabs>
          <w:tab w:val="num" w:pos="24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Develop and maintain effective working relationships with other practitioners, drawing on their strengths and expertise in order to best support teaching and learning. </w:t>
      </w:r>
    </w:p>
    <w:p>
      <w:pPr>
        <w:numPr>
          <w:ilvl w:val="0"/>
          <w:numId w:val="19"/>
        </w:numPr>
        <w:tabs>
          <w:tab w:val="num" w:pos="24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Support children and young people through transitions that occur in their lives, enabling them to manage them in a positive manner. </w:t>
      </w:r>
    </w:p>
    <w:p>
      <w:pPr>
        <w:numPr>
          <w:ilvl w:val="0"/>
          <w:numId w:val="19"/>
        </w:numPr>
        <w:tabs>
          <w:tab w:val="num" w:pos="24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Willingness to keep up to date with professional practice by maintaining an up-to-date understanding of the requirements of the role and individual responsibilities. </w:t>
      </w:r>
    </w:p>
    <w:p>
      <w:pPr>
        <w:numPr>
          <w:ilvl w:val="0"/>
          <w:numId w:val="19"/>
        </w:numPr>
        <w:tabs>
          <w:tab w:val="num" w:pos="24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Contribute to maintaining accurate pupil records following relevant procedure and ensuring confidentiality at all times. </w:t>
      </w:r>
    </w:p>
    <w:p>
      <w:pPr>
        <w:rPr>
          <w:rFonts w:asciiTheme="minorHAnsi" w:hAnsiTheme="minorHAnsi" w:cstheme="minorHAnsi"/>
          <w:color w:val="000000" w:themeColor="text1"/>
          <w:sz w:val="22"/>
          <w:szCs w:val="22"/>
        </w:rPr>
      </w:pPr>
    </w:p>
    <w:p>
      <w:pPr>
        <w:rPr>
          <w:rFonts w:asciiTheme="minorHAnsi" w:hAnsiTheme="minorHAnsi" w:cstheme="minorHAnsi"/>
          <w:b/>
          <w:color w:val="0070C0"/>
          <w:sz w:val="22"/>
          <w:szCs w:val="22"/>
        </w:rPr>
      </w:pPr>
      <w:r>
        <w:rPr>
          <w:rFonts w:asciiTheme="minorHAnsi" w:hAnsiTheme="minorHAnsi" w:cstheme="minorHAnsi"/>
          <w:b/>
          <w:color w:val="0070C0"/>
          <w:sz w:val="22"/>
          <w:szCs w:val="22"/>
        </w:rPr>
        <w:t>Influencing and Managing Relationships:</w:t>
      </w:r>
    </w:p>
    <w:p>
      <w:pPr>
        <w:rPr>
          <w:rFonts w:asciiTheme="minorHAnsi" w:hAnsiTheme="minorHAnsi" w:cstheme="minorHAnsi"/>
          <w:b/>
          <w:color w:val="0070C0"/>
          <w:sz w:val="22"/>
          <w:szCs w:val="22"/>
        </w:rPr>
      </w:pPr>
    </w:p>
    <w:p>
      <w:pPr>
        <w:pStyle w:val="ListParagraph"/>
        <w:numPr>
          <w:ilvl w:val="0"/>
          <w:numId w:val="1"/>
        </w:numPr>
        <w:rPr>
          <w:rFonts w:asciiTheme="minorHAnsi" w:eastAsiaTheme="minorEastAsia" w:hAnsiTheme="minorHAnsi" w:cstheme="minorBidi"/>
          <w:color w:val="000000" w:themeColor="text1"/>
          <w:sz w:val="22"/>
          <w:szCs w:val="22"/>
        </w:rPr>
      </w:pPr>
      <w:r>
        <w:rPr>
          <w:rFonts w:asciiTheme="minorHAnsi" w:hAnsiTheme="minorHAnsi" w:cstheme="minorBidi"/>
          <w:color w:val="000000" w:themeColor="text1"/>
          <w:sz w:val="22"/>
          <w:szCs w:val="22"/>
        </w:rPr>
        <w:t>Head of School/Executive Headteacher</w:t>
      </w:r>
    </w:p>
    <w:p>
      <w:pPr>
        <w:pStyle w:val="ListParagraph"/>
        <w:numPr>
          <w:ilvl w:val="0"/>
          <w:numId w:val="1"/>
        </w:numPr>
        <w:rPr>
          <w:rFonts w:asciiTheme="minorHAnsi" w:eastAsiaTheme="minorEastAsia" w:hAnsiTheme="minorHAnsi" w:cstheme="minorBidi"/>
          <w:color w:val="000000" w:themeColor="text1"/>
          <w:sz w:val="22"/>
          <w:szCs w:val="22"/>
        </w:rPr>
      </w:pPr>
      <w:r>
        <w:rPr>
          <w:rFonts w:asciiTheme="minorHAnsi" w:hAnsiTheme="minorHAnsi" w:cstheme="minorBidi"/>
          <w:color w:val="000000" w:themeColor="text1"/>
          <w:sz w:val="22"/>
          <w:szCs w:val="22"/>
        </w:rPr>
        <w:t xml:space="preserve">L.E.A.D. Central Support </w:t>
      </w:r>
    </w:p>
    <w:p>
      <w:pPr>
        <w:pStyle w:val="ListParagraph"/>
        <w:numPr>
          <w:ilvl w:val="0"/>
          <w:numId w:val="1"/>
        </w:numPr>
        <w:rPr>
          <w:rFonts w:asciiTheme="minorHAnsi" w:eastAsiaTheme="minorEastAsia" w:hAnsiTheme="minorHAnsi" w:cstheme="minorBidi"/>
          <w:color w:val="000000" w:themeColor="text1"/>
          <w:sz w:val="22"/>
          <w:szCs w:val="22"/>
        </w:rPr>
      </w:pPr>
      <w:r>
        <w:rPr>
          <w:rFonts w:asciiTheme="minorHAnsi" w:hAnsiTheme="minorHAnsi" w:cstheme="minorBidi"/>
          <w:color w:val="000000" w:themeColor="text1"/>
          <w:sz w:val="22"/>
          <w:szCs w:val="22"/>
        </w:rPr>
        <w:t xml:space="preserve">External agencies </w:t>
      </w:r>
    </w:p>
    <w:p>
      <w:pPr>
        <w:pStyle w:val="ListParagraph"/>
        <w:numPr>
          <w:ilvl w:val="0"/>
          <w:numId w:val="1"/>
        </w:numPr>
        <w:rPr>
          <w:rFonts w:asciiTheme="minorHAnsi" w:eastAsiaTheme="minorEastAsia" w:hAnsiTheme="minorHAnsi" w:cstheme="minorBidi"/>
          <w:color w:val="000000" w:themeColor="text1"/>
          <w:sz w:val="22"/>
          <w:szCs w:val="22"/>
        </w:rPr>
      </w:pPr>
      <w:r>
        <w:rPr>
          <w:rFonts w:asciiTheme="minorHAnsi" w:hAnsiTheme="minorHAnsi" w:cstheme="minorBidi"/>
          <w:color w:val="000000" w:themeColor="text1"/>
          <w:sz w:val="22"/>
          <w:szCs w:val="22"/>
        </w:rPr>
        <w:t xml:space="preserve">Parents and carers </w:t>
      </w:r>
    </w:p>
    <w:p>
      <w:pPr>
        <w:pStyle w:val="ListParagraph"/>
        <w:numPr>
          <w:ilvl w:val="0"/>
          <w:numId w:val="1"/>
        </w:numPr>
        <w:rPr>
          <w:rFonts w:asciiTheme="minorHAnsi" w:eastAsiaTheme="minorEastAsia" w:hAnsiTheme="minorHAnsi" w:cstheme="minorBidi"/>
          <w:color w:val="000000" w:themeColor="text1"/>
          <w:sz w:val="22"/>
          <w:szCs w:val="22"/>
        </w:rPr>
      </w:pPr>
      <w:r>
        <w:rPr>
          <w:rFonts w:asciiTheme="minorHAnsi" w:hAnsiTheme="minorHAnsi" w:cstheme="minorBidi"/>
          <w:color w:val="000000" w:themeColor="text1"/>
          <w:sz w:val="22"/>
          <w:szCs w:val="22"/>
        </w:rPr>
        <w:t xml:space="preserve">Governors </w:t>
      </w:r>
    </w:p>
    <w:p>
      <w:pPr>
        <w:pStyle w:val="ListParagraph"/>
        <w:numPr>
          <w:ilvl w:val="0"/>
          <w:numId w:val="1"/>
        </w:numPr>
        <w:rPr>
          <w:rFonts w:asciiTheme="minorHAnsi" w:eastAsiaTheme="minorEastAsia" w:hAnsiTheme="minorHAnsi" w:cstheme="minorBidi"/>
          <w:color w:val="000000" w:themeColor="text1"/>
          <w:sz w:val="22"/>
          <w:szCs w:val="22"/>
        </w:rPr>
      </w:pPr>
      <w:r>
        <w:rPr>
          <w:rFonts w:asciiTheme="minorHAnsi" w:hAnsiTheme="minorHAnsi" w:cstheme="minorBidi"/>
          <w:color w:val="000000" w:themeColor="text1"/>
          <w:sz w:val="22"/>
          <w:szCs w:val="22"/>
        </w:rPr>
        <w:t xml:space="preserve">Senior Leadership Team </w:t>
      </w:r>
    </w:p>
    <w:p>
      <w:pPr>
        <w:pStyle w:val="ListParagraph"/>
        <w:numPr>
          <w:ilvl w:val="0"/>
          <w:numId w:val="1"/>
        </w:numPr>
        <w:rPr>
          <w:rFonts w:asciiTheme="minorHAnsi" w:eastAsiaTheme="minorEastAsia" w:hAnsiTheme="minorHAnsi" w:cstheme="minorBidi"/>
          <w:color w:val="000000" w:themeColor="text1"/>
          <w:sz w:val="22"/>
          <w:szCs w:val="22"/>
        </w:rPr>
      </w:pPr>
      <w:r>
        <w:rPr>
          <w:rFonts w:asciiTheme="minorHAnsi" w:hAnsiTheme="minorHAnsi" w:cstheme="minorBidi"/>
          <w:color w:val="000000" w:themeColor="text1"/>
          <w:sz w:val="22"/>
          <w:szCs w:val="22"/>
        </w:rPr>
        <w:t>Staff</w:t>
      </w:r>
    </w:p>
    <w:p>
      <w:pPr>
        <w:rPr>
          <w:rFonts w:asciiTheme="minorHAnsi" w:hAnsiTheme="minorHAnsi" w:cstheme="minorHAnsi"/>
          <w:color w:val="000000" w:themeColor="text1"/>
          <w:sz w:val="22"/>
          <w:szCs w:val="22"/>
        </w:rPr>
      </w:pPr>
    </w:p>
    <w:p>
      <w:pPr>
        <w:rPr>
          <w:rFonts w:asciiTheme="minorHAnsi" w:hAnsiTheme="minorHAnsi" w:cstheme="minorHAnsi"/>
          <w:b/>
          <w:color w:val="0070C0"/>
          <w:sz w:val="22"/>
          <w:szCs w:val="22"/>
        </w:rPr>
      </w:pPr>
      <w:r>
        <w:rPr>
          <w:rFonts w:asciiTheme="minorHAnsi" w:hAnsiTheme="minorHAnsi" w:cstheme="minorHAnsi"/>
          <w:b/>
          <w:color w:val="0070C0"/>
          <w:sz w:val="22"/>
          <w:szCs w:val="22"/>
        </w:rPr>
        <w:t>Other Academy Specific Responsibilities:</w:t>
      </w:r>
    </w:p>
    <w:p>
      <w:pPr>
        <w:rPr>
          <w:rFonts w:asciiTheme="minorHAnsi" w:hAnsiTheme="minorHAnsi" w:cstheme="minorHAnsi"/>
          <w:color w:val="000000" w:themeColor="text1"/>
          <w:sz w:val="22"/>
          <w:szCs w:val="22"/>
        </w:rPr>
      </w:pPr>
    </w:p>
    <w:p>
      <w:pPr>
        <w:pStyle w:val="ListParagraph"/>
        <w:numPr>
          <w:ilvl w:val="0"/>
          <w:numId w:val="28"/>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First Aid ( training provided)</w:t>
      </w:r>
    </w:p>
    <w:p>
      <w:pPr>
        <w:pStyle w:val="ListParagraph"/>
        <w:numPr>
          <w:ilvl w:val="0"/>
          <w:numId w:val="28"/>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Teaching – covering classes if needed</w:t>
      </w:r>
    </w:p>
    <w:p>
      <w:pPr>
        <w:ind w:left="142"/>
        <w:rPr>
          <w:rFonts w:asciiTheme="minorHAnsi" w:hAnsiTheme="minorHAnsi" w:cstheme="minorHAnsi"/>
          <w:color w:val="000000" w:themeColor="text1"/>
          <w:sz w:val="22"/>
          <w:szCs w:val="22"/>
        </w:rPr>
      </w:pPr>
    </w:p>
    <w:p>
      <w:pPr>
        <w:spacing w:line="240" w:lineRule="auto"/>
        <w:rPr>
          <w:rFonts w:asciiTheme="minorHAnsi" w:hAnsiTheme="minorHAnsi" w:cstheme="minorHAnsi"/>
          <w:color w:val="000000"/>
          <w:sz w:val="22"/>
          <w:szCs w:val="22"/>
          <w:lang w:eastAsia="en-GB"/>
        </w:rPr>
      </w:pPr>
      <w:r>
        <w:rPr>
          <w:rFonts w:asciiTheme="minorHAnsi" w:hAnsiTheme="minorHAnsi" w:cstheme="minorBidi"/>
          <w:color w:val="000000" w:themeColor="text1"/>
          <w:sz w:val="22"/>
          <w:szCs w:val="22"/>
          <w:lang w:eastAsia="en-GB"/>
        </w:rPr>
        <w:t>As job descriptions cannot be exhaustive, the post-holder may be required to undertake other duties which are broadly in line with above key responsibilities.</w:t>
      </w:r>
    </w:p>
    <w:p>
      <w:pPr>
        <w:spacing w:line="240" w:lineRule="auto"/>
        <w:rPr>
          <w:rFonts w:asciiTheme="minorHAnsi" w:hAnsiTheme="minorHAnsi" w:cstheme="minorBidi"/>
          <w:color w:val="000000" w:themeColor="text1"/>
          <w:sz w:val="22"/>
          <w:szCs w:val="22"/>
          <w:lang w:eastAsia="en-GB"/>
        </w:rPr>
      </w:pPr>
    </w:p>
    <w:p>
      <w:pPr>
        <w:spacing w:line="240" w:lineRule="auto"/>
        <w:rPr>
          <w:rFonts w:asciiTheme="minorHAnsi" w:hAnsiTheme="minorHAnsi" w:cstheme="minorBidi"/>
          <w:color w:val="000000" w:themeColor="text1"/>
          <w:sz w:val="22"/>
          <w:szCs w:val="22"/>
          <w:lang w:eastAsia="en-GB"/>
        </w:rPr>
      </w:pPr>
      <w:r>
        <w:rPr>
          <w:rFonts w:asciiTheme="minorHAnsi" w:hAnsiTheme="minorHAnsi" w:cstheme="minorBidi"/>
          <w:color w:val="000000" w:themeColor="text1"/>
          <w:sz w:val="22"/>
          <w:szCs w:val="22"/>
          <w:lang w:eastAsia="en-GB"/>
        </w:rPr>
        <w:t xml:space="preserve">The Trust is committed to safeguarding and promoting the welfare of children and young people and expects all staff and volunteers to share this commitment and individually take responsibility for doing so. </w:t>
      </w:r>
    </w:p>
    <w:p>
      <w:pPr>
        <w:spacing w:line="240" w:lineRule="auto"/>
        <w:rPr>
          <w:rFonts w:asciiTheme="minorHAnsi" w:hAnsiTheme="minorHAnsi" w:cstheme="minorHAnsi"/>
          <w:color w:val="000000"/>
          <w:sz w:val="22"/>
          <w:szCs w:val="22"/>
          <w:lang w:eastAsia="en-GB"/>
        </w:rPr>
      </w:pPr>
    </w:p>
    <w:p>
      <w:pPr>
        <w:spacing w:line="240" w:lineRule="auto"/>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At L.E.A.D we have a strong vision and four core principles, to lead, empower, achieve and drive, which you will be expected to demonstrate in your working practices.</w:t>
      </w:r>
    </w:p>
    <w:p>
      <w:pPr>
        <w:spacing w:line="240" w:lineRule="auto"/>
        <w:rPr>
          <w:rFonts w:asciiTheme="minorHAnsi" w:hAnsiTheme="minorHAnsi" w:cstheme="minorHAnsi"/>
          <w:b/>
          <w:bCs/>
          <w:color w:val="0070C0"/>
          <w:szCs w:val="20"/>
          <w:lang w:eastAsia="en-GB"/>
        </w:rPr>
      </w:pPr>
    </w:p>
    <w:p>
      <w:pPr>
        <w:spacing w:line="240" w:lineRule="auto"/>
        <w:rPr>
          <w:rFonts w:asciiTheme="minorHAnsi" w:hAnsiTheme="minorHAnsi" w:cstheme="minorHAnsi"/>
          <w:b/>
          <w:bCs/>
          <w:color w:val="0070C0"/>
          <w:szCs w:val="20"/>
          <w:lang w:eastAsia="en-GB"/>
        </w:rPr>
      </w:pPr>
    </w:p>
    <w:p>
      <w:pPr>
        <w:spacing w:line="240" w:lineRule="auto"/>
        <w:rPr>
          <w:rFonts w:asciiTheme="minorHAnsi" w:hAnsiTheme="minorHAnsi" w:cstheme="minorHAnsi"/>
          <w:b/>
          <w:bCs/>
          <w:color w:val="0070C0"/>
          <w:szCs w:val="20"/>
          <w:lang w:eastAsia="en-GB"/>
        </w:rPr>
      </w:pPr>
    </w:p>
    <w:p>
      <w:pPr>
        <w:spacing w:line="240" w:lineRule="auto"/>
        <w:rPr>
          <w:rFonts w:asciiTheme="minorHAnsi" w:eastAsia="Calibri" w:hAnsiTheme="minorHAnsi" w:cstheme="minorHAnsi"/>
          <w:color w:val="000000" w:themeColor="text1"/>
          <w:sz w:val="22"/>
          <w:szCs w:val="22"/>
        </w:rPr>
      </w:pPr>
      <w:r>
        <w:rPr>
          <w:rFonts w:asciiTheme="minorHAnsi" w:hAnsiTheme="minorHAnsi" w:cstheme="minorHAnsi"/>
          <w:b/>
          <w:bCs/>
          <w:color w:val="0070C0"/>
          <w:szCs w:val="20"/>
          <w:lang w:eastAsia="en-GB"/>
        </w:rPr>
        <w:lastRenderedPageBreak/>
        <w:t>Teaching Assistant 3 Person</w:t>
      </w:r>
      <w:r>
        <w:rPr>
          <w:rFonts w:asciiTheme="minorHAnsi" w:hAnsiTheme="minorHAnsi" w:cstheme="minorHAnsi"/>
          <w:b/>
          <w:bCs/>
          <w:color w:val="0070C0"/>
          <w:sz w:val="32"/>
          <w:lang w:eastAsia="en-GB"/>
        </w:rPr>
        <w:t xml:space="preserve"> </w:t>
      </w:r>
      <w:r>
        <w:rPr>
          <w:rFonts w:asciiTheme="minorHAnsi" w:hAnsiTheme="minorHAnsi" w:cstheme="minorHAnsi"/>
          <w:b/>
          <w:color w:val="0070C0"/>
          <w:szCs w:val="20"/>
          <w:lang w:val="en-US" w:eastAsia="en-GB"/>
        </w:rPr>
        <w:t>Specification</w:t>
      </w:r>
    </w:p>
    <w:p>
      <w:pPr>
        <w:spacing w:line="255" w:lineRule="atLeast"/>
        <w:rPr>
          <w:rFonts w:asciiTheme="minorHAnsi" w:hAnsiTheme="minorHAnsi" w:cstheme="minorHAnsi"/>
          <w:sz w:val="22"/>
          <w:szCs w:val="22"/>
          <w:lang w:val="en-US" w:eastAsia="en-GB"/>
        </w:rPr>
      </w:pPr>
    </w:p>
    <w:p>
      <w:pPr>
        <w:spacing w:line="255" w:lineRule="atLeast"/>
        <w:rPr>
          <w:rFonts w:asciiTheme="minorHAnsi" w:hAnsiTheme="minorHAnsi" w:cstheme="minorHAnsi"/>
          <w:sz w:val="22"/>
          <w:szCs w:val="22"/>
          <w:lang w:val="en-US" w:eastAsia="en-GB"/>
        </w:rPr>
      </w:pPr>
      <w:r>
        <w:rPr>
          <w:rFonts w:asciiTheme="minorHAnsi" w:hAnsiTheme="minorHAnsi" w:cstheme="minorHAnsi"/>
          <w:sz w:val="22"/>
          <w:szCs w:val="22"/>
          <w:lang w:val="en-US" w:eastAsia="en-GB"/>
        </w:rPr>
        <w:t>This job description lists the competencies expected of an experienced/fully trained post-holder. The two right hand columns provide guidance for the appointment of new staff. (E = Essential criteria, D + Desirable criteria)</w:t>
      </w:r>
    </w:p>
    <w:tbl>
      <w:tblPr>
        <w:tblStyle w:val="TableGrid"/>
        <w:tblW w:w="0" w:type="auto"/>
        <w:tblInd w:w="5" w:type="dxa"/>
        <w:tblLook w:val="04A0" w:firstRow="1" w:lastRow="0" w:firstColumn="1" w:lastColumn="0" w:noHBand="0" w:noVBand="1"/>
      </w:tblPr>
      <w:tblGrid>
        <w:gridCol w:w="2263"/>
        <w:gridCol w:w="6804"/>
        <w:gridCol w:w="426"/>
        <w:gridCol w:w="475"/>
      </w:tblGrid>
      <w:tr>
        <w:tc>
          <w:tcPr>
            <w:tcW w:w="9067" w:type="dxa"/>
            <w:gridSpan w:val="2"/>
            <w:tcBorders>
              <w:top w:val="nil"/>
              <w:left w:val="nil"/>
            </w:tcBorders>
          </w:tcPr>
          <w:p>
            <w:pPr>
              <w:rPr>
                <w:rFonts w:asciiTheme="minorHAnsi" w:hAnsiTheme="minorHAnsi" w:cstheme="minorHAnsi"/>
                <w:sz w:val="22"/>
                <w:szCs w:val="22"/>
              </w:rPr>
            </w:pPr>
          </w:p>
        </w:tc>
        <w:tc>
          <w:tcPr>
            <w:tcW w:w="426" w:type="dxa"/>
          </w:tcPr>
          <w:p>
            <w:pPr>
              <w:rPr>
                <w:rFonts w:asciiTheme="minorHAnsi" w:hAnsiTheme="minorHAnsi" w:cstheme="minorHAnsi"/>
                <w:b/>
                <w:color w:val="0070C0"/>
                <w:sz w:val="22"/>
                <w:szCs w:val="22"/>
              </w:rPr>
            </w:pPr>
            <w:r>
              <w:rPr>
                <w:rFonts w:asciiTheme="minorHAnsi" w:hAnsiTheme="minorHAnsi" w:cstheme="minorHAnsi"/>
                <w:b/>
                <w:color w:val="0070C0"/>
                <w:sz w:val="22"/>
                <w:szCs w:val="22"/>
              </w:rPr>
              <w:t>E</w:t>
            </w:r>
          </w:p>
        </w:tc>
        <w:tc>
          <w:tcPr>
            <w:tcW w:w="475" w:type="dxa"/>
          </w:tcPr>
          <w:p>
            <w:pPr>
              <w:rPr>
                <w:rFonts w:asciiTheme="minorHAnsi" w:hAnsiTheme="minorHAnsi" w:cstheme="minorHAnsi"/>
                <w:b/>
                <w:color w:val="0070C0"/>
                <w:sz w:val="22"/>
                <w:szCs w:val="22"/>
              </w:rPr>
            </w:pPr>
            <w:r>
              <w:rPr>
                <w:rFonts w:asciiTheme="minorHAnsi" w:hAnsiTheme="minorHAnsi" w:cstheme="minorHAnsi"/>
                <w:b/>
                <w:color w:val="0070C0"/>
                <w:sz w:val="22"/>
                <w:szCs w:val="22"/>
              </w:rPr>
              <w:t>D</w:t>
            </w:r>
          </w:p>
        </w:tc>
      </w:tr>
      <w:tr>
        <w:tc>
          <w:tcPr>
            <w:tcW w:w="2263" w:type="dxa"/>
          </w:tcPr>
          <w:p>
            <w:pPr>
              <w:rPr>
                <w:rFonts w:asciiTheme="minorHAnsi" w:hAnsiTheme="minorHAnsi" w:cstheme="minorHAnsi"/>
                <w:b/>
                <w:color w:val="0070C0"/>
                <w:sz w:val="22"/>
                <w:szCs w:val="22"/>
              </w:rPr>
            </w:pPr>
            <w:r>
              <w:rPr>
                <w:rFonts w:asciiTheme="minorHAnsi" w:hAnsiTheme="minorHAnsi" w:cstheme="minorHAnsi"/>
                <w:b/>
                <w:color w:val="0070C0"/>
                <w:sz w:val="22"/>
                <w:szCs w:val="22"/>
              </w:rPr>
              <w:t>Qualifications and Attainments</w:t>
            </w:r>
          </w:p>
          <w:p>
            <w:pPr>
              <w:rPr>
                <w:rFonts w:asciiTheme="minorHAnsi" w:hAnsiTheme="minorHAnsi" w:cstheme="minorHAnsi"/>
                <w:b/>
                <w:color w:val="0070C0"/>
                <w:sz w:val="22"/>
                <w:szCs w:val="22"/>
              </w:rPr>
            </w:pPr>
          </w:p>
          <w:p>
            <w:pPr>
              <w:rPr>
                <w:rFonts w:asciiTheme="minorHAnsi" w:hAnsiTheme="minorHAnsi" w:cstheme="minorHAnsi"/>
                <w:b/>
                <w:color w:val="0070C0"/>
                <w:sz w:val="22"/>
                <w:szCs w:val="22"/>
              </w:rPr>
            </w:pPr>
          </w:p>
          <w:p>
            <w:pPr>
              <w:rPr>
                <w:rFonts w:asciiTheme="minorHAnsi" w:hAnsiTheme="minorHAnsi" w:cstheme="minorHAnsi"/>
                <w:b/>
                <w:color w:val="0070C0"/>
                <w:sz w:val="22"/>
                <w:szCs w:val="22"/>
              </w:rPr>
            </w:pPr>
          </w:p>
          <w:p>
            <w:pPr>
              <w:rPr>
                <w:rFonts w:asciiTheme="minorHAnsi" w:hAnsiTheme="minorHAnsi" w:cstheme="minorHAnsi"/>
                <w:b/>
                <w:color w:val="0070C0"/>
                <w:sz w:val="22"/>
                <w:szCs w:val="22"/>
              </w:rPr>
            </w:pPr>
          </w:p>
        </w:tc>
        <w:tc>
          <w:tcPr>
            <w:tcW w:w="6804" w:type="dxa"/>
          </w:tcPr>
          <w:p>
            <w:pPr>
              <w:rPr>
                <w:rFonts w:asciiTheme="minorHAnsi" w:hAnsiTheme="minorHAnsi" w:cstheme="minorHAnsi"/>
                <w:sz w:val="22"/>
                <w:szCs w:val="22"/>
              </w:rPr>
            </w:pPr>
          </w:p>
          <w:p>
            <w:pPr>
              <w:pStyle w:val="ListParagraph"/>
              <w:numPr>
                <w:ilvl w:val="0"/>
                <w:numId w:val="3"/>
              </w:numPr>
              <w:rPr>
                <w:rFonts w:asciiTheme="minorHAnsi" w:hAnsiTheme="minorHAnsi" w:cstheme="minorHAnsi"/>
                <w:sz w:val="22"/>
                <w:szCs w:val="22"/>
              </w:rPr>
            </w:pPr>
            <w:r>
              <w:rPr>
                <w:rFonts w:asciiTheme="minorHAnsi" w:eastAsia="Calibri" w:hAnsiTheme="minorHAnsi" w:cstheme="minorHAnsi"/>
                <w:sz w:val="22"/>
                <w:szCs w:val="22"/>
                <w:lang w:val="en-US"/>
              </w:rPr>
              <w:t xml:space="preserve">GCSE pass level or equivalent qualifications in </w:t>
            </w:r>
            <w:proofErr w:type="spellStart"/>
            <w:r>
              <w:rPr>
                <w:rFonts w:asciiTheme="minorHAnsi" w:eastAsia="Calibri" w:hAnsiTheme="minorHAnsi" w:cstheme="minorHAnsi"/>
                <w:sz w:val="22"/>
                <w:szCs w:val="22"/>
                <w:lang w:val="en-US"/>
              </w:rPr>
              <w:t>maths</w:t>
            </w:r>
            <w:proofErr w:type="spellEnd"/>
            <w:r>
              <w:rPr>
                <w:rFonts w:asciiTheme="minorHAnsi" w:eastAsia="Calibri" w:hAnsiTheme="minorHAnsi" w:cstheme="minorHAnsi"/>
                <w:sz w:val="22"/>
                <w:szCs w:val="22"/>
                <w:lang w:val="en-US"/>
              </w:rPr>
              <w:t>/numeracy &amp; English/literacy or significant demonstrable experience in a similar role</w:t>
            </w:r>
          </w:p>
          <w:p>
            <w:pPr>
              <w:pStyle w:val="ListParagraph"/>
              <w:numPr>
                <w:ilvl w:val="0"/>
                <w:numId w:val="3"/>
              </w:numPr>
              <w:rPr>
                <w:rFonts w:asciiTheme="minorHAnsi" w:hAnsiTheme="minorHAnsi" w:cstheme="minorHAnsi"/>
                <w:sz w:val="22"/>
                <w:szCs w:val="22"/>
              </w:rPr>
            </w:pPr>
            <w:r>
              <w:rPr>
                <w:rFonts w:asciiTheme="minorHAnsi" w:hAnsiTheme="minorHAnsi" w:cstheme="minorHAnsi"/>
                <w:bCs/>
                <w:sz w:val="22"/>
                <w:szCs w:val="22"/>
                <w:lang w:val="en-US"/>
              </w:rPr>
              <w:t>Hold a relevant qualification as listed below</w:t>
            </w:r>
          </w:p>
        </w:tc>
        <w:tc>
          <w:tcPr>
            <w:tcW w:w="426" w:type="dxa"/>
          </w:tcPr>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t>E</w:t>
            </w:r>
          </w:p>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t>E</w:t>
            </w:r>
          </w:p>
        </w:tc>
        <w:tc>
          <w:tcPr>
            <w:tcW w:w="475" w:type="dxa"/>
          </w:tcPr>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p>
        </w:tc>
      </w:tr>
      <w:tr>
        <w:tc>
          <w:tcPr>
            <w:tcW w:w="2263" w:type="dxa"/>
          </w:tcPr>
          <w:p>
            <w:pPr>
              <w:rPr>
                <w:rFonts w:asciiTheme="minorHAnsi" w:hAnsiTheme="minorHAnsi" w:cstheme="minorHAnsi"/>
                <w:b/>
                <w:color w:val="0070C0"/>
                <w:sz w:val="22"/>
                <w:szCs w:val="22"/>
                <w:lang w:val="en-US"/>
              </w:rPr>
            </w:pPr>
            <w:r>
              <w:rPr>
                <w:rFonts w:asciiTheme="minorHAnsi" w:hAnsiTheme="minorHAnsi" w:cstheme="minorHAnsi"/>
                <w:b/>
                <w:color w:val="0070C0"/>
                <w:sz w:val="22"/>
                <w:szCs w:val="22"/>
                <w:lang w:val="en-US"/>
              </w:rPr>
              <w:t xml:space="preserve">Skills and </w:t>
            </w:r>
          </w:p>
          <w:p>
            <w:pPr>
              <w:rPr>
                <w:rFonts w:asciiTheme="minorHAnsi" w:hAnsiTheme="minorHAnsi" w:cstheme="minorHAnsi"/>
                <w:b/>
                <w:color w:val="0070C0"/>
                <w:sz w:val="22"/>
                <w:szCs w:val="22"/>
                <w:lang w:val="en-US"/>
              </w:rPr>
            </w:pPr>
            <w:r>
              <w:rPr>
                <w:rFonts w:asciiTheme="minorHAnsi" w:hAnsiTheme="minorHAnsi" w:cstheme="minorHAnsi"/>
                <w:b/>
                <w:color w:val="0070C0"/>
                <w:sz w:val="22"/>
                <w:szCs w:val="22"/>
                <w:lang w:val="en-US"/>
              </w:rPr>
              <w:t xml:space="preserve">knowledge </w:t>
            </w:r>
          </w:p>
          <w:p>
            <w:pPr>
              <w:rPr>
                <w:rFonts w:asciiTheme="minorHAnsi" w:hAnsiTheme="minorHAnsi" w:cstheme="minorHAnsi"/>
                <w:b/>
                <w:color w:val="0070C0"/>
                <w:sz w:val="22"/>
                <w:szCs w:val="22"/>
                <w:lang w:val="en-US"/>
              </w:rPr>
            </w:pPr>
          </w:p>
          <w:p>
            <w:pPr>
              <w:rPr>
                <w:rFonts w:asciiTheme="minorHAnsi" w:hAnsiTheme="minorHAnsi" w:cstheme="minorHAnsi"/>
                <w:b/>
                <w:color w:val="0070C0"/>
                <w:sz w:val="22"/>
                <w:szCs w:val="22"/>
                <w:lang w:val="en-US"/>
              </w:rPr>
            </w:pPr>
          </w:p>
          <w:p>
            <w:pPr>
              <w:rPr>
                <w:rFonts w:asciiTheme="minorHAnsi" w:hAnsiTheme="minorHAnsi" w:cstheme="minorHAnsi"/>
                <w:b/>
                <w:color w:val="0070C0"/>
                <w:sz w:val="22"/>
                <w:szCs w:val="22"/>
                <w:lang w:val="en-US"/>
              </w:rPr>
            </w:pPr>
          </w:p>
          <w:p>
            <w:pPr>
              <w:rPr>
                <w:rFonts w:asciiTheme="minorHAnsi" w:hAnsiTheme="minorHAnsi" w:cstheme="minorHAnsi"/>
                <w:b/>
                <w:color w:val="0070C0"/>
                <w:sz w:val="22"/>
                <w:szCs w:val="22"/>
                <w:lang w:val="en-US"/>
              </w:rPr>
            </w:pPr>
          </w:p>
          <w:p>
            <w:pPr>
              <w:rPr>
                <w:rFonts w:asciiTheme="minorHAnsi" w:hAnsiTheme="minorHAnsi" w:cstheme="minorHAnsi"/>
                <w:b/>
                <w:color w:val="0070C0"/>
                <w:sz w:val="22"/>
                <w:szCs w:val="22"/>
                <w:lang w:val="en-US"/>
              </w:rPr>
            </w:pPr>
          </w:p>
          <w:p>
            <w:pPr>
              <w:rPr>
                <w:rFonts w:asciiTheme="minorHAnsi" w:hAnsiTheme="minorHAnsi" w:cstheme="minorHAnsi"/>
                <w:b/>
                <w:color w:val="0070C0"/>
                <w:sz w:val="22"/>
                <w:szCs w:val="22"/>
                <w:lang w:val="en-US"/>
              </w:rPr>
            </w:pPr>
          </w:p>
          <w:p>
            <w:pPr>
              <w:rPr>
                <w:rFonts w:asciiTheme="minorHAnsi" w:hAnsiTheme="minorHAnsi" w:cstheme="minorHAnsi"/>
                <w:b/>
                <w:color w:val="0070C0"/>
                <w:sz w:val="22"/>
                <w:szCs w:val="22"/>
              </w:rPr>
            </w:pPr>
          </w:p>
        </w:tc>
        <w:tc>
          <w:tcPr>
            <w:tcW w:w="6804" w:type="dxa"/>
          </w:tcPr>
          <w:p>
            <w:pPr>
              <w:rPr>
                <w:rFonts w:asciiTheme="minorHAnsi" w:hAnsiTheme="minorHAnsi" w:cstheme="minorHAnsi"/>
                <w:color w:val="FF0000"/>
                <w:sz w:val="22"/>
                <w:szCs w:val="22"/>
              </w:rPr>
            </w:pPr>
          </w:p>
          <w:p>
            <w:pPr>
              <w:pStyle w:val="ListParagraph"/>
              <w:numPr>
                <w:ilvl w:val="0"/>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Knowledge and understanding of the statutory framework in subject areas and phases supported</w:t>
            </w:r>
          </w:p>
          <w:p>
            <w:pPr>
              <w:pStyle w:val="ListParagraph"/>
              <w:numPr>
                <w:ilvl w:val="0"/>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Knowledge of Teaching Assistants’ contribution to raising standards by the promotion of independent learning </w:t>
            </w:r>
          </w:p>
          <w:p>
            <w:pPr>
              <w:pStyle w:val="ListParagraph"/>
              <w:numPr>
                <w:ilvl w:val="0"/>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An appreciation of the National Curriculum and how this is applied to planning, preparation and delivery of learning activities</w:t>
            </w:r>
          </w:p>
          <w:p>
            <w:pPr>
              <w:pStyle w:val="ListParagraph"/>
              <w:numPr>
                <w:ilvl w:val="0"/>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Knowledge and understanding of pupil assessment, progress, evaluation and reporting of attainment</w:t>
            </w:r>
          </w:p>
          <w:p>
            <w:pPr>
              <w:pStyle w:val="ListParagraph"/>
              <w:numPr>
                <w:ilvl w:val="0"/>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Knowledge of stages of child development and individual needs</w:t>
            </w:r>
          </w:p>
          <w:p>
            <w:pPr>
              <w:pStyle w:val="ListParagraph"/>
              <w:numPr>
                <w:ilvl w:val="0"/>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Understanding and awareness of individual needs and ability to adjust communication methods accordingly</w:t>
            </w:r>
          </w:p>
          <w:p>
            <w:pPr>
              <w:pStyle w:val="ListParagraph"/>
              <w:numPr>
                <w:ilvl w:val="0"/>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Well-developed communication skills, both orally and in writing</w:t>
            </w:r>
          </w:p>
          <w:p>
            <w:pPr>
              <w:pStyle w:val="ListParagraph"/>
              <w:numPr>
                <w:ilvl w:val="0"/>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Ability to establish positive relationships with pupils, families and colleagues</w:t>
            </w:r>
          </w:p>
          <w:p>
            <w:pPr>
              <w:pStyle w:val="ListParagraph"/>
              <w:numPr>
                <w:ilvl w:val="0"/>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Ability to assist with transition between phases both inside and outside school</w:t>
            </w:r>
          </w:p>
          <w:p>
            <w:pPr>
              <w:pStyle w:val="ListParagraph"/>
              <w:numPr>
                <w:ilvl w:val="0"/>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Ability to plan, prepare and deliver a lesson under direction from the teacher</w:t>
            </w:r>
          </w:p>
          <w:p>
            <w:pPr>
              <w:pStyle w:val="ListParagraph"/>
              <w:numPr>
                <w:ilvl w:val="0"/>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Ability to implement programmes planned with colleagues and/or other professionals</w:t>
            </w:r>
          </w:p>
          <w:p>
            <w:pPr>
              <w:pStyle w:val="ListParagraph"/>
              <w:numPr>
                <w:ilvl w:val="0"/>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Knowledge of appropriate behaviour management practices</w:t>
            </w:r>
          </w:p>
          <w:p>
            <w:pPr>
              <w:pStyle w:val="ListParagraph"/>
              <w:numPr>
                <w:ilvl w:val="0"/>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Knowledge of Health and Safety policies and procedures that contribute to the maintenance of pupil safety and security</w:t>
            </w:r>
          </w:p>
          <w:p>
            <w:pPr>
              <w:pStyle w:val="ListParagraph"/>
              <w:numPr>
                <w:ilvl w:val="0"/>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Knowledge of safeguarding procedures and protocols</w:t>
            </w:r>
          </w:p>
          <w:p>
            <w:pPr>
              <w:pStyle w:val="ListParagraph"/>
              <w:numPr>
                <w:ilvl w:val="0"/>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Ability to organise classroom resources and assist with the maintenance of pupil records</w:t>
            </w:r>
          </w:p>
          <w:p>
            <w:pPr>
              <w:rPr>
                <w:rFonts w:asciiTheme="minorHAnsi" w:hAnsiTheme="minorHAnsi" w:cstheme="minorHAnsi"/>
                <w:color w:val="000000" w:themeColor="text1"/>
                <w:sz w:val="22"/>
                <w:szCs w:val="22"/>
              </w:rPr>
            </w:pPr>
          </w:p>
        </w:tc>
        <w:tc>
          <w:tcPr>
            <w:tcW w:w="426" w:type="dxa"/>
          </w:tcPr>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t>E</w:t>
            </w: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t>E</w:t>
            </w: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t>E</w:t>
            </w:r>
          </w:p>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t>E</w:t>
            </w: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t>E</w:t>
            </w:r>
          </w:p>
          <w:p>
            <w:pPr>
              <w:rPr>
                <w:rFonts w:asciiTheme="minorHAnsi" w:hAnsiTheme="minorHAnsi" w:cstheme="minorHAnsi"/>
                <w:sz w:val="22"/>
                <w:szCs w:val="22"/>
              </w:rPr>
            </w:pPr>
            <w:r>
              <w:rPr>
                <w:rFonts w:asciiTheme="minorHAnsi" w:hAnsiTheme="minorHAnsi" w:cstheme="minorHAnsi"/>
                <w:sz w:val="22"/>
                <w:szCs w:val="22"/>
              </w:rPr>
              <w:t>E</w:t>
            </w: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t>E</w:t>
            </w:r>
          </w:p>
          <w:p>
            <w:pPr>
              <w:rPr>
                <w:rFonts w:asciiTheme="minorHAnsi" w:hAnsiTheme="minorHAnsi" w:cstheme="minorHAnsi"/>
                <w:sz w:val="22"/>
                <w:szCs w:val="22"/>
              </w:rPr>
            </w:pPr>
            <w:r>
              <w:rPr>
                <w:rFonts w:asciiTheme="minorHAnsi" w:hAnsiTheme="minorHAnsi" w:cstheme="minorHAnsi"/>
                <w:sz w:val="22"/>
                <w:szCs w:val="22"/>
              </w:rPr>
              <w:t>E</w:t>
            </w: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t>E</w:t>
            </w: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t>E</w:t>
            </w: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t>E</w:t>
            </w: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t>E</w:t>
            </w:r>
          </w:p>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t>E</w:t>
            </w:r>
          </w:p>
          <w:p>
            <w:pPr>
              <w:rPr>
                <w:rFonts w:asciiTheme="minorHAnsi" w:hAnsiTheme="minorHAnsi" w:cstheme="minorHAnsi"/>
                <w:sz w:val="22"/>
                <w:szCs w:val="22"/>
              </w:rPr>
            </w:pPr>
            <w:r>
              <w:rPr>
                <w:rFonts w:asciiTheme="minorHAnsi" w:hAnsiTheme="minorHAnsi" w:cstheme="minorHAnsi"/>
                <w:sz w:val="22"/>
                <w:szCs w:val="22"/>
              </w:rPr>
              <w:t>E</w:t>
            </w:r>
          </w:p>
        </w:tc>
        <w:tc>
          <w:tcPr>
            <w:tcW w:w="475" w:type="dxa"/>
          </w:tcPr>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t>D</w:t>
            </w:r>
          </w:p>
        </w:tc>
      </w:tr>
      <w:tr>
        <w:tc>
          <w:tcPr>
            <w:tcW w:w="2263" w:type="dxa"/>
          </w:tcPr>
          <w:p>
            <w:pPr>
              <w:rPr>
                <w:rFonts w:asciiTheme="minorHAnsi" w:hAnsiTheme="minorHAnsi" w:cstheme="minorHAnsi"/>
                <w:b/>
                <w:color w:val="0070C0"/>
                <w:sz w:val="22"/>
                <w:szCs w:val="22"/>
              </w:rPr>
            </w:pPr>
            <w:r>
              <w:rPr>
                <w:rFonts w:asciiTheme="minorHAnsi" w:hAnsiTheme="minorHAnsi" w:cstheme="minorHAnsi"/>
                <w:b/>
                <w:color w:val="0070C0"/>
                <w:sz w:val="22"/>
                <w:szCs w:val="22"/>
              </w:rPr>
              <w:t>Experience</w:t>
            </w:r>
          </w:p>
          <w:p>
            <w:pPr>
              <w:rPr>
                <w:rFonts w:asciiTheme="minorHAnsi" w:hAnsiTheme="minorHAnsi" w:cstheme="minorHAnsi"/>
                <w:b/>
                <w:color w:val="0070C0"/>
                <w:sz w:val="22"/>
                <w:szCs w:val="22"/>
              </w:rPr>
            </w:pPr>
          </w:p>
          <w:p>
            <w:pPr>
              <w:rPr>
                <w:rFonts w:asciiTheme="minorHAnsi" w:hAnsiTheme="minorHAnsi" w:cstheme="minorHAnsi"/>
                <w:b/>
                <w:color w:val="0070C0"/>
                <w:sz w:val="22"/>
                <w:szCs w:val="22"/>
              </w:rPr>
            </w:pPr>
          </w:p>
          <w:p>
            <w:pPr>
              <w:rPr>
                <w:rFonts w:asciiTheme="minorHAnsi" w:hAnsiTheme="minorHAnsi" w:cstheme="minorHAnsi"/>
                <w:b/>
                <w:color w:val="0070C0"/>
                <w:sz w:val="22"/>
                <w:szCs w:val="22"/>
              </w:rPr>
            </w:pPr>
          </w:p>
          <w:p>
            <w:pPr>
              <w:rPr>
                <w:rFonts w:asciiTheme="minorHAnsi" w:hAnsiTheme="minorHAnsi" w:cstheme="minorHAnsi"/>
                <w:b/>
                <w:color w:val="0070C0"/>
                <w:sz w:val="22"/>
                <w:szCs w:val="22"/>
              </w:rPr>
            </w:pPr>
          </w:p>
        </w:tc>
        <w:tc>
          <w:tcPr>
            <w:tcW w:w="6804" w:type="dxa"/>
          </w:tcPr>
          <w:p>
            <w:pPr>
              <w:rPr>
                <w:rFonts w:asciiTheme="minorHAnsi" w:hAnsiTheme="minorHAnsi" w:cstheme="minorHAnsi"/>
                <w:sz w:val="22"/>
                <w:szCs w:val="22"/>
              </w:rPr>
            </w:pPr>
          </w:p>
          <w:p>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Experience of working within an education setting or equivalent</w:t>
            </w:r>
          </w:p>
          <w:p>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Direct experience of working with pupils to raise attainment through personal intervention</w:t>
            </w:r>
          </w:p>
          <w:p>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lastRenderedPageBreak/>
              <w:t>Proven experience of working with children and young people, including children with individual needs and from a range of backgrounds</w:t>
            </w:r>
          </w:p>
          <w:p>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 xml:space="preserve">Innovative use of resources and materials including ICT software and equipment </w:t>
            </w:r>
          </w:p>
          <w:p>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Experience of planning and delivering learning activities for group and individual need</w:t>
            </w:r>
          </w:p>
          <w:p>
            <w:pPr>
              <w:pStyle w:val="ListParagraph"/>
              <w:numPr>
                <w:ilvl w:val="0"/>
                <w:numId w:val="5"/>
              </w:numPr>
              <w:rPr>
                <w:rFonts w:asciiTheme="minorHAnsi" w:hAnsiTheme="minorHAnsi" w:cstheme="minorHAnsi"/>
                <w:sz w:val="22"/>
                <w:szCs w:val="22"/>
              </w:rPr>
            </w:pPr>
            <w:r>
              <w:rPr>
                <w:rFonts w:asciiTheme="minorHAnsi" w:eastAsia="Calibri" w:hAnsiTheme="minorHAnsi" w:cstheme="minorHAnsi"/>
                <w:sz w:val="22"/>
                <w:szCs w:val="22"/>
              </w:rPr>
              <w:t>Understanding the role of parents/carers and the wider community in education</w:t>
            </w:r>
          </w:p>
          <w:p>
            <w:pPr>
              <w:pStyle w:val="ListParagraph"/>
              <w:numPr>
                <w:ilvl w:val="0"/>
                <w:numId w:val="5"/>
              </w:numPr>
              <w:rPr>
                <w:rFonts w:asciiTheme="minorHAnsi" w:hAnsiTheme="minorHAnsi" w:cstheme="minorHAnsi"/>
                <w:sz w:val="22"/>
                <w:szCs w:val="22"/>
              </w:rPr>
            </w:pPr>
            <w:r>
              <w:rPr>
                <w:rFonts w:asciiTheme="minorHAnsi" w:eastAsia="Calibri" w:hAnsiTheme="minorHAnsi" w:cstheme="minorHAnsi"/>
                <w:sz w:val="22"/>
                <w:szCs w:val="22"/>
              </w:rPr>
              <w:t>Experience of working with children or young people with SEND</w:t>
            </w:r>
          </w:p>
          <w:p>
            <w:pPr>
              <w:pStyle w:val="ListParagraph"/>
              <w:rPr>
                <w:rFonts w:asciiTheme="minorHAnsi" w:hAnsiTheme="minorHAnsi" w:cstheme="minorHAnsi"/>
                <w:sz w:val="22"/>
                <w:szCs w:val="22"/>
              </w:rPr>
            </w:pPr>
          </w:p>
        </w:tc>
        <w:tc>
          <w:tcPr>
            <w:tcW w:w="426" w:type="dxa"/>
          </w:tcPr>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t>E</w:t>
            </w:r>
          </w:p>
          <w:p>
            <w:pPr>
              <w:rPr>
                <w:rFonts w:asciiTheme="minorHAnsi" w:hAnsiTheme="minorHAnsi" w:cstheme="minorHAnsi"/>
                <w:sz w:val="22"/>
                <w:szCs w:val="22"/>
              </w:rPr>
            </w:pPr>
            <w:r>
              <w:rPr>
                <w:rFonts w:asciiTheme="minorHAnsi" w:hAnsiTheme="minorHAnsi" w:cstheme="minorHAnsi"/>
                <w:sz w:val="22"/>
                <w:szCs w:val="22"/>
              </w:rPr>
              <w:t>E</w:t>
            </w:r>
          </w:p>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lastRenderedPageBreak/>
              <w:t>E</w:t>
            </w:r>
          </w:p>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t>E</w:t>
            </w: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t>E</w:t>
            </w: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t>E</w:t>
            </w: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t>E</w:t>
            </w:r>
          </w:p>
        </w:tc>
        <w:tc>
          <w:tcPr>
            <w:tcW w:w="475" w:type="dxa"/>
          </w:tcPr>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p>
        </w:tc>
      </w:tr>
      <w:tr>
        <w:tc>
          <w:tcPr>
            <w:tcW w:w="2263" w:type="dxa"/>
          </w:tcPr>
          <w:p>
            <w:pPr>
              <w:rPr>
                <w:rFonts w:asciiTheme="minorHAnsi" w:hAnsiTheme="minorHAnsi" w:cstheme="minorHAnsi"/>
                <w:b/>
                <w:color w:val="0070C0"/>
                <w:sz w:val="22"/>
                <w:szCs w:val="22"/>
              </w:rPr>
            </w:pPr>
            <w:r>
              <w:rPr>
                <w:rFonts w:asciiTheme="minorHAnsi" w:hAnsiTheme="minorHAnsi" w:cstheme="minorHAnsi"/>
                <w:b/>
                <w:color w:val="0070C0"/>
                <w:sz w:val="22"/>
                <w:szCs w:val="22"/>
              </w:rPr>
              <w:lastRenderedPageBreak/>
              <w:t>Personal Attributes</w:t>
            </w:r>
          </w:p>
          <w:p>
            <w:pPr>
              <w:rPr>
                <w:rFonts w:asciiTheme="minorHAnsi" w:hAnsiTheme="minorHAnsi" w:cstheme="minorHAnsi"/>
                <w:b/>
                <w:color w:val="0070C0"/>
                <w:sz w:val="22"/>
                <w:szCs w:val="22"/>
              </w:rPr>
            </w:pPr>
          </w:p>
          <w:p>
            <w:pPr>
              <w:rPr>
                <w:rFonts w:asciiTheme="minorHAnsi" w:hAnsiTheme="minorHAnsi" w:cstheme="minorHAnsi"/>
                <w:b/>
                <w:color w:val="0070C0"/>
                <w:sz w:val="22"/>
                <w:szCs w:val="22"/>
              </w:rPr>
            </w:pPr>
          </w:p>
          <w:p>
            <w:pPr>
              <w:rPr>
                <w:rFonts w:asciiTheme="minorHAnsi" w:hAnsiTheme="minorHAnsi" w:cstheme="minorHAnsi"/>
                <w:b/>
                <w:color w:val="0070C0"/>
                <w:sz w:val="22"/>
                <w:szCs w:val="22"/>
              </w:rPr>
            </w:pPr>
          </w:p>
          <w:p>
            <w:pPr>
              <w:rPr>
                <w:rFonts w:asciiTheme="minorHAnsi" w:hAnsiTheme="minorHAnsi" w:cstheme="minorHAnsi"/>
                <w:b/>
                <w:color w:val="0070C0"/>
                <w:sz w:val="22"/>
                <w:szCs w:val="22"/>
              </w:rPr>
            </w:pPr>
          </w:p>
          <w:p>
            <w:pPr>
              <w:rPr>
                <w:rFonts w:asciiTheme="minorHAnsi" w:hAnsiTheme="minorHAnsi" w:cstheme="minorHAnsi"/>
                <w:b/>
                <w:color w:val="0070C0"/>
                <w:sz w:val="22"/>
                <w:szCs w:val="22"/>
              </w:rPr>
            </w:pPr>
          </w:p>
        </w:tc>
        <w:tc>
          <w:tcPr>
            <w:tcW w:w="6804" w:type="dxa"/>
          </w:tcPr>
          <w:p>
            <w:pPr>
              <w:rPr>
                <w:rFonts w:asciiTheme="minorHAnsi" w:hAnsiTheme="minorHAnsi" w:cstheme="minorHAnsi"/>
                <w:sz w:val="22"/>
                <w:szCs w:val="22"/>
              </w:rPr>
            </w:pPr>
          </w:p>
          <w:p>
            <w:pPr>
              <w:pStyle w:val="ListParagraph"/>
              <w:numPr>
                <w:ilvl w:val="0"/>
                <w:numId w:val="6"/>
              </w:numPr>
              <w:rPr>
                <w:rFonts w:asciiTheme="minorHAnsi" w:hAnsiTheme="minorHAnsi" w:cstheme="minorHAnsi"/>
                <w:sz w:val="22"/>
                <w:szCs w:val="22"/>
              </w:rPr>
            </w:pPr>
            <w:r>
              <w:rPr>
                <w:rFonts w:asciiTheme="minorHAnsi" w:eastAsia="Calibri" w:hAnsiTheme="minorHAnsi" w:cstheme="minorHAnsi"/>
                <w:bCs/>
                <w:sz w:val="22"/>
                <w:szCs w:val="22"/>
              </w:rPr>
              <w:t>Have an openness to learning and change</w:t>
            </w:r>
          </w:p>
          <w:p>
            <w:pPr>
              <w:pStyle w:val="ListParagraph"/>
              <w:numPr>
                <w:ilvl w:val="0"/>
                <w:numId w:val="6"/>
              </w:numPr>
              <w:rPr>
                <w:rFonts w:asciiTheme="minorHAnsi" w:hAnsiTheme="minorHAnsi" w:cstheme="minorHAnsi"/>
                <w:sz w:val="22"/>
                <w:szCs w:val="22"/>
              </w:rPr>
            </w:pPr>
            <w:r>
              <w:rPr>
                <w:rFonts w:asciiTheme="minorHAnsi" w:eastAsia="Calibri" w:hAnsiTheme="minorHAnsi" w:cstheme="minorHAnsi"/>
                <w:bCs/>
                <w:sz w:val="22"/>
                <w:szCs w:val="22"/>
              </w:rPr>
              <w:t>Have a positive attitude to personal development and training</w:t>
            </w:r>
          </w:p>
          <w:p>
            <w:pPr>
              <w:pStyle w:val="ListParagraph"/>
              <w:numPr>
                <w:ilvl w:val="0"/>
                <w:numId w:val="6"/>
              </w:numPr>
              <w:rPr>
                <w:rFonts w:asciiTheme="minorHAnsi" w:hAnsiTheme="minorHAnsi" w:cstheme="minorHAnsi"/>
                <w:sz w:val="22"/>
                <w:szCs w:val="22"/>
              </w:rPr>
            </w:pPr>
            <w:r>
              <w:rPr>
                <w:rFonts w:asciiTheme="minorHAnsi" w:eastAsia="Calibri" w:hAnsiTheme="minorHAnsi" w:cstheme="minorHAnsi"/>
                <w:bCs/>
                <w:sz w:val="22"/>
                <w:szCs w:val="22"/>
                <w:lang w:val="en-US"/>
              </w:rPr>
              <w:t>B</w:t>
            </w:r>
            <w:r>
              <w:rPr>
                <w:rFonts w:asciiTheme="minorHAnsi" w:eastAsia="Calibri" w:hAnsiTheme="minorHAnsi" w:cstheme="minorHAnsi"/>
                <w:bCs/>
                <w:sz w:val="22"/>
                <w:szCs w:val="22"/>
              </w:rPr>
              <w:t>e able to work in ways that promote equality of opportunity, participation, diversity and responsibility</w:t>
            </w:r>
          </w:p>
        </w:tc>
        <w:tc>
          <w:tcPr>
            <w:tcW w:w="426" w:type="dxa"/>
          </w:tcPr>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t>E</w:t>
            </w:r>
          </w:p>
          <w:p>
            <w:pPr>
              <w:rPr>
                <w:rFonts w:asciiTheme="minorHAnsi" w:hAnsiTheme="minorHAnsi" w:cstheme="minorHAnsi"/>
                <w:sz w:val="22"/>
                <w:szCs w:val="22"/>
              </w:rPr>
            </w:pPr>
            <w:r>
              <w:rPr>
                <w:rFonts w:asciiTheme="minorHAnsi" w:hAnsiTheme="minorHAnsi" w:cstheme="minorHAnsi"/>
                <w:sz w:val="22"/>
                <w:szCs w:val="22"/>
              </w:rPr>
              <w:t>E</w:t>
            </w:r>
          </w:p>
          <w:p>
            <w:pPr>
              <w:rPr>
                <w:rFonts w:asciiTheme="minorHAnsi" w:hAnsiTheme="minorHAnsi" w:cstheme="minorHAnsi"/>
                <w:sz w:val="22"/>
                <w:szCs w:val="22"/>
              </w:rPr>
            </w:pPr>
            <w:r>
              <w:rPr>
                <w:rFonts w:asciiTheme="minorHAnsi" w:hAnsiTheme="minorHAnsi" w:cstheme="minorHAnsi"/>
                <w:sz w:val="22"/>
                <w:szCs w:val="22"/>
              </w:rPr>
              <w:t>E</w:t>
            </w:r>
          </w:p>
        </w:tc>
        <w:tc>
          <w:tcPr>
            <w:tcW w:w="475" w:type="dxa"/>
          </w:tcPr>
          <w:p>
            <w:pPr>
              <w:rPr>
                <w:rFonts w:asciiTheme="minorHAnsi" w:hAnsiTheme="minorHAnsi" w:cstheme="minorHAnsi"/>
                <w:sz w:val="22"/>
                <w:szCs w:val="22"/>
              </w:rPr>
            </w:pPr>
          </w:p>
        </w:tc>
      </w:tr>
      <w:tr>
        <w:tc>
          <w:tcPr>
            <w:tcW w:w="2263" w:type="dxa"/>
          </w:tcPr>
          <w:p>
            <w:pPr>
              <w:rPr>
                <w:rFonts w:asciiTheme="minorHAnsi" w:hAnsiTheme="minorHAnsi" w:cstheme="minorHAnsi"/>
                <w:b/>
                <w:color w:val="0070C0"/>
                <w:sz w:val="22"/>
                <w:szCs w:val="22"/>
              </w:rPr>
            </w:pPr>
            <w:r>
              <w:rPr>
                <w:rFonts w:asciiTheme="minorHAnsi" w:hAnsiTheme="minorHAnsi" w:cstheme="minorHAnsi"/>
                <w:b/>
                <w:color w:val="0070C0"/>
                <w:sz w:val="22"/>
                <w:szCs w:val="22"/>
              </w:rPr>
              <w:t>Additional Requirements</w:t>
            </w:r>
          </w:p>
          <w:p>
            <w:pPr>
              <w:rPr>
                <w:rFonts w:asciiTheme="minorHAnsi" w:hAnsiTheme="minorHAnsi" w:cstheme="minorHAnsi"/>
                <w:b/>
                <w:color w:val="0070C0"/>
                <w:sz w:val="22"/>
                <w:szCs w:val="22"/>
              </w:rPr>
            </w:pPr>
          </w:p>
          <w:p>
            <w:pPr>
              <w:rPr>
                <w:rFonts w:asciiTheme="minorHAnsi" w:hAnsiTheme="minorHAnsi" w:cstheme="minorHAnsi"/>
                <w:b/>
                <w:color w:val="0070C0"/>
                <w:sz w:val="22"/>
                <w:szCs w:val="22"/>
              </w:rPr>
            </w:pPr>
          </w:p>
          <w:p>
            <w:pPr>
              <w:rPr>
                <w:rFonts w:asciiTheme="minorHAnsi" w:hAnsiTheme="minorHAnsi" w:cstheme="minorHAnsi"/>
                <w:b/>
                <w:color w:val="0070C0"/>
                <w:sz w:val="22"/>
                <w:szCs w:val="22"/>
              </w:rPr>
            </w:pPr>
          </w:p>
        </w:tc>
        <w:tc>
          <w:tcPr>
            <w:tcW w:w="6804" w:type="dxa"/>
          </w:tcPr>
          <w:p>
            <w:pPr>
              <w:pStyle w:val="ListParagraph"/>
              <w:ind w:left="0"/>
              <w:rPr>
                <w:rFonts w:asciiTheme="minorHAnsi" w:hAnsiTheme="minorHAnsi" w:cstheme="minorHAnsi"/>
                <w:bCs/>
                <w:sz w:val="22"/>
                <w:szCs w:val="22"/>
              </w:rPr>
            </w:pPr>
          </w:p>
          <w:p>
            <w:pPr>
              <w:pStyle w:val="ListParagraph"/>
              <w:numPr>
                <w:ilvl w:val="0"/>
                <w:numId w:val="2"/>
              </w:numPr>
              <w:rPr>
                <w:rFonts w:asciiTheme="minorHAnsi" w:hAnsiTheme="minorHAnsi" w:cstheme="minorHAnsi"/>
                <w:bCs/>
                <w:sz w:val="22"/>
                <w:szCs w:val="22"/>
              </w:rPr>
            </w:pPr>
            <w:r>
              <w:rPr>
                <w:rFonts w:asciiTheme="minorHAnsi" w:hAnsiTheme="minorHAnsi" w:cstheme="minorHAnsi"/>
                <w:bCs/>
                <w:sz w:val="22"/>
                <w:szCs w:val="22"/>
              </w:rPr>
              <w:t>This role is subject to an enhanced DBS</w:t>
            </w:r>
          </w:p>
          <w:p>
            <w:pPr>
              <w:pStyle w:val="ListParagraph"/>
              <w:numPr>
                <w:ilvl w:val="0"/>
                <w:numId w:val="2"/>
              </w:numPr>
              <w:rPr>
                <w:rFonts w:asciiTheme="minorHAnsi" w:hAnsiTheme="minorHAnsi" w:cstheme="minorHAnsi"/>
                <w:bCs/>
                <w:sz w:val="22"/>
                <w:szCs w:val="22"/>
              </w:rPr>
            </w:pPr>
            <w:r>
              <w:rPr>
                <w:rFonts w:asciiTheme="minorHAnsi" w:hAnsiTheme="minorHAnsi" w:cstheme="minorHAnsi"/>
                <w:bCs/>
                <w:sz w:val="22"/>
                <w:szCs w:val="22"/>
              </w:rPr>
              <w:t>May be required to work out of school hours to support the Academy</w:t>
            </w:r>
          </w:p>
        </w:tc>
        <w:tc>
          <w:tcPr>
            <w:tcW w:w="426" w:type="dxa"/>
          </w:tcPr>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t>E</w:t>
            </w:r>
          </w:p>
          <w:p>
            <w:pPr>
              <w:rPr>
                <w:rFonts w:asciiTheme="minorHAnsi" w:hAnsiTheme="minorHAnsi" w:cstheme="minorHAnsi"/>
                <w:sz w:val="22"/>
                <w:szCs w:val="22"/>
              </w:rPr>
            </w:pPr>
            <w:r>
              <w:rPr>
                <w:rFonts w:asciiTheme="minorHAnsi" w:hAnsiTheme="minorHAnsi" w:cstheme="minorHAnsi"/>
                <w:sz w:val="22"/>
                <w:szCs w:val="22"/>
              </w:rPr>
              <w:t>E</w:t>
            </w:r>
          </w:p>
          <w:p>
            <w:pPr>
              <w:rPr>
                <w:rFonts w:asciiTheme="minorHAnsi" w:hAnsiTheme="minorHAnsi" w:cstheme="minorHAnsi"/>
                <w:sz w:val="22"/>
                <w:szCs w:val="22"/>
              </w:rPr>
            </w:pPr>
          </w:p>
        </w:tc>
        <w:tc>
          <w:tcPr>
            <w:tcW w:w="475" w:type="dxa"/>
          </w:tcPr>
          <w:p>
            <w:pPr>
              <w:rPr>
                <w:rFonts w:asciiTheme="minorHAnsi" w:hAnsiTheme="minorHAnsi" w:cstheme="minorHAnsi"/>
                <w:sz w:val="22"/>
                <w:szCs w:val="22"/>
              </w:rPr>
            </w:pPr>
          </w:p>
        </w:tc>
      </w:tr>
    </w:tbl>
    <w:p>
      <w:pPr>
        <w:rPr>
          <w:rFonts w:asciiTheme="minorHAnsi" w:hAnsiTheme="minorHAnsi" w:cstheme="minorHAnsi"/>
          <w:sz w:val="22"/>
          <w:szCs w:val="22"/>
        </w:rPr>
      </w:pPr>
    </w:p>
    <w:p>
      <w:pPr>
        <w:rPr>
          <w:rFonts w:asciiTheme="minorHAnsi" w:hAnsiTheme="minorHAnsi" w:cstheme="minorHAnsi"/>
          <w:b/>
          <w:sz w:val="22"/>
          <w:szCs w:val="22"/>
          <w:u w:val="single"/>
        </w:rPr>
      </w:pPr>
      <w:r>
        <w:rPr>
          <w:rFonts w:asciiTheme="minorHAnsi" w:hAnsiTheme="minorHAnsi" w:cstheme="minorHAnsi"/>
          <w:b/>
          <w:sz w:val="22"/>
          <w:szCs w:val="22"/>
          <w:u w:val="single"/>
        </w:rPr>
        <w:t>Teaching Assistant Qualifications</w:t>
      </w: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t>Level 3 Certificate and Diploma in Supporting Teaching and Learning (STL)</w:t>
      </w:r>
    </w:p>
    <w:p>
      <w:pPr>
        <w:rPr>
          <w:rFonts w:asciiTheme="minorHAnsi" w:hAnsiTheme="minorHAnsi" w:cstheme="minorHAnsi"/>
          <w:sz w:val="22"/>
          <w:szCs w:val="22"/>
        </w:rPr>
      </w:pPr>
      <w:r>
        <w:rPr>
          <w:rFonts w:asciiTheme="minorHAnsi" w:hAnsiTheme="minorHAnsi" w:cstheme="minorHAnsi"/>
          <w:sz w:val="22"/>
          <w:szCs w:val="22"/>
        </w:rPr>
        <w:t>Level 3 NVQ Supporting Teaching and Learning (STL)</w:t>
      </w:r>
    </w:p>
    <w:p>
      <w:pPr>
        <w:rPr>
          <w:rFonts w:asciiTheme="minorHAnsi" w:hAnsiTheme="minorHAnsi" w:cstheme="minorHAnsi"/>
          <w:sz w:val="22"/>
          <w:szCs w:val="22"/>
        </w:rPr>
      </w:pPr>
      <w:r>
        <w:rPr>
          <w:rFonts w:asciiTheme="minorHAnsi" w:hAnsiTheme="minorHAnsi" w:cstheme="minorHAnsi"/>
          <w:sz w:val="22"/>
          <w:szCs w:val="22"/>
        </w:rPr>
        <w:t>Level 3 NVQ Childcare Learning and Development (CCLD)</w:t>
      </w:r>
    </w:p>
    <w:p>
      <w:pPr>
        <w:rPr>
          <w:rFonts w:asciiTheme="minorHAnsi" w:hAnsiTheme="minorHAnsi" w:cstheme="minorHAnsi"/>
          <w:sz w:val="22"/>
          <w:szCs w:val="22"/>
        </w:rPr>
      </w:pPr>
      <w:r>
        <w:rPr>
          <w:rFonts w:asciiTheme="minorHAnsi" w:hAnsiTheme="minorHAnsi" w:cstheme="minorHAnsi"/>
          <w:sz w:val="22"/>
          <w:szCs w:val="22"/>
        </w:rPr>
        <w:t>Level 3 CACHE Diploma in Childcare and Education</w:t>
      </w:r>
    </w:p>
    <w:p>
      <w:pPr>
        <w:rPr>
          <w:rFonts w:asciiTheme="minorHAnsi" w:hAnsiTheme="minorHAnsi" w:cstheme="minorHAnsi"/>
          <w:sz w:val="22"/>
          <w:szCs w:val="22"/>
        </w:rPr>
      </w:pPr>
      <w:r>
        <w:rPr>
          <w:rFonts w:asciiTheme="minorHAnsi" w:hAnsiTheme="minorHAnsi" w:cstheme="minorHAnsi"/>
          <w:sz w:val="22"/>
          <w:szCs w:val="22"/>
        </w:rPr>
        <w:t xml:space="preserve">Open University Certificate in Early Years Practice </w:t>
      </w:r>
    </w:p>
    <w:p>
      <w:pPr>
        <w:rPr>
          <w:rFonts w:asciiTheme="minorHAnsi" w:hAnsiTheme="minorHAnsi" w:cstheme="minorHAnsi"/>
          <w:sz w:val="22"/>
          <w:szCs w:val="22"/>
        </w:rPr>
      </w:pPr>
      <w:r>
        <w:rPr>
          <w:rFonts w:asciiTheme="minorHAnsi" w:hAnsiTheme="minorHAnsi" w:cstheme="minorHAnsi"/>
          <w:sz w:val="22"/>
          <w:szCs w:val="22"/>
        </w:rPr>
        <w:t>Relevant Foundation Degree (relating to childcare and education)</w:t>
      </w:r>
    </w:p>
    <w:p>
      <w:pPr>
        <w:rPr>
          <w:rFonts w:asciiTheme="minorHAnsi" w:hAnsiTheme="minorHAnsi" w:cstheme="minorHAnsi"/>
          <w:sz w:val="22"/>
          <w:szCs w:val="22"/>
        </w:rPr>
      </w:pPr>
      <w:r>
        <w:rPr>
          <w:rFonts w:asciiTheme="minorHAnsi" w:hAnsiTheme="minorHAnsi" w:cstheme="minorHAnsi"/>
          <w:sz w:val="22"/>
          <w:szCs w:val="22"/>
        </w:rPr>
        <w:t>QTS</w:t>
      </w:r>
    </w:p>
    <w:p>
      <w:pPr>
        <w:rPr>
          <w:rFonts w:asciiTheme="minorHAnsi" w:hAnsiTheme="minorHAnsi" w:cstheme="minorHAnsi"/>
          <w:sz w:val="22"/>
          <w:szCs w:val="22"/>
        </w:rPr>
      </w:pPr>
      <w:r>
        <w:rPr>
          <w:rFonts w:asciiTheme="minorHAnsi" w:hAnsiTheme="minorHAnsi" w:cstheme="minorHAnsi"/>
          <w:sz w:val="22"/>
          <w:szCs w:val="22"/>
        </w:rPr>
        <w:t>Relevant degree in education studies accompanied by demonstrated practical experience as detailed in the person specification above.</w:t>
      </w:r>
    </w:p>
    <w:p>
      <w:pPr>
        <w:rPr>
          <w:rFonts w:asciiTheme="minorHAnsi" w:hAnsiTheme="minorHAnsi" w:cstheme="minorHAnsi"/>
          <w:sz w:val="22"/>
          <w:szCs w:val="22"/>
        </w:rPr>
      </w:pPr>
      <w:r>
        <w:rPr>
          <w:rFonts w:asciiTheme="minorHAnsi" w:hAnsiTheme="minorHAnsi" w:cstheme="minorHAnsi"/>
          <w:sz w:val="22"/>
          <w:szCs w:val="22"/>
        </w:rPr>
        <w:t xml:space="preserve">National Nursery Nursing Board Award (NNEB) </w:t>
      </w:r>
    </w:p>
    <w:p>
      <w:pPr>
        <w:rPr>
          <w:rFonts w:asciiTheme="minorHAnsi" w:hAnsiTheme="minorHAnsi" w:cstheme="minorHAnsi"/>
          <w:sz w:val="22"/>
          <w:szCs w:val="22"/>
        </w:rPr>
      </w:pPr>
      <w:r>
        <w:rPr>
          <w:rFonts w:asciiTheme="minorHAnsi" w:hAnsiTheme="minorHAnsi" w:cstheme="minorHAnsi"/>
          <w:sz w:val="22"/>
          <w:szCs w:val="22"/>
        </w:rPr>
        <w:t>BTEC National Learning Support</w:t>
      </w:r>
    </w:p>
    <w:p>
      <w:pPr>
        <w:rPr>
          <w:rFonts w:asciiTheme="minorHAnsi" w:hAnsiTheme="minorHAnsi" w:cstheme="minorHAnsi"/>
          <w:sz w:val="22"/>
          <w:szCs w:val="22"/>
        </w:rPr>
      </w:pPr>
      <w:r>
        <w:rPr>
          <w:rFonts w:asciiTheme="minorHAnsi" w:hAnsiTheme="minorHAnsi" w:cstheme="minorHAnsi"/>
          <w:sz w:val="22"/>
          <w:szCs w:val="22"/>
        </w:rPr>
        <w:t>Children’s Care and Education Diploma (CCE)</w:t>
      </w:r>
    </w:p>
    <w:p>
      <w:pPr>
        <w:rPr>
          <w:rFonts w:asciiTheme="minorHAnsi" w:hAnsiTheme="minorHAnsi" w:cstheme="minorHAnsi"/>
          <w:sz w:val="22"/>
          <w:szCs w:val="22"/>
        </w:rPr>
      </w:pPr>
      <w:r>
        <w:rPr>
          <w:rFonts w:asciiTheme="minorHAnsi" w:hAnsiTheme="minorHAnsi" w:cstheme="minorHAnsi"/>
          <w:sz w:val="22"/>
          <w:szCs w:val="22"/>
        </w:rPr>
        <w:t>NVQ Level 3 in Early Years and Childcare</w:t>
      </w:r>
    </w:p>
    <w:p>
      <w:pPr>
        <w:rPr>
          <w:rFonts w:asciiTheme="minorHAnsi" w:hAnsiTheme="minorHAnsi" w:cstheme="minorHAnsi"/>
          <w:sz w:val="22"/>
          <w:szCs w:val="22"/>
        </w:rPr>
      </w:pPr>
      <w:r>
        <w:rPr>
          <w:rFonts w:asciiTheme="minorHAnsi" w:hAnsiTheme="minorHAnsi" w:cstheme="minorHAnsi"/>
          <w:sz w:val="22"/>
          <w:szCs w:val="22"/>
        </w:rPr>
        <w:t>NVQ Level 3 Caring for Children and Young People</w:t>
      </w:r>
    </w:p>
    <w:p>
      <w:pPr>
        <w:rPr>
          <w:rFonts w:asciiTheme="minorHAnsi" w:hAnsiTheme="minorHAnsi" w:cstheme="minorHAnsi"/>
          <w:sz w:val="22"/>
          <w:szCs w:val="22"/>
        </w:rPr>
      </w:pPr>
      <w:r>
        <w:rPr>
          <w:rFonts w:asciiTheme="minorHAnsi" w:hAnsiTheme="minorHAnsi" w:cstheme="minorHAnsi"/>
          <w:sz w:val="22"/>
          <w:szCs w:val="22"/>
        </w:rPr>
        <w:t>Open University Specialist Teaching Assistant Certificate (STAC)</w:t>
      </w:r>
    </w:p>
    <w:p>
      <w:pPr>
        <w:rPr>
          <w:rFonts w:asciiTheme="minorHAnsi" w:hAnsiTheme="minorHAnsi" w:cstheme="minorHAnsi"/>
          <w:sz w:val="22"/>
          <w:szCs w:val="22"/>
        </w:rPr>
      </w:pPr>
      <w:r>
        <w:rPr>
          <w:rFonts w:asciiTheme="minorHAnsi" w:hAnsiTheme="minorHAnsi" w:cstheme="minorHAnsi"/>
          <w:sz w:val="22"/>
          <w:szCs w:val="22"/>
        </w:rPr>
        <w:t>Specialist Teaching Assistant Award (STA)</w:t>
      </w:r>
    </w:p>
    <w:p>
      <w:pPr>
        <w:rPr>
          <w:rFonts w:asciiTheme="minorHAnsi" w:hAnsiTheme="minorHAnsi" w:cstheme="minorHAnsi"/>
          <w:sz w:val="22"/>
          <w:szCs w:val="22"/>
        </w:rPr>
      </w:pPr>
      <w:r>
        <w:rPr>
          <w:rFonts w:asciiTheme="minorHAnsi" w:hAnsiTheme="minorHAnsi" w:cstheme="minorHAnsi"/>
          <w:sz w:val="22"/>
          <w:szCs w:val="22"/>
        </w:rPr>
        <w:t>City and Guilds Certificate in Learning Support combined with NCFE</w:t>
      </w:r>
    </w:p>
    <w:p>
      <w:pPr>
        <w:rPr>
          <w:rFonts w:asciiTheme="minorHAnsi" w:hAnsiTheme="minorHAnsi" w:cstheme="minorHAnsi"/>
          <w:sz w:val="22"/>
          <w:szCs w:val="22"/>
        </w:rPr>
      </w:pPr>
      <w:r>
        <w:rPr>
          <w:rFonts w:asciiTheme="minorHAnsi" w:hAnsiTheme="minorHAnsi" w:cstheme="minorHAnsi"/>
          <w:sz w:val="22"/>
          <w:szCs w:val="22"/>
        </w:rPr>
        <w:t>3563 Special Needs Assistant Qualification</w:t>
      </w:r>
    </w:p>
    <w:p>
      <w:pPr>
        <w:rPr>
          <w:rFonts w:asciiTheme="minorHAnsi" w:hAnsiTheme="minorHAnsi" w:cstheme="minorHAnsi"/>
          <w:sz w:val="22"/>
          <w:szCs w:val="22"/>
        </w:rPr>
      </w:pPr>
      <w:r>
        <w:rPr>
          <w:rFonts w:asciiTheme="minorHAnsi" w:hAnsiTheme="minorHAnsi" w:cstheme="minorHAnsi"/>
          <w:sz w:val="22"/>
          <w:szCs w:val="22"/>
        </w:rPr>
        <w:t>NVQ3 Teaching Assistant</w:t>
      </w:r>
    </w:p>
    <w:p>
      <w:pPr>
        <w:rPr>
          <w:rFonts w:asciiTheme="minorHAnsi" w:hAnsiTheme="minorHAnsi" w:cstheme="minorHAnsi"/>
          <w:sz w:val="22"/>
          <w:szCs w:val="22"/>
        </w:rPr>
      </w:pPr>
    </w:p>
    <w:sectPr>
      <w:headerReference w:type="default" r:id="rId11"/>
      <w:headerReference w:type="first" r:id="rId12"/>
      <w:footerReference w:type="first" r:id="rId13"/>
      <w:pgSz w:w="11906" w:h="16838" w:code="9"/>
      <w:pgMar w:top="426" w:right="964" w:bottom="426" w:left="964" w:header="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center"/>
    </w:pPr>
    <w:r>
      <w:fldChar w:fldCharType="begin"/>
    </w:r>
    <w:r>
      <w:instrText xml:space="preserve"> PAGE   \* MERGEFORMAT </w:instrText>
    </w:r>
    <w:r>
      <w:fldChar w:fldCharType="separate"/>
    </w:r>
    <w:r>
      <w:rPr>
        <w:noProof/>
      </w:rPr>
      <w:t>1</w:t>
    </w:r>
    <w:r>
      <w:rPr>
        <w:noProof/>
      </w:rPr>
      <w:fldChar w:fldCharType="end"/>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p>
    <w:pPr>
      <w:pStyle w:val="Header"/>
    </w:pPr>
  </w:p>
  <w:p>
    <w:pPr>
      <w:pStyle w:val="Header"/>
    </w:pPr>
  </w:p>
  <w:p>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ddress"/>
    </w:pPr>
  </w:p>
  <w:p>
    <w:pPr>
      <w:pStyle w:val="Address"/>
    </w:pPr>
  </w:p>
  <w:p>
    <w:pPr>
      <w:pStyle w:val="Address"/>
    </w:pPr>
  </w:p>
  <w:p>
    <w:pPr>
      <w:pStyle w:val="Address"/>
    </w:pPr>
  </w:p>
  <w:p>
    <w:pPr>
      <w:pStyle w:val="Address"/>
      <w:jc w:val="left"/>
    </w:pPr>
    <w:r>
      <w:rPr>
        <w:rFonts w:cs="Arial"/>
        <w:noProof/>
        <w:color w:val="2A4366"/>
        <w:sz w:val="20"/>
        <w:szCs w:val="20"/>
        <w:lang w:eastAsia="en-GB"/>
      </w:rPr>
      <w:drawing>
        <wp:inline distT="0" distB="0" distL="0" distR="0">
          <wp:extent cx="1800225" cy="752475"/>
          <wp:effectExtent l="19050" t="0" r="9525" b="0"/>
          <wp:docPr id="4" name="Picture 4" descr="L.E.A.D. Academy Trus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 Academy Trust"/>
                  <pic:cNvPicPr>
                    <a:picLocks noChangeAspect="1" noChangeArrowheads="1"/>
                  </pic:cNvPicPr>
                </pic:nvPicPr>
                <pic:blipFill>
                  <a:blip r:embed="rId2" r:link="rId3"/>
                  <a:srcRect/>
                  <a:stretch>
                    <a:fillRect/>
                  </a:stretch>
                </pic:blipFill>
                <pic:spPr bwMode="auto">
                  <a:xfrm>
                    <a:off x="0" y="0"/>
                    <a:ext cx="1800225" cy="752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7F3"/>
    <w:multiLevelType w:val="hybridMultilevel"/>
    <w:tmpl w:val="2B4430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DE6989"/>
    <w:multiLevelType w:val="hybridMultilevel"/>
    <w:tmpl w:val="ECAE6AD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647A9F"/>
    <w:multiLevelType w:val="hybridMultilevel"/>
    <w:tmpl w:val="E9F27D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BE21B20"/>
    <w:multiLevelType w:val="hybridMultilevel"/>
    <w:tmpl w:val="B50ADFC2"/>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C2E72AA"/>
    <w:multiLevelType w:val="hybridMultilevel"/>
    <w:tmpl w:val="7284BC4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0EB61549"/>
    <w:multiLevelType w:val="hybridMultilevel"/>
    <w:tmpl w:val="7494B3B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15CF5772"/>
    <w:multiLevelType w:val="hybridMultilevel"/>
    <w:tmpl w:val="35FEBE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171D66"/>
    <w:multiLevelType w:val="hybridMultilevel"/>
    <w:tmpl w:val="23B655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C40DB6"/>
    <w:multiLevelType w:val="hybridMultilevel"/>
    <w:tmpl w:val="3D122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CE6915"/>
    <w:multiLevelType w:val="hybridMultilevel"/>
    <w:tmpl w:val="24C04A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DC28EB"/>
    <w:multiLevelType w:val="hybridMultilevel"/>
    <w:tmpl w:val="FAEA867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4AAD15FF"/>
    <w:multiLevelType w:val="hybridMultilevel"/>
    <w:tmpl w:val="096CD3D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03701C"/>
    <w:multiLevelType w:val="hybridMultilevel"/>
    <w:tmpl w:val="5C8A8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7030E4"/>
    <w:multiLevelType w:val="hybridMultilevel"/>
    <w:tmpl w:val="9CDE5D5C"/>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CED2A2C"/>
    <w:multiLevelType w:val="hybridMultilevel"/>
    <w:tmpl w:val="16FE90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5EB0462E"/>
    <w:multiLevelType w:val="hybridMultilevel"/>
    <w:tmpl w:val="1D627C8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5F102F1D"/>
    <w:multiLevelType w:val="hybridMultilevel"/>
    <w:tmpl w:val="66CE662A"/>
    <w:lvl w:ilvl="0" w:tplc="D2F6B5DE">
      <w:start w:val="1"/>
      <w:numFmt w:val="bullet"/>
      <w:lvlText w:val=""/>
      <w:lvlJc w:val="left"/>
      <w:pPr>
        <w:ind w:left="720" w:hanging="360"/>
      </w:pPr>
      <w:rPr>
        <w:rFonts w:ascii="Symbol" w:hAnsi="Symbol" w:hint="default"/>
      </w:rPr>
    </w:lvl>
    <w:lvl w:ilvl="1" w:tplc="ABE2A2B0">
      <w:start w:val="1"/>
      <w:numFmt w:val="bullet"/>
      <w:lvlText w:val="o"/>
      <w:lvlJc w:val="left"/>
      <w:pPr>
        <w:ind w:left="1440" w:hanging="360"/>
      </w:pPr>
      <w:rPr>
        <w:rFonts w:ascii="Courier New" w:hAnsi="Courier New" w:hint="default"/>
      </w:rPr>
    </w:lvl>
    <w:lvl w:ilvl="2" w:tplc="E4927452">
      <w:start w:val="1"/>
      <w:numFmt w:val="bullet"/>
      <w:lvlText w:val=""/>
      <w:lvlJc w:val="left"/>
      <w:pPr>
        <w:ind w:left="2160" w:hanging="360"/>
      </w:pPr>
      <w:rPr>
        <w:rFonts w:ascii="Wingdings" w:hAnsi="Wingdings" w:hint="default"/>
      </w:rPr>
    </w:lvl>
    <w:lvl w:ilvl="3" w:tplc="ED349D56">
      <w:start w:val="1"/>
      <w:numFmt w:val="bullet"/>
      <w:lvlText w:val=""/>
      <w:lvlJc w:val="left"/>
      <w:pPr>
        <w:ind w:left="2880" w:hanging="360"/>
      </w:pPr>
      <w:rPr>
        <w:rFonts w:ascii="Symbol" w:hAnsi="Symbol" w:hint="default"/>
      </w:rPr>
    </w:lvl>
    <w:lvl w:ilvl="4" w:tplc="68C607B0">
      <w:start w:val="1"/>
      <w:numFmt w:val="bullet"/>
      <w:lvlText w:val="o"/>
      <w:lvlJc w:val="left"/>
      <w:pPr>
        <w:ind w:left="3600" w:hanging="360"/>
      </w:pPr>
      <w:rPr>
        <w:rFonts w:ascii="Courier New" w:hAnsi="Courier New" w:hint="default"/>
      </w:rPr>
    </w:lvl>
    <w:lvl w:ilvl="5" w:tplc="2D2E85AC">
      <w:start w:val="1"/>
      <w:numFmt w:val="bullet"/>
      <w:lvlText w:val=""/>
      <w:lvlJc w:val="left"/>
      <w:pPr>
        <w:ind w:left="4320" w:hanging="360"/>
      </w:pPr>
      <w:rPr>
        <w:rFonts w:ascii="Wingdings" w:hAnsi="Wingdings" w:hint="default"/>
      </w:rPr>
    </w:lvl>
    <w:lvl w:ilvl="6" w:tplc="AE92CE14">
      <w:start w:val="1"/>
      <w:numFmt w:val="bullet"/>
      <w:lvlText w:val=""/>
      <w:lvlJc w:val="left"/>
      <w:pPr>
        <w:ind w:left="5040" w:hanging="360"/>
      </w:pPr>
      <w:rPr>
        <w:rFonts w:ascii="Symbol" w:hAnsi="Symbol" w:hint="default"/>
      </w:rPr>
    </w:lvl>
    <w:lvl w:ilvl="7" w:tplc="67EA1814">
      <w:start w:val="1"/>
      <w:numFmt w:val="bullet"/>
      <w:lvlText w:val="o"/>
      <w:lvlJc w:val="left"/>
      <w:pPr>
        <w:ind w:left="5760" w:hanging="360"/>
      </w:pPr>
      <w:rPr>
        <w:rFonts w:ascii="Courier New" w:hAnsi="Courier New" w:hint="default"/>
      </w:rPr>
    </w:lvl>
    <w:lvl w:ilvl="8" w:tplc="3498169C">
      <w:start w:val="1"/>
      <w:numFmt w:val="bullet"/>
      <w:lvlText w:val=""/>
      <w:lvlJc w:val="left"/>
      <w:pPr>
        <w:ind w:left="6480" w:hanging="360"/>
      </w:pPr>
      <w:rPr>
        <w:rFonts w:ascii="Wingdings" w:hAnsi="Wingdings" w:hint="default"/>
      </w:rPr>
    </w:lvl>
  </w:abstractNum>
  <w:abstractNum w:abstractNumId="17" w15:restartNumberingAfterBreak="0">
    <w:nsid w:val="60126F67"/>
    <w:multiLevelType w:val="hybridMultilevel"/>
    <w:tmpl w:val="016838E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F9919FA"/>
    <w:multiLevelType w:val="hybridMultilevel"/>
    <w:tmpl w:val="533A5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03734C"/>
    <w:multiLevelType w:val="hybridMultilevel"/>
    <w:tmpl w:val="E180A464"/>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72D701B4"/>
    <w:multiLevelType w:val="hybridMultilevel"/>
    <w:tmpl w:val="F25693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5B41C2"/>
    <w:multiLevelType w:val="hybridMultilevel"/>
    <w:tmpl w:val="8D16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B10618"/>
    <w:multiLevelType w:val="hybridMultilevel"/>
    <w:tmpl w:val="D848DA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1C7F04"/>
    <w:multiLevelType w:val="hybridMultilevel"/>
    <w:tmpl w:val="1AC2E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B36D30"/>
    <w:multiLevelType w:val="hybridMultilevel"/>
    <w:tmpl w:val="397842DA"/>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6"/>
  </w:num>
  <w:num w:numId="2">
    <w:abstractNumId w:val="21"/>
  </w:num>
  <w:num w:numId="3">
    <w:abstractNumId w:val="18"/>
  </w:num>
  <w:num w:numId="4">
    <w:abstractNumId w:val="12"/>
  </w:num>
  <w:num w:numId="5">
    <w:abstractNumId w:val="23"/>
  </w:num>
  <w:num w:numId="6">
    <w:abstractNumId w:val="8"/>
  </w:num>
  <w:num w:numId="7">
    <w:abstractNumId w:val="0"/>
  </w:num>
  <w:num w:numId="8">
    <w:abstractNumId w:val="7"/>
  </w:num>
  <w:num w:numId="9">
    <w:abstractNumId w:val="15"/>
  </w:num>
  <w:num w:numId="10">
    <w:abstractNumId w:val="14"/>
  </w:num>
  <w:num w:numId="11">
    <w:abstractNumId w:val="17"/>
  </w:num>
  <w:num w:numId="12">
    <w:abstractNumId w:val="10"/>
  </w:num>
  <w:num w:numId="13">
    <w:abstractNumId w:val="4"/>
  </w:num>
  <w:num w:numId="14">
    <w:abstractNumId w:val="11"/>
  </w:num>
  <w:num w:numId="15">
    <w:abstractNumId w:val="6"/>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9"/>
  </w:num>
  <w:num w:numId="22">
    <w:abstractNumId w:val="2"/>
  </w:num>
  <w:num w:numId="23">
    <w:abstractNumId w:val="20"/>
  </w:num>
  <w:num w:numId="24">
    <w:abstractNumId w:val="22"/>
  </w:num>
  <w:num w:numId="25">
    <w:abstractNumId w:val="24"/>
  </w:num>
  <w:num w:numId="26">
    <w:abstractNumId w:val="0"/>
  </w:num>
  <w:num w:numId="27">
    <w:abstractNumId w:val="3"/>
  </w:num>
  <w:num w:numId="2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627E994C-4672-4263-83C5-E7C2A303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88" w:lineRule="auto"/>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customStyle="1" w:styleId="Address">
    <w:name w:val="Address"/>
    <w:basedOn w:val="Normal"/>
    <w:pPr>
      <w:spacing w:line="220" w:lineRule="atLeast"/>
      <w:jc w:val="right"/>
    </w:pPr>
    <w:rPr>
      <w:sz w:val="18"/>
    </w:rPr>
  </w:style>
  <w:style w:type="paragraph" w:styleId="Footer">
    <w:name w:val="footer"/>
    <w:basedOn w:val="Normal"/>
    <w:link w:val="FooterChar"/>
    <w:uiPriority w:val="99"/>
    <w:pPr>
      <w:tabs>
        <w:tab w:val="center" w:pos="4153"/>
        <w:tab w:val="right" w:pos="8306"/>
      </w:tabs>
      <w:spacing w:line="200" w:lineRule="exact"/>
    </w:pPr>
    <w:rPr>
      <w:sz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pPr>
      <w:spacing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rFonts w:ascii="Arial" w:hAnsi="Arial"/>
      <w:sz w:val="24"/>
      <w:szCs w:val="24"/>
      <w:lang w:eastAsia="en-US"/>
    </w:rPr>
  </w:style>
  <w:style w:type="character" w:styleId="CommentReference">
    <w:name w:val="annotation reference"/>
    <w:basedOn w:val="DefaultParagraphFont"/>
    <w:rPr>
      <w:sz w:val="16"/>
      <w:szCs w:val="16"/>
    </w:rPr>
  </w:style>
  <w:style w:type="paragraph" w:customStyle="1" w:styleId="Default">
    <w:name w:val="Default"/>
    <w:pPr>
      <w:autoSpaceDE w:val="0"/>
      <w:autoSpaceDN w:val="0"/>
      <w:adjustRightInd w:val="0"/>
    </w:pPr>
    <w:rPr>
      <w:rFonts w:ascii="Calibri" w:eastAsiaTheme="minorHAnsi" w:hAnsi="Calibri" w:cs="Calibri"/>
      <w:color w:val="000000"/>
      <w:sz w:val="24"/>
      <w:szCs w:val="24"/>
      <w:lang w:eastAsia="en-US"/>
    </w:rPr>
  </w:style>
  <w:style w:type="paragraph" w:styleId="CommentText">
    <w:name w:val="annotation text"/>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
    <w:semiHidden/>
    <w:rPr>
      <w:rFonts w:ascii="Arial" w:hAnsi="Arial"/>
      <w:lang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b/>
      <w:bCs/>
      <w:lang w:eastAsia="en-US"/>
    </w:rPr>
  </w:style>
  <w:style w:type="character" w:customStyle="1" w:styleId="FooterChar">
    <w:name w:val="Footer Char"/>
    <w:basedOn w:val="DefaultParagraphFont"/>
    <w:link w:val="Footer"/>
    <w:uiPriority w:val="99"/>
    <w:rPr>
      <w:rFonts w:ascii="Arial" w:hAnsi="Arial"/>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290910">
      <w:bodyDiv w:val="1"/>
      <w:marLeft w:val="0"/>
      <w:marRight w:val="0"/>
      <w:marTop w:val="0"/>
      <w:marBottom w:val="0"/>
      <w:divBdr>
        <w:top w:val="none" w:sz="0" w:space="0" w:color="auto"/>
        <w:left w:val="none" w:sz="0" w:space="0" w:color="auto"/>
        <w:bottom w:val="none" w:sz="0" w:space="0" w:color="auto"/>
        <w:right w:val="none" w:sz="0" w:space="0" w:color="auto"/>
      </w:divBdr>
    </w:div>
    <w:div w:id="504134662">
      <w:bodyDiv w:val="1"/>
      <w:marLeft w:val="0"/>
      <w:marRight w:val="0"/>
      <w:marTop w:val="0"/>
      <w:marBottom w:val="0"/>
      <w:divBdr>
        <w:top w:val="none" w:sz="0" w:space="0" w:color="auto"/>
        <w:left w:val="none" w:sz="0" w:space="0" w:color="auto"/>
        <w:bottom w:val="none" w:sz="0" w:space="0" w:color="auto"/>
        <w:right w:val="none" w:sz="0" w:space="0" w:color="auto"/>
      </w:divBdr>
    </w:div>
    <w:div w:id="617956782">
      <w:bodyDiv w:val="1"/>
      <w:marLeft w:val="0"/>
      <w:marRight w:val="0"/>
      <w:marTop w:val="0"/>
      <w:marBottom w:val="0"/>
      <w:divBdr>
        <w:top w:val="none" w:sz="0" w:space="0" w:color="auto"/>
        <w:left w:val="none" w:sz="0" w:space="0" w:color="auto"/>
        <w:bottom w:val="none" w:sz="0" w:space="0" w:color="auto"/>
        <w:right w:val="none" w:sz="0" w:space="0" w:color="auto"/>
      </w:divBdr>
    </w:div>
    <w:div w:id="645400016">
      <w:bodyDiv w:val="1"/>
      <w:marLeft w:val="0"/>
      <w:marRight w:val="0"/>
      <w:marTop w:val="0"/>
      <w:marBottom w:val="0"/>
      <w:divBdr>
        <w:top w:val="none" w:sz="0" w:space="0" w:color="auto"/>
        <w:left w:val="none" w:sz="0" w:space="0" w:color="auto"/>
        <w:bottom w:val="none" w:sz="0" w:space="0" w:color="auto"/>
        <w:right w:val="none" w:sz="0" w:space="0" w:color="auto"/>
      </w:divBdr>
    </w:div>
    <w:div w:id="800465203">
      <w:bodyDiv w:val="1"/>
      <w:marLeft w:val="0"/>
      <w:marRight w:val="0"/>
      <w:marTop w:val="0"/>
      <w:marBottom w:val="0"/>
      <w:divBdr>
        <w:top w:val="none" w:sz="0" w:space="0" w:color="auto"/>
        <w:left w:val="none" w:sz="0" w:space="0" w:color="auto"/>
        <w:bottom w:val="none" w:sz="0" w:space="0" w:color="auto"/>
        <w:right w:val="none" w:sz="0" w:space="0" w:color="auto"/>
      </w:divBdr>
    </w:div>
    <w:div w:id="939678897">
      <w:bodyDiv w:val="1"/>
      <w:marLeft w:val="0"/>
      <w:marRight w:val="0"/>
      <w:marTop w:val="0"/>
      <w:marBottom w:val="0"/>
      <w:divBdr>
        <w:top w:val="none" w:sz="0" w:space="0" w:color="auto"/>
        <w:left w:val="none" w:sz="0" w:space="0" w:color="auto"/>
        <w:bottom w:val="none" w:sz="0" w:space="0" w:color="auto"/>
        <w:right w:val="none" w:sz="0" w:space="0" w:color="auto"/>
      </w:divBdr>
    </w:div>
    <w:div w:id="972756383">
      <w:bodyDiv w:val="1"/>
      <w:marLeft w:val="0"/>
      <w:marRight w:val="0"/>
      <w:marTop w:val="0"/>
      <w:marBottom w:val="0"/>
      <w:divBdr>
        <w:top w:val="none" w:sz="0" w:space="0" w:color="auto"/>
        <w:left w:val="none" w:sz="0" w:space="0" w:color="auto"/>
        <w:bottom w:val="none" w:sz="0" w:space="0" w:color="auto"/>
        <w:right w:val="none" w:sz="0" w:space="0" w:color="auto"/>
      </w:divBdr>
    </w:div>
    <w:div w:id="1007320842">
      <w:bodyDiv w:val="1"/>
      <w:marLeft w:val="0"/>
      <w:marRight w:val="0"/>
      <w:marTop w:val="0"/>
      <w:marBottom w:val="0"/>
      <w:divBdr>
        <w:top w:val="none" w:sz="0" w:space="0" w:color="auto"/>
        <w:left w:val="none" w:sz="0" w:space="0" w:color="auto"/>
        <w:bottom w:val="none" w:sz="0" w:space="0" w:color="auto"/>
        <w:right w:val="none" w:sz="0" w:space="0" w:color="auto"/>
      </w:divBdr>
    </w:div>
    <w:div w:id="1138381768">
      <w:bodyDiv w:val="1"/>
      <w:marLeft w:val="0"/>
      <w:marRight w:val="0"/>
      <w:marTop w:val="0"/>
      <w:marBottom w:val="0"/>
      <w:divBdr>
        <w:top w:val="none" w:sz="0" w:space="0" w:color="auto"/>
        <w:left w:val="none" w:sz="0" w:space="0" w:color="auto"/>
        <w:bottom w:val="none" w:sz="0" w:space="0" w:color="auto"/>
        <w:right w:val="none" w:sz="0" w:space="0" w:color="auto"/>
      </w:divBdr>
    </w:div>
    <w:div w:id="1149591210">
      <w:bodyDiv w:val="1"/>
      <w:marLeft w:val="0"/>
      <w:marRight w:val="0"/>
      <w:marTop w:val="0"/>
      <w:marBottom w:val="0"/>
      <w:divBdr>
        <w:top w:val="none" w:sz="0" w:space="0" w:color="auto"/>
        <w:left w:val="none" w:sz="0" w:space="0" w:color="auto"/>
        <w:bottom w:val="none" w:sz="0" w:space="0" w:color="auto"/>
        <w:right w:val="none" w:sz="0" w:space="0" w:color="auto"/>
      </w:divBdr>
    </w:div>
    <w:div w:id="1153715562">
      <w:bodyDiv w:val="1"/>
      <w:marLeft w:val="0"/>
      <w:marRight w:val="0"/>
      <w:marTop w:val="0"/>
      <w:marBottom w:val="0"/>
      <w:divBdr>
        <w:top w:val="none" w:sz="0" w:space="0" w:color="auto"/>
        <w:left w:val="none" w:sz="0" w:space="0" w:color="auto"/>
        <w:bottom w:val="none" w:sz="0" w:space="0" w:color="auto"/>
        <w:right w:val="none" w:sz="0" w:space="0" w:color="auto"/>
      </w:divBdr>
    </w:div>
    <w:div w:id="1383797170">
      <w:bodyDiv w:val="1"/>
      <w:marLeft w:val="0"/>
      <w:marRight w:val="0"/>
      <w:marTop w:val="0"/>
      <w:marBottom w:val="0"/>
      <w:divBdr>
        <w:top w:val="none" w:sz="0" w:space="0" w:color="auto"/>
        <w:left w:val="none" w:sz="0" w:space="0" w:color="auto"/>
        <w:bottom w:val="none" w:sz="0" w:space="0" w:color="auto"/>
        <w:right w:val="none" w:sz="0" w:space="0" w:color="auto"/>
      </w:divBdr>
    </w:div>
    <w:div w:id="1485118612">
      <w:bodyDiv w:val="1"/>
      <w:marLeft w:val="0"/>
      <w:marRight w:val="0"/>
      <w:marTop w:val="0"/>
      <w:marBottom w:val="0"/>
      <w:divBdr>
        <w:top w:val="none" w:sz="0" w:space="0" w:color="auto"/>
        <w:left w:val="none" w:sz="0" w:space="0" w:color="auto"/>
        <w:bottom w:val="none" w:sz="0" w:space="0" w:color="auto"/>
        <w:right w:val="none" w:sz="0" w:space="0" w:color="auto"/>
      </w:divBdr>
    </w:div>
    <w:div w:id="1653095607">
      <w:bodyDiv w:val="1"/>
      <w:marLeft w:val="0"/>
      <w:marRight w:val="0"/>
      <w:marTop w:val="0"/>
      <w:marBottom w:val="0"/>
      <w:divBdr>
        <w:top w:val="none" w:sz="0" w:space="0" w:color="auto"/>
        <w:left w:val="none" w:sz="0" w:space="0" w:color="auto"/>
        <w:bottom w:val="none" w:sz="0" w:space="0" w:color="auto"/>
        <w:right w:val="none" w:sz="0" w:space="0" w:color="auto"/>
      </w:divBdr>
    </w:div>
    <w:div w:id="1855727261">
      <w:bodyDiv w:val="1"/>
      <w:marLeft w:val="0"/>
      <w:marRight w:val="0"/>
      <w:marTop w:val="0"/>
      <w:marBottom w:val="0"/>
      <w:divBdr>
        <w:top w:val="none" w:sz="0" w:space="0" w:color="auto"/>
        <w:left w:val="none" w:sz="0" w:space="0" w:color="auto"/>
        <w:bottom w:val="none" w:sz="0" w:space="0" w:color="auto"/>
        <w:right w:val="none" w:sz="0" w:space="0" w:color="auto"/>
      </w:divBdr>
    </w:div>
    <w:div w:id="1869247817">
      <w:bodyDiv w:val="1"/>
      <w:marLeft w:val="0"/>
      <w:marRight w:val="0"/>
      <w:marTop w:val="0"/>
      <w:marBottom w:val="0"/>
      <w:divBdr>
        <w:top w:val="none" w:sz="0" w:space="0" w:color="auto"/>
        <w:left w:val="none" w:sz="0" w:space="0" w:color="auto"/>
        <w:bottom w:val="none" w:sz="0" w:space="0" w:color="auto"/>
        <w:right w:val="none" w:sz="0" w:space="0" w:color="auto"/>
      </w:divBdr>
    </w:div>
    <w:div w:id="1959598769">
      <w:bodyDiv w:val="1"/>
      <w:marLeft w:val="0"/>
      <w:marRight w:val="0"/>
      <w:marTop w:val="0"/>
      <w:marBottom w:val="0"/>
      <w:divBdr>
        <w:top w:val="none" w:sz="0" w:space="0" w:color="auto"/>
        <w:left w:val="none" w:sz="0" w:space="0" w:color="auto"/>
        <w:bottom w:val="none" w:sz="0" w:space="0" w:color="auto"/>
        <w:right w:val="none" w:sz="0" w:space="0" w:color="auto"/>
      </w:divBdr>
    </w:div>
    <w:div w:id="2004746387">
      <w:bodyDiv w:val="1"/>
      <w:marLeft w:val="0"/>
      <w:marRight w:val="0"/>
      <w:marTop w:val="0"/>
      <w:marBottom w:val="0"/>
      <w:divBdr>
        <w:top w:val="none" w:sz="0" w:space="0" w:color="auto"/>
        <w:left w:val="none" w:sz="0" w:space="0" w:color="auto"/>
        <w:bottom w:val="none" w:sz="0" w:space="0" w:color="auto"/>
        <w:right w:val="none" w:sz="0" w:space="0" w:color="auto"/>
      </w:divBdr>
    </w:div>
    <w:div w:id="208301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http://www.leadacademytrust.co.uk/images/logo.png" TargetMode="External"/><Relationship Id="rId2" Type="http://schemas.openxmlformats.org/officeDocument/2006/relationships/image" Target="media/image1.png"/><Relationship Id="rId1" Type="http://schemas.openxmlformats.org/officeDocument/2006/relationships/hyperlink" Target="http://www.leadacademy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leasedownloadandsavetoyourdesktopBEFOREediting_x002e_ xmlns="f79ce1b6-d5de-461d-83fa-749ce8765ad0" xsi:nil="true"/>
    <SharedWithUsers xmlns="8c7a957d-ac09-484b-91a7-e7671e6ecbd6">
      <UserInfo>
        <DisplayName>Hogarth Headteacher</DisplayName>
        <AccountId>250</AccountId>
        <AccountType/>
      </UserInfo>
      <UserInfo>
        <DisplayName>Jenny Linthwaite</DisplayName>
        <AccountId>198</AccountId>
        <AccountType/>
      </UserInfo>
      <UserInfo>
        <DisplayName>Harprit Samrai</DisplayName>
        <AccountId>72</AccountId>
        <AccountType/>
      </UserInfo>
      <UserInfo>
        <DisplayName>Sophie Mckenzie</DisplayName>
        <AccountId>211</AccountId>
        <AccountType/>
      </UserInfo>
      <UserInfo>
        <DisplayName>Ann Donaghy</DisplayName>
        <AccountId>297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564D3A145E7142B22C6B003F88485E" ma:contentTypeVersion="10" ma:contentTypeDescription="Create a new document." ma:contentTypeScope="" ma:versionID="2b579d0c64d7850651864d76ebc2840f">
  <xsd:schema xmlns:xsd="http://www.w3.org/2001/XMLSchema" xmlns:xs="http://www.w3.org/2001/XMLSchema" xmlns:p="http://schemas.microsoft.com/office/2006/metadata/properties" xmlns:ns2="f79ce1b6-d5de-461d-83fa-749ce8765ad0" xmlns:ns3="8c7a957d-ac09-484b-91a7-e7671e6ecbd6" targetNamespace="http://schemas.microsoft.com/office/2006/metadata/properties" ma:root="true" ma:fieldsID="ada2691518257770bd776d4509df90de" ns2:_="" ns3:_="">
    <xsd:import namespace="f79ce1b6-d5de-461d-83fa-749ce8765ad0"/>
    <xsd:import namespace="8c7a957d-ac09-484b-91a7-e7671e6ecb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PleasedownloadandsavetoyourdesktopBEFOREediting_x002e_"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ce1b6-d5de-461d-83fa-749ce8765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leasedownloadandsavetoyourdesktopBEFOREediting_x002e_" ma:index="14" nillable="true" ma:displayName="Information" ma:format="Dropdown" ma:internalName="PleasedownloadandsavetoyourdesktopBEFOREediting_x002e_">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7a957d-ac09-484b-91a7-e7671e6ecb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D88728-0212-43CF-9E70-6DCDA8CB4A0D}">
  <ds:schemaRefs>
    <ds:schemaRef ds:uri="http://purl.org/dc/elements/1.1/"/>
    <ds:schemaRef ds:uri="http://schemas.microsoft.com/office/2006/metadata/properties"/>
    <ds:schemaRef ds:uri="http://purl.org/dc/terms/"/>
    <ds:schemaRef ds:uri="8c7a957d-ac09-484b-91a7-e7671e6ecbd6"/>
    <ds:schemaRef ds:uri="http://schemas.microsoft.com/office/2006/documentManagement/types"/>
    <ds:schemaRef ds:uri="http://purl.org/dc/dcmitype/"/>
    <ds:schemaRef ds:uri="http://schemas.microsoft.com/office/infopath/2007/PartnerControls"/>
    <ds:schemaRef ds:uri="f79ce1b6-d5de-461d-83fa-749ce8765ad0"/>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55D085C-0814-4928-938F-43DB126D7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ce1b6-d5de-461d-83fa-749ce8765ad0"/>
    <ds:schemaRef ds:uri="8c7a957d-ac09-484b-91a7-e7671e6ec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F48A4-02A8-47EE-82DA-635A1DFA7E86}">
  <ds:schemaRefs>
    <ds:schemaRef ds:uri="http://schemas.microsoft.com/sharepoint/v3/contenttype/forms"/>
  </ds:schemaRefs>
</ds:datastoreItem>
</file>

<file path=customXml/itemProps4.xml><?xml version="1.0" encoding="utf-8"?>
<ds:datastoreItem xmlns:ds="http://schemas.openxmlformats.org/officeDocument/2006/customXml" ds:itemID="{A0389A13-65D8-41E7-BD7F-117649441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1612</Words>
  <Characters>9729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nhs</dc:creator>
  <cp:lastModifiedBy>Samantha Grogan</cp:lastModifiedBy>
  <cp:revision>2</cp:revision>
  <cp:lastPrinted>2023-10-09T10:24:00Z</cp:lastPrinted>
  <dcterms:created xsi:type="dcterms:W3CDTF">2024-02-01T13:07:00Z</dcterms:created>
  <dcterms:modified xsi:type="dcterms:W3CDTF">2024-02-01T13:07:00Z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0x010100DB564D3A145E7142B22C6B003F88485E</vt:lpwstr>
  </property>
</Properties>
</file>