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70" w:rsidRDefault="002661D8">
      <w:pPr>
        <w:autoSpaceDE w:val="0"/>
        <w:autoSpaceDN w:val="0"/>
        <w:adjustRightInd w:val="0"/>
        <w:jc w:val="center"/>
        <w:rPr>
          <w:b/>
          <w:color w:val="1F497D" w:themeColor="text2"/>
          <w:sz w:val="28"/>
          <w:szCs w:val="28"/>
        </w:rPr>
      </w:pPr>
      <w:r>
        <w:rPr>
          <w:b/>
          <w:noProof/>
          <w:color w:val="1F497D" w:themeColor="text2"/>
          <w:sz w:val="28"/>
          <w:lang w:eastAsia="en-GB"/>
        </w:rPr>
        <w:drawing>
          <wp:anchor distT="0" distB="0" distL="114300" distR="114300" simplePos="0" relativeHeight="251659264" behindDoc="0" locked="0" layoutInCell="1" allowOverlap="1">
            <wp:simplePos x="0" y="0"/>
            <wp:positionH relativeFrom="margin">
              <wp:align>center</wp:align>
            </wp:positionH>
            <wp:positionV relativeFrom="margin">
              <wp:posOffset>-320040</wp:posOffset>
            </wp:positionV>
            <wp:extent cx="859790" cy="87439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470" w:rsidRDefault="00BC1470">
      <w:pPr>
        <w:autoSpaceDE w:val="0"/>
        <w:autoSpaceDN w:val="0"/>
        <w:adjustRightInd w:val="0"/>
        <w:jc w:val="center"/>
        <w:rPr>
          <w:b/>
          <w:color w:val="1F497D" w:themeColor="text2"/>
          <w:sz w:val="28"/>
          <w:szCs w:val="28"/>
        </w:rPr>
      </w:pPr>
    </w:p>
    <w:p w:rsidR="002661D8" w:rsidRDefault="002661D8">
      <w:pPr>
        <w:autoSpaceDE w:val="0"/>
        <w:autoSpaceDN w:val="0"/>
        <w:adjustRightInd w:val="0"/>
        <w:jc w:val="center"/>
        <w:rPr>
          <w:b/>
          <w:color w:val="1F497D" w:themeColor="text2"/>
          <w:sz w:val="28"/>
          <w:szCs w:val="28"/>
        </w:rPr>
      </w:pPr>
    </w:p>
    <w:p w:rsidR="002661D8" w:rsidRDefault="002661D8">
      <w:pPr>
        <w:autoSpaceDE w:val="0"/>
        <w:autoSpaceDN w:val="0"/>
        <w:adjustRightInd w:val="0"/>
        <w:jc w:val="center"/>
        <w:rPr>
          <w:b/>
          <w:color w:val="1F497D" w:themeColor="text2"/>
          <w:sz w:val="28"/>
          <w:szCs w:val="28"/>
        </w:rPr>
      </w:pPr>
    </w:p>
    <w:p w:rsidR="00553683" w:rsidRDefault="00CA10BD">
      <w:pPr>
        <w:autoSpaceDE w:val="0"/>
        <w:autoSpaceDN w:val="0"/>
        <w:adjustRightInd w:val="0"/>
        <w:jc w:val="center"/>
        <w:rPr>
          <w:b/>
          <w:color w:val="1F497D" w:themeColor="text2"/>
          <w:sz w:val="28"/>
          <w:szCs w:val="28"/>
        </w:rPr>
      </w:pPr>
      <w:r>
        <w:rPr>
          <w:b/>
          <w:color w:val="1F497D" w:themeColor="text2"/>
          <w:sz w:val="28"/>
          <w:szCs w:val="28"/>
        </w:rPr>
        <w:t>Job Description</w:t>
      </w:r>
    </w:p>
    <w:p w:rsidR="00553683" w:rsidRDefault="00553683">
      <w:pPr>
        <w:autoSpaceDE w:val="0"/>
        <w:autoSpaceDN w:val="0"/>
        <w:adjustRightInd w:val="0"/>
        <w:jc w:val="center"/>
        <w:rPr>
          <w:b/>
          <w:color w:val="1F497D" w:themeColor="text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922"/>
      </w:tblGrid>
      <w:tr w:rsidR="00553683">
        <w:trPr>
          <w:cantSplit/>
          <w:trHeight w:val="397"/>
        </w:trPr>
        <w:tc>
          <w:tcPr>
            <w:tcW w:w="2392" w:type="dxa"/>
            <w:vAlign w:val="center"/>
          </w:tcPr>
          <w:p w:rsidR="00553683" w:rsidRDefault="00CA10BD">
            <w:pPr>
              <w:autoSpaceDE w:val="0"/>
              <w:autoSpaceDN w:val="0"/>
              <w:adjustRightInd w:val="0"/>
              <w:rPr>
                <w:b/>
                <w:sz w:val="22"/>
                <w:szCs w:val="28"/>
              </w:rPr>
            </w:pPr>
            <w:r>
              <w:rPr>
                <w:b/>
                <w:sz w:val="22"/>
                <w:szCs w:val="28"/>
              </w:rPr>
              <w:t>Title:</w:t>
            </w:r>
          </w:p>
        </w:tc>
        <w:tc>
          <w:tcPr>
            <w:tcW w:w="7922" w:type="dxa"/>
            <w:vAlign w:val="center"/>
          </w:tcPr>
          <w:p w:rsidR="00553683" w:rsidRDefault="002661D8" w:rsidP="00CA10BD">
            <w:pPr>
              <w:autoSpaceDE w:val="0"/>
              <w:autoSpaceDN w:val="0"/>
              <w:adjustRightInd w:val="0"/>
              <w:rPr>
                <w:sz w:val="22"/>
                <w:szCs w:val="28"/>
              </w:rPr>
            </w:pPr>
            <w:r w:rsidRPr="002661D8">
              <w:rPr>
                <w:sz w:val="22"/>
                <w:szCs w:val="28"/>
              </w:rPr>
              <w:t>Librarian and Careers Support</w:t>
            </w:r>
          </w:p>
        </w:tc>
      </w:tr>
      <w:tr w:rsidR="00553683">
        <w:trPr>
          <w:cantSplit/>
          <w:trHeight w:val="397"/>
        </w:trPr>
        <w:tc>
          <w:tcPr>
            <w:tcW w:w="2392" w:type="dxa"/>
            <w:vAlign w:val="center"/>
          </w:tcPr>
          <w:p w:rsidR="00553683" w:rsidRDefault="00CA10BD">
            <w:pPr>
              <w:autoSpaceDE w:val="0"/>
              <w:autoSpaceDN w:val="0"/>
              <w:adjustRightInd w:val="0"/>
              <w:rPr>
                <w:b/>
                <w:sz w:val="22"/>
                <w:szCs w:val="28"/>
              </w:rPr>
            </w:pPr>
            <w:r>
              <w:rPr>
                <w:b/>
                <w:sz w:val="22"/>
                <w:szCs w:val="28"/>
              </w:rPr>
              <w:t>Project Team:</w:t>
            </w:r>
          </w:p>
        </w:tc>
        <w:tc>
          <w:tcPr>
            <w:tcW w:w="7922" w:type="dxa"/>
            <w:vAlign w:val="center"/>
          </w:tcPr>
          <w:p w:rsidR="00553683" w:rsidRDefault="00780B53">
            <w:pPr>
              <w:autoSpaceDE w:val="0"/>
              <w:autoSpaceDN w:val="0"/>
              <w:adjustRightInd w:val="0"/>
              <w:rPr>
                <w:sz w:val="22"/>
                <w:szCs w:val="28"/>
              </w:rPr>
            </w:pPr>
            <w:r>
              <w:rPr>
                <w:sz w:val="22"/>
                <w:szCs w:val="28"/>
              </w:rPr>
              <w:t>Support Staff</w:t>
            </w:r>
          </w:p>
        </w:tc>
      </w:tr>
      <w:tr w:rsidR="00553683">
        <w:trPr>
          <w:cantSplit/>
          <w:trHeight w:val="397"/>
        </w:trPr>
        <w:tc>
          <w:tcPr>
            <w:tcW w:w="2392" w:type="dxa"/>
            <w:vAlign w:val="center"/>
          </w:tcPr>
          <w:p w:rsidR="00553683" w:rsidRDefault="00CA10BD">
            <w:pPr>
              <w:autoSpaceDE w:val="0"/>
              <w:autoSpaceDN w:val="0"/>
              <w:adjustRightInd w:val="0"/>
              <w:rPr>
                <w:b/>
                <w:sz w:val="22"/>
                <w:szCs w:val="28"/>
              </w:rPr>
            </w:pPr>
            <w:r>
              <w:rPr>
                <w:b/>
                <w:sz w:val="22"/>
                <w:szCs w:val="28"/>
              </w:rPr>
              <w:t>Reports to:</w:t>
            </w:r>
          </w:p>
        </w:tc>
        <w:tc>
          <w:tcPr>
            <w:tcW w:w="7922" w:type="dxa"/>
            <w:vAlign w:val="center"/>
          </w:tcPr>
          <w:p w:rsidR="00553683" w:rsidRDefault="004D6C0E">
            <w:pPr>
              <w:autoSpaceDE w:val="0"/>
              <w:autoSpaceDN w:val="0"/>
              <w:adjustRightInd w:val="0"/>
              <w:rPr>
                <w:sz w:val="22"/>
                <w:szCs w:val="28"/>
              </w:rPr>
            </w:pPr>
            <w:r>
              <w:rPr>
                <w:sz w:val="22"/>
                <w:szCs w:val="28"/>
              </w:rPr>
              <w:t>Vice Principal</w:t>
            </w:r>
          </w:p>
        </w:tc>
      </w:tr>
      <w:tr w:rsidR="00553683">
        <w:trPr>
          <w:cantSplit/>
          <w:trHeight w:val="397"/>
        </w:trPr>
        <w:tc>
          <w:tcPr>
            <w:tcW w:w="2392" w:type="dxa"/>
            <w:vAlign w:val="center"/>
          </w:tcPr>
          <w:p w:rsidR="00553683" w:rsidRDefault="00CA10BD">
            <w:pPr>
              <w:autoSpaceDE w:val="0"/>
              <w:autoSpaceDN w:val="0"/>
              <w:adjustRightInd w:val="0"/>
              <w:rPr>
                <w:b/>
                <w:sz w:val="22"/>
                <w:szCs w:val="28"/>
              </w:rPr>
            </w:pPr>
            <w:r>
              <w:rPr>
                <w:b/>
                <w:sz w:val="22"/>
                <w:szCs w:val="28"/>
              </w:rPr>
              <w:t>Salary:</w:t>
            </w:r>
          </w:p>
        </w:tc>
        <w:tc>
          <w:tcPr>
            <w:tcW w:w="7922" w:type="dxa"/>
            <w:vAlign w:val="center"/>
          </w:tcPr>
          <w:p w:rsidR="00553683" w:rsidRDefault="004D6C0E" w:rsidP="002661D8">
            <w:pPr>
              <w:autoSpaceDE w:val="0"/>
              <w:autoSpaceDN w:val="0"/>
              <w:adjustRightInd w:val="0"/>
              <w:rPr>
                <w:sz w:val="22"/>
                <w:szCs w:val="28"/>
              </w:rPr>
            </w:pPr>
            <w:r>
              <w:rPr>
                <w:sz w:val="22"/>
                <w:szCs w:val="28"/>
              </w:rPr>
              <w:t>Scale</w:t>
            </w:r>
            <w:r w:rsidR="003B0B78">
              <w:rPr>
                <w:sz w:val="22"/>
                <w:szCs w:val="28"/>
              </w:rPr>
              <w:t xml:space="preserve"> 3/</w:t>
            </w:r>
            <w:r>
              <w:rPr>
                <w:sz w:val="22"/>
                <w:szCs w:val="28"/>
              </w:rPr>
              <w:t xml:space="preserve">4, </w:t>
            </w:r>
            <w:proofErr w:type="spellStart"/>
            <w:r w:rsidR="002661D8">
              <w:rPr>
                <w:sz w:val="22"/>
                <w:szCs w:val="28"/>
              </w:rPr>
              <w:t>scp</w:t>
            </w:r>
            <w:proofErr w:type="spellEnd"/>
            <w:r w:rsidR="003B0B78">
              <w:rPr>
                <w:sz w:val="22"/>
                <w:szCs w:val="28"/>
              </w:rPr>
              <w:t xml:space="preserve"> 5-8</w:t>
            </w:r>
          </w:p>
        </w:tc>
      </w:tr>
      <w:tr w:rsidR="00780B53">
        <w:trPr>
          <w:cantSplit/>
          <w:trHeight w:val="397"/>
        </w:trPr>
        <w:tc>
          <w:tcPr>
            <w:tcW w:w="2392" w:type="dxa"/>
            <w:vAlign w:val="center"/>
          </w:tcPr>
          <w:p w:rsidR="00780B53" w:rsidRDefault="00780B53" w:rsidP="00780B53">
            <w:pPr>
              <w:autoSpaceDE w:val="0"/>
              <w:autoSpaceDN w:val="0"/>
              <w:adjustRightInd w:val="0"/>
              <w:rPr>
                <w:b/>
                <w:sz w:val="22"/>
                <w:szCs w:val="28"/>
              </w:rPr>
            </w:pPr>
            <w:r>
              <w:rPr>
                <w:b/>
                <w:sz w:val="22"/>
                <w:szCs w:val="28"/>
              </w:rPr>
              <w:t>Responsible for:</w:t>
            </w:r>
          </w:p>
        </w:tc>
        <w:tc>
          <w:tcPr>
            <w:tcW w:w="7922" w:type="dxa"/>
            <w:vAlign w:val="center"/>
          </w:tcPr>
          <w:p w:rsidR="00780B53" w:rsidRDefault="004D6C0E" w:rsidP="00780B53">
            <w:pPr>
              <w:autoSpaceDE w:val="0"/>
              <w:autoSpaceDN w:val="0"/>
              <w:adjustRightInd w:val="0"/>
              <w:rPr>
                <w:sz w:val="22"/>
                <w:szCs w:val="28"/>
              </w:rPr>
            </w:pPr>
            <w:r>
              <w:rPr>
                <w:sz w:val="22"/>
                <w:szCs w:val="28"/>
              </w:rPr>
              <w:t>Managing Library provision and providing support to the Academy careers provision</w:t>
            </w:r>
          </w:p>
        </w:tc>
      </w:tr>
      <w:tr w:rsidR="00780B53">
        <w:trPr>
          <w:cantSplit/>
          <w:trHeight w:val="397"/>
        </w:trPr>
        <w:tc>
          <w:tcPr>
            <w:tcW w:w="2392" w:type="dxa"/>
            <w:vAlign w:val="center"/>
          </w:tcPr>
          <w:p w:rsidR="00780B53" w:rsidRDefault="00780B53" w:rsidP="00780B53">
            <w:pPr>
              <w:autoSpaceDE w:val="0"/>
              <w:autoSpaceDN w:val="0"/>
              <w:adjustRightInd w:val="0"/>
              <w:rPr>
                <w:b/>
                <w:sz w:val="22"/>
                <w:szCs w:val="28"/>
              </w:rPr>
            </w:pPr>
            <w:r>
              <w:rPr>
                <w:b/>
                <w:sz w:val="22"/>
                <w:szCs w:val="28"/>
              </w:rPr>
              <w:t>Hours of Work:</w:t>
            </w:r>
          </w:p>
        </w:tc>
        <w:tc>
          <w:tcPr>
            <w:tcW w:w="7922" w:type="dxa"/>
            <w:vAlign w:val="center"/>
          </w:tcPr>
          <w:p w:rsidR="00780B53" w:rsidRDefault="004D6C0E" w:rsidP="004D6C0E">
            <w:pPr>
              <w:autoSpaceDE w:val="0"/>
              <w:autoSpaceDN w:val="0"/>
              <w:adjustRightInd w:val="0"/>
              <w:rPr>
                <w:sz w:val="22"/>
                <w:szCs w:val="28"/>
              </w:rPr>
            </w:pPr>
            <w:r>
              <w:rPr>
                <w:sz w:val="22"/>
                <w:szCs w:val="28"/>
              </w:rPr>
              <w:t>37</w:t>
            </w:r>
            <w:r w:rsidR="00780B53">
              <w:rPr>
                <w:sz w:val="22"/>
                <w:szCs w:val="28"/>
              </w:rPr>
              <w:t xml:space="preserve"> hours per week</w:t>
            </w:r>
            <w:r>
              <w:rPr>
                <w:sz w:val="22"/>
                <w:szCs w:val="28"/>
              </w:rPr>
              <w:t xml:space="preserve">, </w:t>
            </w:r>
            <w:r w:rsidR="00BC1470">
              <w:rPr>
                <w:sz w:val="22"/>
                <w:szCs w:val="28"/>
              </w:rPr>
              <w:t xml:space="preserve"> term time </w:t>
            </w:r>
            <w:r w:rsidR="00EA3064">
              <w:rPr>
                <w:sz w:val="22"/>
                <w:szCs w:val="28"/>
              </w:rPr>
              <w:t>plus 10</w:t>
            </w:r>
            <w:r>
              <w:rPr>
                <w:sz w:val="22"/>
                <w:szCs w:val="28"/>
              </w:rPr>
              <w:t xml:space="preserve"> days</w:t>
            </w:r>
          </w:p>
        </w:tc>
      </w:tr>
    </w:tbl>
    <w:p w:rsidR="00553683" w:rsidRDefault="00553683">
      <w:pPr>
        <w:autoSpaceDE w:val="0"/>
        <w:autoSpaceDN w:val="0"/>
        <w:adjustRightInd w:val="0"/>
        <w:jc w:val="center"/>
        <w:rPr>
          <w:rFonts w:cs="Arial"/>
          <w:b/>
          <w:bCs/>
          <w:sz w:val="28"/>
          <w:szCs w:val="28"/>
        </w:rPr>
      </w:pPr>
    </w:p>
    <w:p w:rsidR="00553683" w:rsidRDefault="00CA10BD">
      <w:pPr>
        <w:spacing w:line="240" w:lineRule="atLeast"/>
        <w:jc w:val="both"/>
        <w:rPr>
          <w:rFonts w:cs="Arial"/>
          <w:b/>
          <w:color w:val="1F497D"/>
          <w:szCs w:val="28"/>
        </w:rPr>
      </w:pPr>
      <w:r>
        <w:rPr>
          <w:rFonts w:cs="Arial"/>
          <w:b/>
          <w:color w:val="1F497D"/>
          <w:szCs w:val="28"/>
        </w:rPr>
        <w:t>Key Duties and Responsibilities</w:t>
      </w:r>
    </w:p>
    <w:p w:rsidR="00553683" w:rsidRDefault="00553683">
      <w:pPr>
        <w:spacing w:line="240" w:lineRule="atLeast"/>
        <w:jc w:val="both"/>
        <w:rPr>
          <w:rFonts w:cs="Arial"/>
          <w:b/>
          <w:color w:val="1F497D"/>
          <w:szCs w:val="28"/>
        </w:rPr>
      </w:pPr>
    </w:p>
    <w:p w:rsidR="0048743C" w:rsidRDefault="0048743C">
      <w:pPr>
        <w:spacing w:line="240" w:lineRule="atLeast"/>
        <w:jc w:val="both"/>
        <w:rPr>
          <w:rFonts w:cs="Arial"/>
          <w:b/>
          <w:color w:val="1F497D"/>
          <w:szCs w:val="28"/>
        </w:rPr>
      </w:pPr>
      <w:r>
        <w:rPr>
          <w:rFonts w:cs="Arial"/>
          <w:b/>
          <w:color w:val="1F497D"/>
          <w:szCs w:val="28"/>
        </w:rPr>
        <w:t>Library:</w:t>
      </w:r>
    </w:p>
    <w:p w:rsidR="00780B53" w:rsidRPr="0048743C" w:rsidRDefault="0048743C">
      <w:pPr>
        <w:numPr>
          <w:ilvl w:val="0"/>
          <w:numId w:val="36"/>
        </w:numPr>
        <w:rPr>
          <w:rFonts w:cs="Arial"/>
          <w:b/>
          <w:i/>
          <w:sz w:val="22"/>
          <w:szCs w:val="22"/>
        </w:rPr>
      </w:pPr>
      <w:r>
        <w:rPr>
          <w:rFonts w:cs="Arial"/>
          <w:sz w:val="22"/>
          <w:szCs w:val="22"/>
        </w:rPr>
        <w:t>To ensure that the Library area is accessible to students and staff during specified opening times.</w:t>
      </w:r>
    </w:p>
    <w:p w:rsidR="0048743C" w:rsidRPr="0048743C" w:rsidRDefault="0048743C">
      <w:pPr>
        <w:numPr>
          <w:ilvl w:val="0"/>
          <w:numId w:val="36"/>
        </w:numPr>
        <w:rPr>
          <w:rFonts w:cs="Arial"/>
          <w:b/>
          <w:i/>
          <w:sz w:val="22"/>
          <w:szCs w:val="22"/>
        </w:rPr>
      </w:pPr>
      <w:r>
        <w:rPr>
          <w:rFonts w:cs="Arial"/>
          <w:sz w:val="22"/>
          <w:szCs w:val="22"/>
        </w:rPr>
        <w:t>Supervise students’ use of the Library during lessons and other specified opening times.</w:t>
      </w:r>
    </w:p>
    <w:p w:rsidR="0048743C" w:rsidRPr="0048743C" w:rsidRDefault="0048743C">
      <w:pPr>
        <w:numPr>
          <w:ilvl w:val="0"/>
          <w:numId w:val="36"/>
        </w:numPr>
        <w:rPr>
          <w:rFonts w:cs="Arial"/>
          <w:b/>
          <w:i/>
          <w:sz w:val="22"/>
          <w:szCs w:val="22"/>
        </w:rPr>
      </w:pPr>
      <w:r>
        <w:rPr>
          <w:rFonts w:cs="Arial"/>
          <w:sz w:val="22"/>
          <w:szCs w:val="22"/>
        </w:rPr>
        <w:t>Supporting classes undertaking Reading Programmes in the Library.</w:t>
      </w:r>
    </w:p>
    <w:p w:rsidR="0048743C" w:rsidRPr="0048743C" w:rsidRDefault="0048743C">
      <w:pPr>
        <w:numPr>
          <w:ilvl w:val="0"/>
          <w:numId w:val="36"/>
        </w:numPr>
        <w:rPr>
          <w:rFonts w:cs="Arial"/>
          <w:b/>
          <w:i/>
          <w:sz w:val="22"/>
          <w:szCs w:val="22"/>
        </w:rPr>
      </w:pPr>
      <w:r>
        <w:rPr>
          <w:rFonts w:cs="Arial"/>
          <w:sz w:val="22"/>
          <w:szCs w:val="22"/>
        </w:rPr>
        <w:t>Providing support to students using the Library for research.</w:t>
      </w:r>
    </w:p>
    <w:p w:rsidR="0048743C" w:rsidRPr="0048743C" w:rsidRDefault="0048743C">
      <w:pPr>
        <w:numPr>
          <w:ilvl w:val="0"/>
          <w:numId w:val="36"/>
        </w:numPr>
        <w:rPr>
          <w:rFonts w:cs="Arial"/>
          <w:b/>
          <w:i/>
          <w:sz w:val="22"/>
          <w:szCs w:val="22"/>
        </w:rPr>
      </w:pPr>
      <w:r>
        <w:rPr>
          <w:rFonts w:cs="Arial"/>
          <w:sz w:val="22"/>
          <w:szCs w:val="22"/>
        </w:rPr>
        <w:t>Supervising classes, when required, undertaking Reading Programmes in the Library.</w:t>
      </w:r>
    </w:p>
    <w:p w:rsidR="0048743C" w:rsidRPr="0048743C" w:rsidRDefault="0048743C">
      <w:pPr>
        <w:numPr>
          <w:ilvl w:val="0"/>
          <w:numId w:val="36"/>
        </w:numPr>
        <w:rPr>
          <w:rFonts w:cs="Arial"/>
          <w:b/>
          <w:i/>
          <w:sz w:val="22"/>
          <w:szCs w:val="22"/>
        </w:rPr>
      </w:pPr>
      <w:r>
        <w:rPr>
          <w:rFonts w:cs="Arial"/>
          <w:sz w:val="22"/>
          <w:szCs w:val="22"/>
        </w:rPr>
        <w:t>Selecting appropriate books for the Library (in consultation with staff for fiction and non-fiction).</w:t>
      </w:r>
    </w:p>
    <w:p w:rsidR="0048743C" w:rsidRPr="0048743C" w:rsidRDefault="0048743C">
      <w:pPr>
        <w:numPr>
          <w:ilvl w:val="0"/>
          <w:numId w:val="36"/>
        </w:numPr>
        <w:rPr>
          <w:rFonts w:cs="Arial"/>
          <w:b/>
          <w:i/>
          <w:sz w:val="22"/>
          <w:szCs w:val="22"/>
        </w:rPr>
      </w:pPr>
      <w:r>
        <w:rPr>
          <w:rFonts w:cs="Arial"/>
          <w:sz w:val="22"/>
          <w:szCs w:val="22"/>
        </w:rPr>
        <w:t>Using the Accelerated Reading (or equivalent) system to support the monitoring and tracking of reading ages and reading development.</w:t>
      </w:r>
    </w:p>
    <w:p w:rsidR="0048743C" w:rsidRPr="0048743C" w:rsidRDefault="0048743C">
      <w:pPr>
        <w:numPr>
          <w:ilvl w:val="0"/>
          <w:numId w:val="36"/>
        </w:numPr>
        <w:rPr>
          <w:rFonts w:cs="Arial"/>
          <w:b/>
          <w:i/>
          <w:sz w:val="22"/>
          <w:szCs w:val="22"/>
        </w:rPr>
      </w:pPr>
      <w:r>
        <w:rPr>
          <w:rFonts w:cs="Arial"/>
          <w:sz w:val="22"/>
          <w:szCs w:val="22"/>
        </w:rPr>
        <w:t>Maintaining accessions and the Library catalogue on the Library Management System.</w:t>
      </w:r>
    </w:p>
    <w:p w:rsidR="0048743C" w:rsidRPr="0048743C" w:rsidRDefault="0048743C">
      <w:pPr>
        <w:numPr>
          <w:ilvl w:val="0"/>
          <w:numId w:val="36"/>
        </w:numPr>
        <w:rPr>
          <w:rFonts w:cs="Arial"/>
          <w:b/>
          <w:i/>
          <w:sz w:val="22"/>
          <w:szCs w:val="22"/>
        </w:rPr>
      </w:pPr>
      <w:r>
        <w:rPr>
          <w:rFonts w:cs="Arial"/>
          <w:sz w:val="22"/>
          <w:szCs w:val="22"/>
        </w:rPr>
        <w:t>Assisting with the administering of financial allocation to the Library and checking and filling all invoices in conjunction with the senior leaders and the Head of English.</w:t>
      </w:r>
    </w:p>
    <w:p w:rsidR="0048743C" w:rsidRPr="0048743C" w:rsidRDefault="0048743C">
      <w:pPr>
        <w:numPr>
          <w:ilvl w:val="0"/>
          <w:numId w:val="36"/>
        </w:numPr>
        <w:rPr>
          <w:rFonts w:cs="Arial"/>
          <w:b/>
          <w:i/>
          <w:sz w:val="22"/>
          <w:szCs w:val="22"/>
        </w:rPr>
      </w:pPr>
      <w:r>
        <w:rPr>
          <w:rFonts w:cs="Arial"/>
          <w:sz w:val="22"/>
          <w:szCs w:val="22"/>
        </w:rPr>
        <w:t>Numbering, Processing and Repairing books.</w:t>
      </w:r>
    </w:p>
    <w:p w:rsidR="0048743C" w:rsidRPr="0048743C" w:rsidRDefault="0048743C">
      <w:pPr>
        <w:numPr>
          <w:ilvl w:val="0"/>
          <w:numId w:val="36"/>
        </w:numPr>
        <w:rPr>
          <w:rFonts w:cs="Arial"/>
          <w:b/>
          <w:i/>
          <w:sz w:val="22"/>
          <w:szCs w:val="22"/>
        </w:rPr>
      </w:pPr>
      <w:r>
        <w:rPr>
          <w:rFonts w:cs="Arial"/>
          <w:sz w:val="22"/>
          <w:szCs w:val="22"/>
        </w:rPr>
        <w:t>Monitoring book stock, removing old, irrelevant material to make way for new stock.</w:t>
      </w:r>
    </w:p>
    <w:p w:rsidR="0048743C" w:rsidRPr="0048743C" w:rsidRDefault="0048743C">
      <w:pPr>
        <w:numPr>
          <w:ilvl w:val="0"/>
          <w:numId w:val="36"/>
        </w:numPr>
        <w:rPr>
          <w:rFonts w:cs="Arial"/>
          <w:b/>
          <w:i/>
          <w:sz w:val="22"/>
          <w:szCs w:val="22"/>
        </w:rPr>
      </w:pPr>
      <w:r>
        <w:rPr>
          <w:rFonts w:cs="Arial"/>
          <w:sz w:val="22"/>
          <w:szCs w:val="22"/>
        </w:rPr>
        <w:t>Shelving books and maintaining a tidy Library.</w:t>
      </w:r>
    </w:p>
    <w:p w:rsidR="0048743C" w:rsidRPr="0048743C" w:rsidRDefault="0048743C">
      <w:pPr>
        <w:numPr>
          <w:ilvl w:val="0"/>
          <w:numId w:val="36"/>
        </w:numPr>
        <w:rPr>
          <w:rFonts w:cs="Arial"/>
          <w:b/>
          <w:i/>
          <w:sz w:val="22"/>
          <w:szCs w:val="22"/>
        </w:rPr>
      </w:pPr>
      <w:r>
        <w:rPr>
          <w:rFonts w:cs="Arial"/>
          <w:sz w:val="22"/>
          <w:szCs w:val="22"/>
        </w:rPr>
        <w:t>Supporting the promotion of a love of reading across the Academy.</w:t>
      </w:r>
    </w:p>
    <w:p w:rsidR="0048743C" w:rsidRDefault="0048743C" w:rsidP="0048743C">
      <w:pPr>
        <w:rPr>
          <w:rFonts w:cs="Arial"/>
          <w:sz w:val="22"/>
          <w:szCs w:val="22"/>
        </w:rPr>
      </w:pPr>
    </w:p>
    <w:p w:rsidR="0048743C" w:rsidRDefault="0048743C" w:rsidP="0048743C">
      <w:pPr>
        <w:spacing w:line="240" w:lineRule="atLeast"/>
        <w:jc w:val="both"/>
        <w:rPr>
          <w:rFonts w:cs="Arial"/>
          <w:b/>
          <w:color w:val="1F497D"/>
          <w:szCs w:val="28"/>
        </w:rPr>
      </w:pPr>
      <w:r>
        <w:rPr>
          <w:rFonts w:cs="Arial"/>
          <w:b/>
          <w:color w:val="1F497D"/>
          <w:szCs w:val="28"/>
        </w:rPr>
        <w:t>Careers Support:</w:t>
      </w:r>
    </w:p>
    <w:p w:rsidR="0048743C" w:rsidRPr="0048743C" w:rsidRDefault="0048743C" w:rsidP="0048743C">
      <w:pPr>
        <w:pStyle w:val="ListParagraph"/>
        <w:numPr>
          <w:ilvl w:val="0"/>
          <w:numId w:val="46"/>
        </w:numPr>
        <w:rPr>
          <w:rFonts w:ascii="Arial" w:hAnsi="Arial" w:cs="Arial"/>
          <w:b/>
          <w:i/>
        </w:rPr>
      </w:pPr>
      <w:r w:rsidRPr="0048743C">
        <w:rPr>
          <w:rFonts w:ascii="Arial" w:hAnsi="Arial" w:cs="Arial"/>
        </w:rPr>
        <w:t xml:space="preserve">Provide administration </w:t>
      </w:r>
      <w:r>
        <w:rPr>
          <w:rFonts w:ascii="Arial" w:hAnsi="Arial" w:cs="Arial"/>
        </w:rPr>
        <w:t>support to the Careers Leader and Vice Principal.</w:t>
      </w:r>
    </w:p>
    <w:p w:rsidR="0048743C" w:rsidRPr="0048743C" w:rsidRDefault="0048743C" w:rsidP="0048743C">
      <w:pPr>
        <w:pStyle w:val="ListParagraph"/>
        <w:numPr>
          <w:ilvl w:val="0"/>
          <w:numId w:val="46"/>
        </w:numPr>
        <w:rPr>
          <w:rFonts w:ascii="Arial" w:hAnsi="Arial" w:cs="Arial"/>
          <w:b/>
          <w:i/>
        </w:rPr>
      </w:pPr>
      <w:r>
        <w:rPr>
          <w:rFonts w:ascii="Arial" w:hAnsi="Arial" w:cs="Arial"/>
        </w:rPr>
        <w:t>Support contact and good relationships with External Agencies.</w:t>
      </w:r>
    </w:p>
    <w:p w:rsidR="0048743C" w:rsidRPr="0048743C" w:rsidRDefault="0048743C" w:rsidP="0048743C">
      <w:pPr>
        <w:pStyle w:val="ListParagraph"/>
        <w:numPr>
          <w:ilvl w:val="0"/>
          <w:numId w:val="46"/>
        </w:numPr>
        <w:rPr>
          <w:rFonts w:ascii="Arial" w:hAnsi="Arial" w:cs="Arial"/>
          <w:b/>
          <w:i/>
        </w:rPr>
      </w:pPr>
      <w:r>
        <w:rPr>
          <w:rFonts w:ascii="Arial" w:hAnsi="Arial" w:cs="Arial"/>
        </w:rPr>
        <w:t>Maintain a calendar of appointments to support the work of the Careers Leader.</w:t>
      </w:r>
    </w:p>
    <w:p w:rsidR="0048743C" w:rsidRPr="00BC1470" w:rsidRDefault="0048743C" w:rsidP="00D033FA">
      <w:pPr>
        <w:pStyle w:val="ListParagraph"/>
        <w:numPr>
          <w:ilvl w:val="0"/>
          <w:numId w:val="46"/>
        </w:numPr>
        <w:rPr>
          <w:rFonts w:cs="Arial"/>
          <w:b/>
          <w:i/>
        </w:rPr>
      </w:pPr>
      <w:r w:rsidRPr="00BC1470">
        <w:rPr>
          <w:rFonts w:ascii="Arial" w:hAnsi="Arial" w:cs="Arial"/>
        </w:rPr>
        <w:t>Provide basic support to students regarding post-16 progression.</w:t>
      </w:r>
    </w:p>
    <w:p w:rsidR="0048743C" w:rsidRDefault="0048743C" w:rsidP="0048743C">
      <w:pPr>
        <w:spacing w:line="240" w:lineRule="atLeast"/>
        <w:jc w:val="both"/>
        <w:rPr>
          <w:rFonts w:cs="Arial"/>
          <w:b/>
          <w:color w:val="1F497D"/>
          <w:szCs w:val="28"/>
        </w:rPr>
      </w:pPr>
      <w:r>
        <w:rPr>
          <w:rFonts w:cs="Arial"/>
          <w:b/>
          <w:color w:val="1F497D"/>
          <w:szCs w:val="28"/>
        </w:rPr>
        <w:t>Other:</w:t>
      </w:r>
    </w:p>
    <w:p w:rsidR="0048743C" w:rsidRPr="0048743C" w:rsidRDefault="0048743C" w:rsidP="0048743C">
      <w:pPr>
        <w:pStyle w:val="ListParagraph"/>
        <w:numPr>
          <w:ilvl w:val="0"/>
          <w:numId w:val="46"/>
        </w:numPr>
        <w:rPr>
          <w:rFonts w:ascii="Arial" w:hAnsi="Arial" w:cs="Arial"/>
          <w:b/>
          <w:i/>
        </w:rPr>
      </w:pPr>
      <w:r>
        <w:rPr>
          <w:rFonts w:ascii="Arial" w:hAnsi="Arial" w:cs="Arial"/>
        </w:rPr>
        <w:t>Contribute to a rota of reception cover, when required.</w:t>
      </w:r>
    </w:p>
    <w:p w:rsidR="0048743C" w:rsidRPr="0048743C" w:rsidRDefault="0048743C" w:rsidP="0048743C">
      <w:pPr>
        <w:pStyle w:val="ListParagraph"/>
        <w:numPr>
          <w:ilvl w:val="0"/>
          <w:numId w:val="46"/>
        </w:numPr>
        <w:rPr>
          <w:rFonts w:ascii="Arial" w:hAnsi="Arial" w:cs="Arial"/>
          <w:b/>
          <w:i/>
        </w:rPr>
      </w:pPr>
      <w:r>
        <w:rPr>
          <w:rFonts w:ascii="Arial" w:hAnsi="Arial" w:cs="Arial"/>
        </w:rPr>
        <w:t>Undertake duties at break times and/or lunch times when required.</w:t>
      </w:r>
    </w:p>
    <w:p w:rsidR="00553683" w:rsidRDefault="00CA10BD">
      <w:pPr>
        <w:rPr>
          <w:rFonts w:cs="Arial"/>
          <w:b/>
          <w:color w:val="1F497D"/>
          <w:szCs w:val="28"/>
        </w:rPr>
      </w:pPr>
      <w:r>
        <w:rPr>
          <w:rFonts w:cs="Arial"/>
          <w:b/>
          <w:color w:val="1F497D"/>
          <w:szCs w:val="28"/>
        </w:rPr>
        <w:t>Component 1 – Wider Professional Effectiveness</w:t>
      </w:r>
    </w:p>
    <w:p w:rsidR="00553683" w:rsidRDefault="00553683">
      <w:pPr>
        <w:rPr>
          <w:rFonts w:cs="Arial"/>
          <w:b/>
          <w:color w:val="1F497D"/>
          <w:szCs w:val="28"/>
        </w:rPr>
      </w:pPr>
    </w:p>
    <w:p w:rsidR="00553683" w:rsidRDefault="00CA10BD">
      <w:pPr>
        <w:numPr>
          <w:ilvl w:val="0"/>
          <w:numId w:val="26"/>
        </w:numPr>
        <w:jc w:val="both"/>
        <w:rPr>
          <w:rFonts w:cs="Arial"/>
          <w:sz w:val="22"/>
          <w:szCs w:val="22"/>
        </w:rPr>
      </w:pPr>
      <w:r>
        <w:rPr>
          <w:rFonts w:cs="Arial"/>
          <w:sz w:val="22"/>
          <w:szCs w:val="22"/>
        </w:rPr>
        <w:t>Participate in and engage with Academy Inset and Professional Development, whether in-house or external.</w:t>
      </w:r>
    </w:p>
    <w:p w:rsidR="00553683" w:rsidRDefault="00CA10BD">
      <w:pPr>
        <w:numPr>
          <w:ilvl w:val="0"/>
          <w:numId w:val="26"/>
        </w:numPr>
        <w:jc w:val="both"/>
        <w:rPr>
          <w:rFonts w:cs="Arial"/>
          <w:sz w:val="22"/>
          <w:szCs w:val="22"/>
        </w:rPr>
      </w:pPr>
      <w:r>
        <w:rPr>
          <w:rFonts w:cs="Arial"/>
          <w:sz w:val="22"/>
          <w:szCs w:val="22"/>
        </w:rPr>
        <w:t>Through the mechanisms of Appraisal and Quality Assurance, demonstrate improvement in your role as a result of Professional Development and Inset.</w:t>
      </w:r>
    </w:p>
    <w:p w:rsidR="00553683" w:rsidRDefault="00CA10BD">
      <w:pPr>
        <w:numPr>
          <w:ilvl w:val="0"/>
          <w:numId w:val="26"/>
        </w:numPr>
        <w:jc w:val="both"/>
        <w:rPr>
          <w:rFonts w:cs="Arial"/>
          <w:sz w:val="22"/>
          <w:szCs w:val="22"/>
        </w:rPr>
      </w:pPr>
      <w:r>
        <w:rPr>
          <w:rFonts w:cs="Arial"/>
          <w:sz w:val="22"/>
          <w:szCs w:val="22"/>
        </w:rPr>
        <w:t>Disseminate the outcomes of Inset to other staff and ensure that the Executive Team are aware of such innovation and cutting edge development.</w:t>
      </w:r>
    </w:p>
    <w:p w:rsidR="00553683" w:rsidRDefault="00CA10BD">
      <w:pPr>
        <w:numPr>
          <w:ilvl w:val="0"/>
          <w:numId w:val="26"/>
        </w:numPr>
        <w:jc w:val="both"/>
        <w:rPr>
          <w:rFonts w:cs="Arial"/>
          <w:sz w:val="22"/>
          <w:szCs w:val="22"/>
        </w:rPr>
      </w:pPr>
      <w:r>
        <w:rPr>
          <w:rFonts w:cs="Arial"/>
          <w:sz w:val="22"/>
          <w:szCs w:val="22"/>
        </w:rPr>
        <w:t>Effectively contribute to the Academy improvement planning process.</w:t>
      </w:r>
    </w:p>
    <w:p w:rsidR="00BC1470" w:rsidRDefault="00BC1470" w:rsidP="00BC1470">
      <w:pPr>
        <w:ind w:left="720"/>
        <w:jc w:val="both"/>
        <w:rPr>
          <w:rFonts w:cs="Arial"/>
          <w:sz w:val="22"/>
          <w:szCs w:val="22"/>
        </w:rPr>
      </w:pPr>
    </w:p>
    <w:p w:rsidR="008D30AD" w:rsidRDefault="008D30AD">
      <w:pPr>
        <w:spacing w:line="240" w:lineRule="atLeast"/>
        <w:jc w:val="both"/>
        <w:rPr>
          <w:rFonts w:cs="Arial"/>
          <w:b/>
          <w:color w:val="1F497D"/>
          <w:szCs w:val="28"/>
        </w:rPr>
      </w:pPr>
    </w:p>
    <w:p w:rsidR="00A369A3" w:rsidRDefault="00A369A3">
      <w:pPr>
        <w:spacing w:line="240" w:lineRule="atLeast"/>
        <w:jc w:val="both"/>
        <w:rPr>
          <w:rFonts w:cs="Arial"/>
          <w:b/>
          <w:color w:val="1F497D"/>
          <w:szCs w:val="28"/>
        </w:rPr>
      </w:pPr>
    </w:p>
    <w:p w:rsidR="00A369A3" w:rsidRDefault="00A369A3">
      <w:pPr>
        <w:spacing w:line="240" w:lineRule="atLeast"/>
        <w:jc w:val="both"/>
        <w:rPr>
          <w:rFonts w:cs="Arial"/>
          <w:b/>
          <w:color w:val="1F497D"/>
          <w:szCs w:val="28"/>
        </w:rPr>
      </w:pPr>
    </w:p>
    <w:p w:rsidR="00A369A3" w:rsidRDefault="00A369A3">
      <w:pPr>
        <w:spacing w:line="240" w:lineRule="atLeast"/>
        <w:jc w:val="both"/>
        <w:rPr>
          <w:rFonts w:cs="Arial"/>
          <w:b/>
          <w:color w:val="1F497D"/>
          <w:szCs w:val="28"/>
        </w:rPr>
      </w:pPr>
    </w:p>
    <w:p w:rsidR="00A369A3" w:rsidRDefault="00A369A3">
      <w:pPr>
        <w:spacing w:line="240" w:lineRule="atLeast"/>
        <w:jc w:val="both"/>
        <w:rPr>
          <w:rFonts w:cs="Arial"/>
          <w:b/>
          <w:color w:val="1F497D"/>
          <w:szCs w:val="28"/>
        </w:rPr>
      </w:pPr>
    </w:p>
    <w:p w:rsidR="00553683" w:rsidRDefault="00CA10BD">
      <w:pPr>
        <w:spacing w:line="240" w:lineRule="atLeast"/>
        <w:jc w:val="both"/>
        <w:rPr>
          <w:rFonts w:cs="Arial"/>
          <w:b/>
          <w:color w:val="1F497D"/>
          <w:szCs w:val="28"/>
        </w:rPr>
      </w:pPr>
      <w:r>
        <w:rPr>
          <w:rFonts w:cs="Arial"/>
          <w:b/>
          <w:color w:val="1F497D"/>
          <w:szCs w:val="28"/>
        </w:rPr>
        <w:t>Component 2 – Role Model</w:t>
      </w:r>
    </w:p>
    <w:p w:rsidR="00553683" w:rsidRDefault="00553683">
      <w:pPr>
        <w:spacing w:line="240" w:lineRule="atLeast"/>
        <w:jc w:val="both"/>
        <w:rPr>
          <w:rFonts w:cs="Arial"/>
          <w:b/>
          <w:color w:val="1F497D"/>
          <w:szCs w:val="28"/>
        </w:rPr>
      </w:pPr>
    </w:p>
    <w:p w:rsidR="00553683" w:rsidRDefault="00CA10BD">
      <w:pPr>
        <w:numPr>
          <w:ilvl w:val="0"/>
          <w:numId w:val="33"/>
        </w:numPr>
        <w:jc w:val="both"/>
        <w:rPr>
          <w:rFonts w:cs="Arial"/>
          <w:sz w:val="22"/>
          <w:szCs w:val="22"/>
        </w:rPr>
      </w:pPr>
      <w:r>
        <w:rPr>
          <w:rFonts w:cs="Arial"/>
          <w:sz w:val="22"/>
          <w:szCs w:val="22"/>
        </w:rPr>
        <w:t>Ensure that ‘no student is left behind’, in their academic and personal development.</w:t>
      </w:r>
    </w:p>
    <w:p w:rsidR="00553683" w:rsidRDefault="00CA10BD">
      <w:pPr>
        <w:numPr>
          <w:ilvl w:val="0"/>
          <w:numId w:val="33"/>
        </w:numPr>
        <w:jc w:val="both"/>
        <w:rPr>
          <w:rFonts w:cs="Arial"/>
          <w:sz w:val="22"/>
          <w:szCs w:val="22"/>
        </w:rPr>
      </w:pPr>
      <w:r>
        <w:rPr>
          <w:rFonts w:cs="Arial"/>
          <w:sz w:val="22"/>
          <w:szCs w:val="22"/>
        </w:rPr>
        <w:t>Conform to the Academy’s Dress Code for staff and demonstrate exceptional standards of presentation, conduct and time keeping.</w:t>
      </w:r>
    </w:p>
    <w:p w:rsidR="00553683" w:rsidRDefault="00CA10BD">
      <w:pPr>
        <w:numPr>
          <w:ilvl w:val="0"/>
          <w:numId w:val="33"/>
        </w:numPr>
        <w:jc w:val="both"/>
        <w:rPr>
          <w:rFonts w:cs="Arial"/>
          <w:sz w:val="22"/>
          <w:szCs w:val="22"/>
        </w:rPr>
      </w:pPr>
      <w:r>
        <w:rPr>
          <w:rFonts w:cs="Arial"/>
          <w:sz w:val="22"/>
          <w:szCs w:val="22"/>
        </w:rPr>
        <w:t>Build team commitment amongst students and staff alike.</w:t>
      </w:r>
    </w:p>
    <w:p w:rsidR="00553683" w:rsidRDefault="00CA10BD">
      <w:pPr>
        <w:numPr>
          <w:ilvl w:val="0"/>
          <w:numId w:val="33"/>
        </w:numPr>
        <w:jc w:val="both"/>
        <w:rPr>
          <w:rFonts w:cs="Arial"/>
          <w:sz w:val="22"/>
          <w:szCs w:val="22"/>
        </w:rPr>
      </w:pPr>
      <w:r>
        <w:rPr>
          <w:rFonts w:cs="Arial"/>
          <w:sz w:val="22"/>
          <w:szCs w:val="22"/>
        </w:rPr>
        <w:t>Engage and motivate students and staff to do their best by doing your very best.</w:t>
      </w:r>
    </w:p>
    <w:p w:rsidR="00553683" w:rsidRDefault="00CA10BD">
      <w:pPr>
        <w:numPr>
          <w:ilvl w:val="0"/>
          <w:numId w:val="33"/>
        </w:numPr>
        <w:jc w:val="both"/>
        <w:rPr>
          <w:rFonts w:cs="Arial"/>
          <w:sz w:val="22"/>
          <w:szCs w:val="22"/>
        </w:rPr>
      </w:pPr>
      <w:r>
        <w:rPr>
          <w:rFonts w:cs="Arial"/>
          <w:sz w:val="22"/>
          <w:szCs w:val="22"/>
        </w:rPr>
        <w:t>Demonstrate a positive approach to your professional duties and improve the quality of student learning.</w:t>
      </w:r>
    </w:p>
    <w:p w:rsidR="00553683" w:rsidRDefault="00553683">
      <w:pPr>
        <w:jc w:val="both"/>
        <w:rPr>
          <w:rFonts w:cs="Arial"/>
          <w:sz w:val="22"/>
          <w:szCs w:val="22"/>
        </w:rPr>
      </w:pPr>
    </w:p>
    <w:p w:rsidR="00553683" w:rsidRDefault="00CA10BD">
      <w:pPr>
        <w:spacing w:line="240" w:lineRule="atLeast"/>
        <w:jc w:val="both"/>
        <w:rPr>
          <w:rFonts w:cs="Arial"/>
          <w:b/>
          <w:color w:val="1F497D"/>
          <w:szCs w:val="28"/>
        </w:rPr>
      </w:pPr>
      <w:r>
        <w:rPr>
          <w:rFonts w:cs="Arial"/>
          <w:b/>
          <w:color w:val="1F497D"/>
          <w:szCs w:val="28"/>
        </w:rPr>
        <w:t>Additional Components</w:t>
      </w:r>
    </w:p>
    <w:p w:rsidR="00553683" w:rsidRDefault="00553683">
      <w:pPr>
        <w:spacing w:line="240" w:lineRule="atLeast"/>
        <w:jc w:val="both"/>
        <w:rPr>
          <w:rFonts w:cs="Arial"/>
          <w:b/>
          <w:color w:val="1F497D"/>
          <w:szCs w:val="28"/>
        </w:rPr>
      </w:pPr>
    </w:p>
    <w:p w:rsidR="00553683" w:rsidRDefault="00CA10BD">
      <w:pPr>
        <w:numPr>
          <w:ilvl w:val="0"/>
          <w:numId w:val="33"/>
        </w:numPr>
        <w:jc w:val="both"/>
        <w:rPr>
          <w:rFonts w:cs="Arial"/>
          <w:sz w:val="22"/>
          <w:szCs w:val="22"/>
        </w:rPr>
      </w:pPr>
      <w:r>
        <w:rPr>
          <w:rFonts w:cs="Arial"/>
          <w:sz w:val="22"/>
          <w:szCs w:val="22"/>
        </w:rPr>
        <w:t>To consistently uphold the Academy’s aims and strive to attain Academy Targets.</w:t>
      </w:r>
    </w:p>
    <w:p w:rsidR="00553683" w:rsidRDefault="00CA10BD">
      <w:pPr>
        <w:numPr>
          <w:ilvl w:val="0"/>
          <w:numId w:val="33"/>
        </w:numPr>
        <w:jc w:val="both"/>
        <w:rPr>
          <w:rFonts w:cs="Arial"/>
          <w:sz w:val="22"/>
          <w:szCs w:val="22"/>
        </w:rPr>
      </w:pPr>
      <w:r>
        <w:rPr>
          <w:rFonts w:cs="Arial"/>
          <w:sz w:val="22"/>
          <w:szCs w:val="22"/>
        </w:rPr>
        <w:t>To work in a cooperative and polite manner with all stakeholders and visitors to promote and enhance the reputation of the Academy.</w:t>
      </w:r>
    </w:p>
    <w:p w:rsidR="00553683" w:rsidRDefault="00CA10BD">
      <w:pPr>
        <w:numPr>
          <w:ilvl w:val="0"/>
          <w:numId w:val="33"/>
        </w:numPr>
        <w:jc w:val="both"/>
        <w:rPr>
          <w:rFonts w:cs="Arial"/>
          <w:sz w:val="22"/>
          <w:szCs w:val="22"/>
        </w:rPr>
      </w:pPr>
      <w:r>
        <w:rPr>
          <w:rFonts w:cs="Arial"/>
          <w:sz w:val="22"/>
          <w:szCs w:val="22"/>
        </w:rPr>
        <w:t>To work with students within the framework of the Academy in a courteous, positive, caring and responsive manner.</w:t>
      </w:r>
    </w:p>
    <w:p w:rsidR="00553683" w:rsidRDefault="00CA10BD">
      <w:pPr>
        <w:numPr>
          <w:ilvl w:val="0"/>
          <w:numId w:val="29"/>
        </w:numPr>
        <w:jc w:val="both"/>
        <w:rPr>
          <w:rFonts w:cs="Arial"/>
          <w:sz w:val="22"/>
          <w:szCs w:val="22"/>
        </w:rPr>
      </w:pPr>
      <w:r>
        <w:rPr>
          <w:rFonts w:cs="Arial"/>
          <w:sz w:val="22"/>
          <w:szCs w:val="22"/>
        </w:rPr>
        <w:t>Play a full part in the life of the Academy’s community, to support its distinctive mission and ethos and to encourage staff and students to follow this example.</w:t>
      </w:r>
    </w:p>
    <w:p w:rsidR="00553683" w:rsidRDefault="00CA10BD">
      <w:pPr>
        <w:numPr>
          <w:ilvl w:val="0"/>
          <w:numId w:val="29"/>
        </w:numPr>
        <w:jc w:val="both"/>
        <w:rPr>
          <w:rFonts w:cs="Arial"/>
          <w:sz w:val="22"/>
          <w:szCs w:val="22"/>
        </w:rPr>
      </w:pPr>
      <w:r>
        <w:rPr>
          <w:rFonts w:cs="Arial"/>
          <w:sz w:val="22"/>
          <w:szCs w:val="22"/>
        </w:rPr>
        <w:t>Be courteous to colleagues, visitors and telephone callers and provide a welcoming environment.</w:t>
      </w:r>
    </w:p>
    <w:p w:rsidR="00553683" w:rsidRDefault="00CA10BD">
      <w:pPr>
        <w:numPr>
          <w:ilvl w:val="0"/>
          <w:numId w:val="29"/>
        </w:numPr>
        <w:jc w:val="both"/>
        <w:rPr>
          <w:rFonts w:cs="Arial"/>
          <w:sz w:val="22"/>
          <w:szCs w:val="22"/>
        </w:rPr>
      </w:pPr>
      <w:r>
        <w:rPr>
          <w:rFonts w:cs="Arial"/>
          <w:sz w:val="22"/>
          <w:szCs w:val="22"/>
        </w:rPr>
        <w:t>Demonstrate both enthusiasm and high standards of professionalism to all Academy stakeholders.</w:t>
      </w:r>
    </w:p>
    <w:p w:rsidR="00553683" w:rsidRDefault="00CA10BD">
      <w:pPr>
        <w:numPr>
          <w:ilvl w:val="0"/>
          <w:numId w:val="29"/>
        </w:numPr>
        <w:jc w:val="both"/>
        <w:rPr>
          <w:rFonts w:cs="Arial"/>
          <w:sz w:val="22"/>
          <w:szCs w:val="22"/>
        </w:rPr>
      </w:pPr>
      <w:r>
        <w:rPr>
          <w:rFonts w:cs="Arial"/>
          <w:sz w:val="22"/>
          <w:szCs w:val="22"/>
        </w:rPr>
        <w:t>It is the responsibility of each employee to carry out their duties in line with all Academy Policies promoting a positive approach to a harmonious working environment.</w:t>
      </w:r>
    </w:p>
    <w:p w:rsidR="00553683" w:rsidRDefault="00CA10BD">
      <w:pPr>
        <w:numPr>
          <w:ilvl w:val="0"/>
          <w:numId w:val="29"/>
        </w:numPr>
        <w:autoSpaceDE w:val="0"/>
        <w:autoSpaceDN w:val="0"/>
        <w:adjustRightInd w:val="0"/>
        <w:rPr>
          <w:rFonts w:cs="Arial"/>
          <w:b/>
          <w:bCs/>
          <w:sz w:val="22"/>
          <w:szCs w:val="22"/>
        </w:rPr>
      </w:pPr>
      <w:r>
        <w:rPr>
          <w:rFonts w:cs="Arial"/>
          <w:sz w:val="22"/>
          <w:szCs w:val="22"/>
        </w:rPr>
        <w:t>The job purpose and key task statements above are indicative and by no</w:t>
      </w:r>
      <w:r>
        <w:rPr>
          <w:rFonts w:cs="Arial"/>
          <w:b/>
          <w:bCs/>
          <w:sz w:val="22"/>
          <w:szCs w:val="22"/>
        </w:rPr>
        <w:t xml:space="preserve"> </w:t>
      </w:r>
      <w:r>
        <w:rPr>
          <w:rFonts w:cs="Arial"/>
          <w:sz w:val="22"/>
          <w:szCs w:val="22"/>
        </w:rPr>
        <w:t>means exclusive.  The need for</w:t>
      </w:r>
      <w:r>
        <w:rPr>
          <w:rFonts w:cs="Arial"/>
          <w:b/>
          <w:bCs/>
          <w:sz w:val="22"/>
          <w:szCs w:val="22"/>
        </w:rPr>
        <w:t xml:space="preserve"> </w:t>
      </w:r>
      <w:r>
        <w:rPr>
          <w:rFonts w:cs="Arial"/>
          <w:sz w:val="22"/>
          <w:szCs w:val="22"/>
        </w:rPr>
        <w:t>flexibility amongst staff is therefore considered important.</w:t>
      </w:r>
    </w:p>
    <w:p w:rsidR="00553683" w:rsidRDefault="00CA10BD">
      <w:pPr>
        <w:numPr>
          <w:ilvl w:val="0"/>
          <w:numId w:val="29"/>
        </w:numPr>
        <w:jc w:val="both"/>
        <w:rPr>
          <w:rFonts w:cs="Arial"/>
          <w:sz w:val="22"/>
          <w:szCs w:val="22"/>
        </w:rPr>
      </w:pPr>
      <w:r>
        <w:rPr>
          <w:rFonts w:cs="Arial"/>
          <w:sz w:val="22"/>
          <w:szCs w:val="22"/>
        </w:rPr>
        <w:t>To undertake any other duties deemed reasonable by the Academy Executive Team for the post at this level.</w:t>
      </w:r>
    </w:p>
    <w:p w:rsidR="00553683" w:rsidRDefault="00553683">
      <w:pPr>
        <w:rPr>
          <w:sz w:val="22"/>
          <w:szCs w:val="22"/>
        </w:rPr>
      </w:pPr>
    </w:p>
    <w:p w:rsidR="00553683" w:rsidRDefault="00CA10BD">
      <w:pPr>
        <w:spacing w:line="240" w:lineRule="atLeast"/>
        <w:jc w:val="both"/>
        <w:rPr>
          <w:rFonts w:cs="Arial"/>
          <w:b/>
          <w:color w:val="1F497D"/>
          <w:szCs w:val="28"/>
        </w:rPr>
      </w:pPr>
      <w:r>
        <w:rPr>
          <w:rFonts w:cs="Arial"/>
          <w:b/>
          <w:color w:val="1F497D"/>
          <w:szCs w:val="28"/>
        </w:rPr>
        <w:t>Health and Safety Responsibilities</w:t>
      </w:r>
    </w:p>
    <w:p w:rsidR="00553683" w:rsidRDefault="00553683">
      <w:pPr>
        <w:spacing w:line="240" w:lineRule="atLeast"/>
        <w:jc w:val="both"/>
        <w:rPr>
          <w:rFonts w:cs="Arial"/>
          <w:b/>
          <w:color w:val="1F497D"/>
          <w:sz w:val="28"/>
          <w:szCs w:val="28"/>
        </w:rPr>
      </w:pPr>
    </w:p>
    <w:p w:rsidR="00553683" w:rsidRDefault="00CA10BD">
      <w:pPr>
        <w:numPr>
          <w:ilvl w:val="0"/>
          <w:numId w:val="29"/>
        </w:numPr>
        <w:jc w:val="both"/>
        <w:rPr>
          <w:rFonts w:cs="Arial"/>
          <w:sz w:val="22"/>
          <w:szCs w:val="22"/>
        </w:rPr>
      </w:pPr>
      <w:r>
        <w:rPr>
          <w:rFonts w:cs="Arial"/>
          <w:sz w:val="22"/>
          <w:szCs w:val="22"/>
        </w:rPr>
        <w:t>All staff have a responsibility to be aware of, comply and act upon the Health and Safety Policies of Q3 Academy and undertake risk assessments as appropriate.  Full details can be accessed via the staff website.</w:t>
      </w:r>
    </w:p>
    <w:p w:rsidR="00553683" w:rsidRDefault="00CA10BD">
      <w:pPr>
        <w:numPr>
          <w:ilvl w:val="0"/>
          <w:numId w:val="29"/>
        </w:numPr>
        <w:jc w:val="both"/>
        <w:rPr>
          <w:rFonts w:cs="Arial"/>
          <w:sz w:val="22"/>
          <w:szCs w:val="22"/>
        </w:rPr>
      </w:pPr>
      <w:r>
        <w:rPr>
          <w:rFonts w:cs="Arial"/>
          <w:sz w:val="22"/>
          <w:szCs w:val="22"/>
        </w:rPr>
        <w:t>Q3 Academies Trust operates as designated no smoking sites.</w:t>
      </w:r>
    </w:p>
    <w:p w:rsidR="00553683" w:rsidRDefault="00553683">
      <w:pPr>
        <w:jc w:val="both"/>
        <w:rPr>
          <w:rFonts w:cs="Arial"/>
          <w:sz w:val="22"/>
          <w:szCs w:val="22"/>
        </w:rPr>
      </w:pPr>
    </w:p>
    <w:p w:rsidR="00553683" w:rsidRDefault="00553683">
      <w:pPr>
        <w:jc w:val="center"/>
        <w:rPr>
          <w:b/>
          <w:bCs/>
          <w:i/>
          <w:iCs/>
          <w:sz w:val="22"/>
          <w:szCs w:val="22"/>
        </w:rPr>
      </w:pPr>
    </w:p>
    <w:p w:rsidR="00553683" w:rsidRDefault="00553683">
      <w:pPr>
        <w:rPr>
          <w:rFonts w:cs="Arial"/>
          <w:szCs w:val="28"/>
        </w:rPr>
      </w:pPr>
    </w:p>
    <w:p w:rsidR="00C23B77" w:rsidRPr="00C23B77" w:rsidRDefault="00C23B77" w:rsidP="00C23B77">
      <w:pPr>
        <w:jc w:val="center"/>
        <w:rPr>
          <w:b/>
          <w:bCs/>
          <w:iCs/>
          <w:color w:val="4472C4"/>
          <w:sz w:val="22"/>
          <w:szCs w:val="22"/>
        </w:rPr>
      </w:pPr>
      <w:r w:rsidRPr="00C23B77">
        <w:rPr>
          <w:b/>
          <w:bCs/>
          <w:iCs/>
          <w:color w:val="4472C4"/>
          <w:sz w:val="22"/>
          <w:szCs w:val="22"/>
        </w:rPr>
        <w:t>Q3 Academies Trust is committed to safeguarding and promoting the welfare of children and young people and requires all staff and volunteers to share and demonstrate this commitment.</w:t>
      </w:r>
    </w:p>
    <w:p w:rsidR="00553683" w:rsidRDefault="00C23B77">
      <w:pPr>
        <w:jc w:val="center"/>
        <w:rPr>
          <w:rFonts w:cs="Arial"/>
          <w:szCs w:val="28"/>
        </w:rPr>
      </w:pPr>
      <w:r w:rsidRPr="00C23B77">
        <w:rPr>
          <w:b/>
          <w:bCs/>
          <w:iCs/>
          <w:color w:val="4472C4"/>
          <w:sz w:val="22"/>
          <w:szCs w:val="22"/>
        </w:rPr>
        <w:t>The successful applicant will be expected to meet the requirements of the person specification and will be subject to pre-employment checks including a health check, an enhanced Disclosure &amp; Barring Service check (DBS) and satisfactory references.</w:t>
      </w:r>
      <w:bookmarkStart w:id="0" w:name="_GoBack"/>
      <w:bookmarkEnd w:id="0"/>
    </w:p>
    <w:p w:rsidR="00553683" w:rsidRDefault="00553683">
      <w:pPr>
        <w:jc w:val="center"/>
        <w:rPr>
          <w:rFonts w:cs="Arial"/>
          <w:szCs w:val="28"/>
        </w:rPr>
      </w:pPr>
    </w:p>
    <w:p w:rsidR="00553683" w:rsidRDefault="00553683">
      <w:pPr>
        <w:rPr>
          <w:rFonts w:cs="Arial"/>
          <w:szCs w:val="28"/>
        </w:rPr>
      </w:pPr>
    </w:p>
    <w:p w:rsidR="00553683" w:rsidRDefault="00553683">
      <w:pPr>
        <w:jc w:val="center"/>
        <w:rPr>
          <w:rFonts w:cs="Arial"/>
          <w:szCs w:val="28"/>
        </w:rPr>
      </w:pPr>
    </w:p>
    <w:p w:rsidR="00553683" w:rsidRDefault="00553683">
      <w:pPr>
        <w:jc w:val="center"/>
        <w:rPr>
          <w:rFonts w:cs="Arial"/>
          <w:szCs w:val="28"/>
        </w:rPr>
      </w:pPr>
    </w:p>
    <w:p w:rsidR="00553683" w:rsidRDefault="00553683">
      <w:pPr>
        <w:jc w:val="center"/>
        <w:rPr>
          <w:rFonts w:cs="Arial"/>
          <w:szCs w:val="28"/>
        </w:rPr>
      </w:pPr>
    </w:p>
    <w:p w:rsidR="00553683" w:rsidRDefault="00553683">
      <w:pPr>
        <w:jc w:val="center"/>
        <w:rPr>
          <w:rFonts w:cs="Arial"/>
          <w:szCs w:val="28"/>
        </w:rPr>
      </w:pPr>
    </w:p>
    <w:p w:rsidR="00553683" w:rsidRDefault="00553683">
      <w:pPr>
        <w:jc w:val="center"/>
        <w:rPr>
          <w:rFonts w:cs="Arial"/>
          <w:szCs w:val="28"/>
        </w:rPr>
      </w:pPr>
    </w:p>
    <w:p w:rsidR="00553683" w:rsidRDefault="00553683">
      <w:pPr>
        <w:jc w:val="center"/>
        <w:rPr>
          <w:rFonts w:cs="Arial"/>
          <w:szCs w:val="28"/>
        </w:rPr>
      </w:pPr>
    </w:p>
    <w:p w:rsidR="00553683" w:rsidRDefault="00553683">
      <w:pPr>
        <w:jc w:val="center"/>
        <w:rPr>
          <w:color w:val="808080" w:themeColor="background1" w:themeShade="80"/>
        </w:rPr>
      </w:pPr>
    </w:p>
    <w:sectPr w:rsidR="00553683">
      <w:footerReference w:type="default" r:id="rId9"/>
      <w:pgSz w:w="11909" w:h="16834"/>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16E" w:rsidRDefault="00BC416E">
      <w:r>
        <w:separator/>
      </w:r>
    </w:p>
  </w:endnote>
  <w:endnote w:type="continuationSeparator" w:id="0">
    <w:p w:rsidR="00BC416E" w:rsidRDefault="00BC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83" w:rsidRDefault="00553683">
    <w:pPr>
      <w:jc w:val="center"/>
    </w:pPr>
  </w:p>
  <w:p w:rsidR="00553683" w:rsidRDefault="0055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16E" w:rsidRDefault="00BC416E">
      <w:r>
        <w:separator/>
      </w:r>
    </w:p>
  </w:footnote>
  <w:footnote w:type="continuationSeparator" w:id="0">
    <w:p w:rsidR="00BC416E" w:rsidRDefault="00BC4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C173B"/>
    <w:multiLevelType w:val="hybridMultilevel"/>
    <w:tmpl w:val="D4CC1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C4B2A"/>
    <w:multiLevelType w:val="multilevel"/>
    <w:tmpl w:val="BA0E59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842D1"/>
    <w:multiLevelType w:val="hybridMultilevel"/>
    <w:tmpl w:val="2D2E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279A3"/>
    <w:multiLevelType w:val="multilevel"/>
    <w:tmpl w:val="5C3A9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711C6C"/>
    <w:multiLevelType w:val="hybridMultilevel"/>
    <w:tmpl w:val="2E3863A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B53D8"/>
    <w:multiLevelType w:val="hybridMultilevel"/>
    <w:tmpl w:val="B6A80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912A9"/>
    <w:multiLevelType w:val="hybridMultilevel"/>
    <w:tmpl w:val="3DE8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507CA"/>
    <w:multiLevelType w:val="hybridMultilevel"/>
    <w:tmpl w:val="17847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A1CE8"/>
    <w:multiLevelType w:val="hybridMultilevel"/>
    <w:tmpl w:val="767036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86999"/>
    <w:multiLevelType w:val="multilevel"/>
    <w:tmpl w:val="A19A0D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315D13"/>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6DF70A5"/>
    <w:multiLevelType w:val="hybridMultilevel"/>
    <w:tmpl w:val="DD6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902C1"/>
    <w:multiLevelType w:val="multilevel"/>
    <w:tmpl w:val="984035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7960CB"/>
    <w:multiLevelType w:val="hybridMultilevel"/>
    <w:tmpl w:val="ECF63C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623B3"/>
    <w:multiLevelType w:val="multilevel"/>
    <w:tmpl w:val="64A8EF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32680A"/>
    <w:multiLevelType w:val="hybridMultilevel"/>
    <w:tmpl w:val="362EF3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5029F"/>
    <w:multiLevelType w:val="hybridMultilevel"/>
    <w:tmpl w:val="91E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4440A"/>
    <w:multiLevelType w:val="hybridMultilevel"/>
    <w:tmpl w:val="E4DA039C"/>
    <w:lvl w:ilvl="0" w:tplc="08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24F03"/>
    <w:multiLevelType w:val="hybridMultilevel"/>
    <w:tmpl w:val="E01668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94F8D"/>
    <w:multiLevelType w:val="hybridMultilevel"/>
    <w:tmpl w:val="1076CD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C62C85"/>
    <w:multiLevelType w:val="hybridMultilevel"/>
    <w:tmpl w:val="510EF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E0A0B"/>
    <w:multiLevelType w:val="hybridMultilevel"/>
    <w:tmpl w:val="DC5081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32053"/>
    <w:multiLevelType w:val="hybridMultilevel"/>
    <w:tmpl w:val="B8A413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F7528"/>
    <w:multiLevelType w:val="multilevel"/>
    <w:tmpl w:val="7E667318"/>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FE669B7"/>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EB5071"/>
    <w:multiLevelType w:val="hybridMultilevel"/>
    <w:tmpl w:val="66343A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06CFD"/>
    <w:multiLevelType w:val="hybridMultilevel"/>
    <w:tmpl w:val="0E76146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1306B"/>
    <w:multiLevelType w:val="multilevel"/>
    <w:tmpl w:val="543A95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EB4693"/>
    <w:multiLevelType w:val="multilevel"/>
    <w:tmpl w:val="4F3660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802D56"/>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83F0C79"/>
    <w:multiLevelType w:val="multilevel"/>
    <w:tmpl w:val="3AB23E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B005AF"/>
    <w:multiLevelType w:val="hybridMultilevel"/>
    <w:tmpl w:val="66B8FB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B77132"/>
    <w:multiLevelType w:val="hybridMultilevel"/>
    <w:tmpl w:val="C49C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797976"/>
    <w:multiLevelType w:val="hybridMultilevel"/>
    <w:tmpl w:val="0FC2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01421"/>
    <w:multiLevelType w:val="hybridMultilevel"/>
    <w:tmpl w:val="C540DAC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D345E5"/>
    <w:multiLevelType w:val="multilevel"/>
    <w:tmpl w:val="1076CD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556562"/>
    <w:multiLevelType w:val="multilevel"/>
    <w:tmpl w:val="2E3863A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27C82"/>
    <w:multiLevelType w:val="multilevel"/>
    <w:tmpl w:val="A55C22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92551F"/>
    <w:multiLevelType w:val="hybridMultilevel"/>
    <w:tmpl w:val="E25ECC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E47A09"/>
    <w:multiLevelType w:val="multilevel"/>
    <w:tmpl w:val="1A9E6A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27663F"/>
    <w:multiLevelType w:val="multilevel"/>
    <w:tmpl w:val="97F8A6D2"/>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B456C51"/>
    <w:multiLevelType w:val="hybridMultilevel"/>
    <w:tmpl w:val="4B64C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72BF7"/>
    <w:multiLevelType w:val="hybridMultilevel"/>
    <w:tmpl w:val="D81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25"/>
  </w:num>
  <w:num w:numId="4">
    <w:abstractNumId w:val="30"/>
  </w:num>
  <w:num w:numId="5">
    <w:abstractNumId w:val="16"/>
  </w:num>
  <w:num w:numId="6">
    <w:abstractNumId w:val="21"/>
  </w:num>
  <w:num w:numId="7">
    <w:abstractNumId w:val="8"/>
  </w:num>
  <w:num w:numId="8">
    <w:abstractNumId w:val="19"/>
  </w:num>
  <w:num w:numId="9">
    <w:abstractNumId w:val="27"/>
  </w:num>
  <w:num w:numId="10">
    <w:abstractNumId w:val="4"/>
  </w:num>
  <w:num w:numId="11">
    <w:abstractNumId w:val="10"/>
  </w:num>
  <w:num w:numId="12">
    <w:abstractNumId w:val="13"/>
  </w:num>
  <w:num w:numId="13">
    <w:abstractNumId w:val="39"/>
  </w:num>
  <w:num w:numId="14">
    <w:abstractNumId w:val="42"/>
  </w:num>
  <w:num w:numId="15">
    <w:abstractNumId w:val="15"/>
  </w:num>
  <w:num w:numId="16">
    <w:abstractNumId w:val="24"/>
  </w:num>
  <w:num w:numId="17">
    <w:abstractNumId w:val="41"/>
  </w:num>
  <w:num w:numId="18">
    <w:abstractNumId w:val="28"/>
  </w:num>
  <w:num w:numId="19">
    <w:abstractNumId w:val="29"/>
  </w:num>
  <w:num w:numId="20">
    <w:abstractNumId w:val="2"/>
  </w:num>
  <w:num w:numId="21">
    <w:abstractNumId w:val="20"/>
  </w:num>
  <w:num w:numId="22">
    <w:abstractNumId w:val="36"/>
  </w:num>
  <w:num w:numId="23">
    <w:abstractNumId w:val="14"/>
  </w:num>
  <w:num w:numId="24">
    <w:abstractNumId w:val="43"/>
  </w:num>
  <w:num w:numId="25">
    <w:abstractNumId w:val="6"/>
  </w:num>
  <w:num w:numId="26">
    <w:abstractNumId w:val="0"/>
  </w:num>
  <w:num w:numId="27">
    <w:abstractNumId w:val="40"/>
  </w:num>
  <w:num w:numId="28">
    <w:abstractNumId w:val="9"/>
  </w:num>
  <w:num w:numId="29">
    <w:abstractNumId w:val="45"/>
  </w:num>
  <w:num w:numId="30">
    <w:abstractNumId w:val="5"/>
  </w:num>
  <w:num w:numId="31">
    <w:abstractNumId w:val="37"/>
  </w:num>
  <w:num w:numId="32">
    <w:abstractNumId w:val="18"/>
  </w:num>
  <w:num w:numId="33">
    <w:abstractNumId w:val="38"/>
  </w:num>
  <w:num w:numId="34">
    <w:abstractNumId w:val="44"/>
  </w:num>
  <w:num w:numId="35">
    <w:abstractNumId w:val="35"/>
  </w:num>
  <w:num w:numId="36">
    <w:abstractNumId w:val="22"/>
  </w:num>
  <w:num w:numId="37">
    <w:abstractNumId w:val="26"/>
  </w:num>
  <w:num w:numId="38">
    <w:abstractNumId w:val="32"/>
  </w:num>
  <w:num w:numId="39">
    <w:abstractNumId w:val="12"/>
  </w:num>
  <w:num w:numId="40">
    <w:abstractNumId w:val="7"/>
  </w:num>
  <w:num w:numId="41">
    <w:abstractNumId w:val="33"/>
  </w:num>
  <w:num w:numId="42">
    <w:abstractNumId w:val="34"/>
  </w:num>
  <w:num w:numId="43">
    <w:abstractNumId w:val="17"/>
  </w:num>
  <w:num w:numId="44">
    <w:abstractNumId w:val="1"/>
  </w:num>
  <w:num w:numId="45">
    <w:abstractNumId w:val="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83"/>
    <w:rsid w:val="002661D8"/>
    <w:rsid w:val="00343F66"/>
    <w:rsid w:val="003B0B78"/>
    <w:rsid w:val="003D10E2"/>
    <w:rsid w:val="0048743C"/>
    <w:rsid w:val="004D6C0E"/>
    <w:rsid w:val="00553683"/>
    <w:rsid w:val="005A4A63"/>
    <w:rsid w:val="00714AA6"/>
    <w:rsid w:val="00780B53"/>
    <w:rsid w:val="008D30AD"/>
    <w:rsid w:val="00A369A3"/>
    <w:rsid w:val="00B131BB"/>
    <w:rsid w:val="00B302FB"/>
    <w:rsid w:val="00B32AB9"/>
    <w:rsid w:val="00BC1470"/>
    <w:rsid w:val="00BC416E"/>
    <w:rsid w:val="00C23B77"/>
    <w:rsid w:val="00C4068F"/>
    <w:rsid w:val="00CA10BD"/>
    <w:rsid w:val="00D306D3"/>
    <w:rsid w:val="00EA3064"/>
    <w:rsid w:val="00F90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19BBEB"/>
  <w15:docId w15:val="{01C59A53-D633-4ECB-9EFC-AB3DA591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BodyTextIndentChar">
    <w:name w:val="Body Text Indent Char"/>
    <w:link w:val="BodyTextIndent"/>
    <w:rPr>
      <w:rFonts w:ascii="CG Omega" w:hAnsi="CG Omega"/>
      <w:sz w:val="22"/>
    </w:rPr>
  </w:style>
  <w:style w:type="paragraph" w:styleId="ListParagraph">
    <w:name w:val="List Paragraph"/>
    <w:basedOn w:val="Normal"/>
    <w:uiPriority w:val="34"/>
    <w:qFormat/>
    <w:rsid w:val="003D10E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8952-8655-4EF7-857B-CDAC23C7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747</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Research Machines Plc</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Research Machines Library Application</dc:creator>
  <cp:lastModifiedBy>Sharon Baker</cp:lastModifiedBy>
  <cp:revision>9</cp:revision>
  <cp:lastPrinted>2021-12-09T14:49:00Z</cp:lastPrinted>
  <dcterms:created xsi:type="dcterms:W3CDTF">2021-12-09T09:08:00Z</dcterms:created>
  <dcterms:modified xsi:type="dcterms:W3CDTF">2022-01-18T09:57:00Z</dcterms:modified>
</cp:coreProperties>
</file>