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
        <w:tblW w:w="110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25"/>
        <w:tblGridChange w:id="0">
          <w:tblGrid>
            <w:gridCol w:w="11025"/>
          </w:tblGrid>
        </w:tblGridChange>
      </w:tblGrid>
      <w:tr>
        <w:trPr>
          <w:cantSplit w:val="0"/>
          <w:trHeight w:val="427" w:hRule="atLeast"/>
          <w:tblHeader w:val="0"/>
        </w:trPr>
        <w:tc>
          <w:tcP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11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Job Title: Maintenance Person</w:t>
            </w:r>
          </w:p>
        </w:tc>
      </w:tr>
      <w:tr>
        <w:trPr>
          <w:cantSplit w:val="0"/>
          <w:trHeight w:val="700" w:hRule="atLeast"/>
          <w:tblHeader w:val="0"/>
        </w:trPr>
        <w:tc>
          <w:tcP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Under the instruction/guidance of senior staff, provide general premises related support to the school.</w:t>
            </w:r>
          </w:p>
        </w:tc>
      </w:tr>
      <w:tr>
        <w:trPr>
          <w:cantSplit w:val="0"/>
          <w:trHeight w:val="1085" w:hRule="atLeast"/>
          <w:tblHeader w:val="0"/>
        </w:trPr>
        <w:tc>
          <w:tcP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2.99999999999997" w:lineRule="auto"/>
              <w:ind w:left="122" w:right="123" w:hanging="1.999999999999993"/>
              <w:rPr>
                <w:rFonts w:ascii="Calibri" w:cs="Calibri" w:eastAsia="Calibri" w:hAnsi="Calibri"/>
                <w:color w:val="000000"/>
              </w:rPr>
            </w:pPr>
            <w:r w:rsidDel="00000000" w:rsidR="00000000" w:rsidRPr="00000000">
              <w:rPr>
                <w:rFonts w:ascii="Calibri" w:cs="Calibri" w:eastAsia="Calibri" w:hAnsi="Calibri"/>
                <w:color w:val="000000"/>
                <w:rtl w:val="0"/>
              </w:rPr>
              <w:t xml:space="preserve">Scale: Grade 2 point </w:t>
            </w:r>
            <w:r w:rsidDel="00000000" w:rsidR="00000000" w:rsidRPr="00000000">
              <w:rPr>
                <w:rFonts w:ascii="Calibri" w:cs="Calibri" w:eastAsia="Calibri" w:hAnsi="Calibri"/>
                <w:rtl w:val="0"/>
              </w:rPr>
              <w:t xml:space="preserve">3 </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76" w:line="240" w:lineRule="auto"/>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Hours: 4 hours per week minimum  – may be potential for </w:t>
            </w:r>
            <w:r w:rsidDel="00000000" w:rsidR="00000000" w:rsidRPr="00000000">
              <w:rPr>
                <w:rFonts w:ascii="Calibri" w:cs="Calibri" w:eastAsia="Calibri" w:hAnsi="Calibri"/>
                <w:rtl w:val="0"/>
              </w:rPr>
              <w:t xml:space="preserve">additional hours </w:t>
            </w:r>
            <w:r w:rsidDel="00000000" w:rsidR="00000000" w:rsidRPr="00000000">
              <w:rPr>
                <w:rFonts w:ascii="Calibri" w:cs="Calibri" w:eastAsia="Calibri" w:hAnsi="Calibri"/>
                <w:color w:val="000000"/>
                <w:rtl w:val="0"/>
              </w:rPr>
              <w:t xml:space="preserve">and we can be flexible on days.</w:t>
            </w:r>
          </w:p>
        </w:tc>
      </w:tr>
      <w:tr>
        <w:trPr>
          <w:cantSplit w:val="0"/>
          <w:trHeight w:val="13170" w:hRule="atLeast"/>
          <w:tblHeader w:val="0"/>
        </w:trPr>
        <w:tc>
          <w:tcP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Tasks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79" w:line="240" w:lineRule="auto"/>
              <w:ind w:left="1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Security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1" w:line="242" w:lineRule="auto"/>
              <w:ind w:left="122" w:right="841" w:firstLine="10.999999999999996"/>
              <w:rPr>
                <w:rFonts w:ascii="Calibri" w:cs="Calibri" w:eastAsia="Calibri" w:hAnsi="Calibri"/>
                <w:color w:val="000000"/>
              </w:rPr>
            </w:pPr>
            <w:r w:rsidDel="00000000" w:rsidR="00000000" w:rsidRPr="00000000">
              <w:rPr>
                <w:rFonts w:ascii="Calibri" w:cs="Calibri" w:eastAsia="Calibri" w:hAnsi="Calibri"/>
                <w:color w:val="000000"/>
                <w:rtl w:val="0"/>
              </w:rPr>
              <w:t xml:space="preserve">• Lock/unlock school buildings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as required for maintenance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1" w:line="242" w:lineRule="auto"/>
              <w:ind w:left="122" w:right="841" w:firstLine="10.999999999999996"/>
              <w:rPr>
                <w:rFonts w:ascii="Calibri" w:cs="Calibri" w:eastAsia="Calibri" w:hAnsi="Calibri"/>
                <w:color w:val="000000"/>
              </w:rPr>
            </w:pPr>
            <w:r w:rsidDel="00000000" w:rsidR="00000000" w:rsidRPr="00000000">
              <w:rPr>
                <w:rFonts w:ascii="Calibri" w:cs="Calibri" w:eastAsia="Calibri" w:hAnsi="Calibri"/>
                <w:color w:val="000000"/>
                <w:rtl w:val="0"/>
              </w:rPr>
              <w:t xml:space="preserve">• Ensure adequate security of buildings and premises at all times by securing entrances/exits as appropriate and  complying with any special security requirements as laid down from time to time by the Head</w:t>
            </w:r>
            <w:r w:rsidDel="00000000" w:rsidR="00000000" w:rsidRPr="00000000">
              <w:rPr>
                <w:rFonts w:ascii="Calibri" w:cs="Calibri" w:eastAsia="Calibri" w:hAnsi="Calibri"/>
                <w:rtl w:val="0"/>
              </w:rPr>
              <w:t xml:space="preserve"> of School.</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79" w:line="240" w:lineRule="auto"/>
              <w:ind w:left="12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Cleaning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1" w:line="242.99999999999997" w:lineRule="auto"/>
              <w:ind w:left="123" w:right="247" w:firstLine="10"/>
              <w:rPr>
                <w:rFonts w:ascii="Calibri" w:cs="Calibri" w:eastAsia="Calibri" w:hAnsi="Calibri"/>
                <w:color w:val="000000"/>
              </w:rPr>
            </w:pPr>
            <w:r w:rsidDel="00000000" w:rsidR="00000000" w:rsidRPr="00000000">
              <w:rPr>
                <w:rFonts w:ascii="Calibri" w:cs="Calibri" w:eastAsia="Calibri" w:hAnsi="Calibri"/>
                <w:color w:val="000000"/>
                <w:rtl w:val="0"/>
              </w:rPr>
              <w:t xml:space="preserve">• Ensure that satisfactory levels of cleanliness and hygiene are maintained with regard to buildings, external walkways,  drives, playgrounds, gullies, car parks, playing fields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8" w:line="242.99999999999997" w:lineRule="auto"/>
              <w:ind w:left="122" w:right="258" w:firstLine="10.999999999999996"/>
              <w:rPr>
                <w:rFonts w:ascii="Calibri" w:cs="Calibri" w:eastAsia="Calibri" w:hAnsi="Calibri"/>
                <w:color w:val="000000"/>
              </w:rPr>
            </w:pPr>
            <w:r w:rsidDel="00000000" w:rsidR="00000000" w:rsidRPr="00000000">
              <w:rPr>
                <w:rFonts w:ascii="Calibri" w:cs="Calibri" w:eastAsia="Calibri" w:hAnsi="Calibri"/>
                <w:color w:val="000000"/>
                <w:rtl w:val="0"/>
              </w:rPr>
              <w:t xml:space="preserve">• Ensure that pathways and other external surface areas are kept free of litter and weeds etc.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77" w:line="240" w:lineRule="auto"/>
              <w:ind w:left="12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Maintenance</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8" w:line="242.99999999999997" w:lineRule="auto"/>
              <w:ind w:left="128" w:right="811" w:firstLine="4.0000000000000036"/>
              <w:rPr>
                <w:rFonts w:ascii="Calibri" w:cs="Calibri" w:eastAsia="Calibri" w:hAnsi="Calibri"/>
                <w:color w:val="000000"/>
              </w:rPr>
            </w:pPr>
            <w:r w:rsidDel="00000000" w:rsidR="00000000" w:rsidRPr="00000000">
              <w:rPr>
                <w:rFonts w:ascii="Calibri" w:cs="Calibri" w:eastAsia="Calibri" w:hAnsi="Calibri"/>
                <w:color w:val="000000"/>
                <w:rtl w:val="0"/>
              </w:rPr>
              <w:t xml:space="preserve">• Ensure that either directly or by negotiation with contractors, urgent minor repairs to the schools buildings are  undertaken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8" w:line="242.99999999999997" w:lineRule="auto"/>
              <w:ind w:left="121" w:right="451" w:firstLine="10.999999999999996"/>
              <w:rPr>
                <w:rFonts w:ascii="Calibri" w:cs="Calibri" w:eastAsia="Calibri" w:hAnsi="Calibri"/>
                <w:color w:val="000000"/>
              </w:rPr>
            </w:pPr>
            <w:r w:rsidDel="00000000" w:rsidR="00000000" w:rsidRPr="00000000">
              <w:rPr>
                <w:rFonts w:ascii="Calibri" w:cs="Calibri" w:eastAsia="Calibri" w:hAnsi="Calibri"/>
                <w:color w:val="000000"/>
                <w:rtl w:val="0"/>
              </w:rPr>
              <w:t xml:space="preserve">• Assist with minor/simple maintenance e.g, unblocking drains, minor repairs, building classroom resources, hanging  shelves.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8" w:line="242" w:lineRule="auto"/>
              <w:ind w:left="129" w:right="783" w:firstLine="4.0000000000000036"/>
              <w:rPr>
                <w:rFonts w:ascii="Calibri" w:cs="Calibri" w:eastAsia="Calibri" w:hAnsi="Calibri"/>
                <w:color w:val="000000"/>
              </w:rPr>
            </w:pPr>
            <w:r w:rsidDel="00000000" w:rsidR="00000000" w:rsidRPr="00000000">
              <w:rPr>
                <w:rFonts w:ascii="Calibri" w:cs="Calibri" w:eastAsia="Calibri" w:hAnsi="Calibri"/>
                <w:color w:val="000000"/>
                <w:rtl w:val="0"/>
              </w:rPr>
              <w:t xml:space="preserve">• Assist in the operation of a preventative planned maintenance programme, organising and carrying out various  maintenance duties to ensure that the general upkeep and maintenance of the premises is satisfactory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9" w:line="242.99999999999997" w:lineRule="auto"/>
              <w:ind w:left="133" w:right="112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Assist in the preparation of the school premises for events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9" w:line="242.99999999999997" w:lineRule="auto"/>
              <w:ind w:left="133" w:right="112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 Organise and participate in the maintenance of the school grounds as required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77" w:line="240" w:lineRule="auto"/>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Health and Safety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Assist the </w:t>
            </w:r>
            <w:r w:rsidDel="00000000" w:rsidR="00000000" w:rsidRPr="00000000">
              <w:rPr>
                <w:rFonts w:ascii="Calibri" w:cs="Calibri" w:eastAsia="Calibri" w:hAnsi="Calibri"/>
                <w:rtl w:val="0"/>
              </w:rPr>
              <w:t xml:space="preserve">Business Manager and Head of School </w:t>
            </w:r>
            <w:r w:rsidDel="00000000" w:rsidR="00000000" w:rsidRPr="00000000">
              <w:rPr>
                <w:rFonts w:ascii="Calibri" w:cs="Calibri" w:eastAsia="Calibri" w:hAnsi="Calibri"/>
                <w:color w:val="000000"/>
                <w:rtl w:val="0"/>
              </w:rPr>
              <w:t xml:space="preserve">with relevant Health and Safety matters, advising on any issues contravening or affected by those regulations with particular reference to public safety, accident prevention, reporting and investigation, fire drills, alarms and/or systems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Resourcing</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Assist in the ordering and safe storage of caretaking and cleaning supplies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Ensure lights and other equipment are switched off as appropriate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Responsibilities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1" w:line="242.99999999999997" w:lineRule="auto"/>
              <w:ind w:left="122" w:right="978" w:firstLine="10.999999999999996"/>
              <w:rPr>
                <w:rFonts w:ascii="Calibri" w:cs="Calibri" w:eastAsia="Calibri" w:hAnsi="Calibri"/>
                <w:color w:val="000000"/>
              </w:rPr>
            </w:pPr>
            <w:r w:rsidDel="00000000" w:rsidR="00000000" w:rsidRPr="00000000">
              <w:rPr>
                <w:rFonts w:ascii="Calibri" w:cs="Calibri" w:eastAsia="Calibri" w:hAnsi="Calibri"/>
                <w:color w:val="000000"/>
                <w:rtl w:val="0"/>
              </w:rPr>
              <w:t xml:space="preserve">• Be aware of and comply with policies and procedures relating to child protection, health, safety and security,  confidentiality and data protection, reporting all concerns to SLT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8"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Be aware of and support difference and ensure equal opportunities for all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Contribute to the overall ethos/works/aims of the school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8"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Appreciate and support the role of other professionals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1" w:line="242.99999999999997" w:lineRule="auto"/>
              <w:ind w:left="133" w:right="2435"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Participate in training and other learning activities and performance development </w:t>
            </w:r>
            <w:r w:rsidDel="00000000" w:rsidR="00000000" w:rsidRPr="00000000">
              <w:rPr>
                <w:rFonts w:ascii="Calibri" w:cs="Calibri" w:eastAsia="Calibri" w:hAnsi="Calibri"/>
                <w:rtl w:val="0"/>
              </w:rPr>
              <w:t xml:space="preserve">as required</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11" w:line="242.99999999999997" w:lineRule="auto"/>
              <w:ind w:left="133" w:right="2435"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Treat all users of the school with courtesy and consideration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8" w:line="242.99999999999997" w:lineRule="auto"/>
              <w:ind w:left="122" w:right="1269" w:firstLine="10.999999999999996"/>
              <w:rPr>
                <w:rFonts w:ascii="Calibri" w:cs="Calibri" w:eastAsia="Calibri" w:hAnsi="Calibri"/>
                <w:color w:val="000000"/>
              </w:rPr>
            </w:pPr>
            <w:r w:rsidDel="00000000" w:rsidR="00000000" w:rsidRPr="00000000">
              <w:rPr>
                <w:rFonts w:ascii="Calibri" w:cs="Calibri" w:eastAsia="Calibri" w:hAnsi="Calibri"/>
                <w:color w:val="000000"/>
                <w:rtl w:val="0"/>
              </w:rPr>
              <w:t xml:space="preserve">• Present a positive personal image, contributing to a welcoming school environment which supports equal opportunities for all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Comply with health and safety policies and procedures at all times.</w:t>
            </w:r>
          </w:p>
        </w:tc>
      </w:tr>
    </w:tbl>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Person specification</w:t>
      </w:r>
    </w:p>
    <w:tbl>
      <w:tblPr>
        <w:tblStyle w:val="Table2"/>
        <w:tblW w:w="110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8"/>
        <w:gridCol w:w="9028"/>
        <w:tblGridChange w:id="0">
          <w:tblGrid>
            <w:gridCol w:w="2018"/>
            <w:gridCol w:w="9028"/>
          </w:tblGrid>
        </w:tblGridChange>
      </w:tblGrid>
      <w:tr>
        <w:trPr>
          <w:cantSplit w:val="0"/>
          <w:trHeight w:val="837" w:hRule="atLeast"/>
          <w:tblHeader w:val="0"/>
        </w:trPr>
        <w:tc>
          <w:tcP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Experience </w:t>
            </w:r>
          </w:p>
        </w:tc>
        <w:tc>
          <w:tcP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Previous school caretaking experience desirable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Maintenance and DIY experience desirable</w:t>
            </w:r>
          </w:p>
        </w:tc>
      </w:tr>
      <w:tr>
        <w:trPr>
          <w:cantSplit w:val="0"/>
          <w:trHeight w:val="981" w:hRule="atLeast"/>
          <w:tblHeader w:val="0"/>
        </w:trPr>
        <w:tc>
          <w:tcP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12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Qualifications/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9" w:line="240" w:lineRule="auto"/>
              <w:ind w:left="11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Training</w:t>
            </w:r>
          </w:p>
        </w:tc>
        <w:tc>
          <w:tcP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Willingness to undertake induction training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9"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Experience in relevant discipline desirable</w:t>
            </w:r>
          </w:p>
        </w:tc>
      </w:tr>
      <w:tr>
        <w:trPr>
          <w:cantSplit w:val="0"/>
          <w:trHeight w:val="3502" w:hRule="atLeast"/>
          <w:tblHeader w:val="0"/>
        </w:trPr>
        <w:tc>
          <w:tcP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Knowledge/Skills </w:t>
            </w:r>
          </w:p>
        </w:tc>
        <w:tc>
          <w:tcP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Knowledge of Health and Safety procedures and precautions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Willingness to gain awareness of COSHH regulations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Awareness of health and hygiene procedures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Knowledge of moving and handling procedures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Willingness to use relevant equipment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1" w:line="242.99999999999997" w:lineRule="auto"/>
              <w:ind w:left="121" w:right="825" w:firstLine="10.999999999999996"/>
              <w:rPr>
                <w:rFonts w:ascii="Calibri" w:cs="Calibri" w:eastAsia="Calibri" w:hAnsi="Calibri"/>
                <w:color w:val="000000"/>
              </w:rPr>
            </w:pPr>
            <w:r w:rsidDel="00000000" w:rsidR="00000000" w:rsidRPr="00000000">
              <w:rPr>
                <w:rFonts w:ascii="Calibri" w:cs="Calibri" w:eastAsia="Calibri" w:hAnsi="Calibri"/>
                <w:color w:val="000000"/>
                <w:rtl w:val="0"/>
              </w:rPr>
              <w:t xml:space="preserve">• Willingness to gain knowledge of cleaning procedures required to meet specific cleaning  standards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8" w:line="241" w:lineRule="auto"/>
              <w:ind w:left="133" w:right="15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Ability to identify own training and development needs and actively seek learning opportunities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8" w:line="241" w:lineRule="auto"/>
              <w:ind w:left="133" w:right="15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Willingness to participate in development and training opportunities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0" w:line="242.99999999999997" w:lineRule="auto"/>
              <w:ind w:left="122" w:right="237" w:firstLine="10"/>
              <w:rPr>
                <w:rFonts w:ascii="Calibri" w:cs="Calibri" w:eastAsia="Calibri" w:hAnsi="Calibri"/>
                <w:color w:val="000000"/>
              </w:rPr>
            </w:pPr>
            <w:r w:rsidDel="00000000" w:rsidR="00000000" w:rsidRPr="00000000">
              <w:rPr>
                <w:rFonts w:ascii="Calibri" w:cs="Calibri" w:eastAsia="Calibri" w:hAnsi="Calibri"/>
                <w:color w:val="000000"/>
                <w:rtl w:val="0"/>
              </w:rPr>
              <w:t xml:space="preserve">• Ability to work constructively as part of a team, understanding school roles and responsibilities  and your own position within these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8"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Ability to relate well to children and adults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1"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Ability to communicate well through a variety of means (verbally, in writing and electronically)</w:t>
            </w:r>
          </w:p>
        </w:tc>
      </w:tr>
    </w:tbl>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sectPr>
      <w:pgSz w:h="16820" w:w="11900" w:orient="portrait"/>
      <w:pgMar w:bottom="734" w:top="720" w:left="607" w:right="2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KQtnX2aGstpaP6CiIjeRxxHwA==">CgMxLjA4AHIhMTU4akdSWlEzN0lEaUtsMFlSNFozcjlBWXN1OW10b01s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2025-12-11T15:09:00Z</dcterms:created>
  <dc:creator>User</dc:creator>
</cp:coreProperties>
</file>