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C66B9" w14:textId="2679F670" w:rsidR="005C6E9E" w:rsidRDefault="005C6E9E" w:rsidP="005C6E9E">
      <w:pPr>
        <w:pStyle w:val="NoSpacing"/>
        <w:jc w:val="center"/>
        <w:rPr>
          <w:rFonts w:ascii="Arial" w:hAnsi="Arial" w:cs="Arial"/>
          <w:b/>
          <w:sz w:val="24"/>
          <w:szCs w:val="24"/>
        </w:rPr>
      </w:pPr>
      <w:r>
        <w:rPr>
          <w:noProof/>
          <w:lang w:eastAsia="en-GB"/>
        </w:rPr>
        <w:drawing>
          <wp:anchor distT="0" distB="0" distL="114300" distR="114300" simplePos="0" relativeHeight="251659264" behindDoc="1" locked="0" layoutInCell="1" allowOverlap="1" wp14:anchorId="6891EB78" wp14:editId="409D27F2">
            <wp:simplePos x="0" y="0"/>
            <wp:positionH relativeFrom="margin">
              <wp:posOffset>4683760</wp:posOffset>
            </wp:positionH>
            <wp:positionV relativeFrom="page">
              <wp:posOffset>690880</wp:posOffset>
            </wp:positionV>
            <wp:extent cx="989965" cy="948055"/>
            <wp:effectExtent l="0" t="0" r="635" b="4445"/>
            <wp:wrapNone/>
            <wp:docPr id="2" name="Picture 2" descr="N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T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9965" cy="948055"/>
                    </a:xfrm>
                    <a:prstGeom prst="rect">
                      <a:avLst/>
                    </a:prstGeom>
                    <a:noFill/>
                  </pic:spPr>
                </pic:pic>
              </a:graphicData>
            </a:graphic>
            <wp14:sizeRelH relativeFrom="page">
              <wp14:pctWidth>0</wp14:pctWidth>
            </wp14:sizeRelH>
            <wp14:sizeRelV relativeFrom="page">
              <wp14:pctHeight>0</wp14:pctHeight>
            </wp14:sizeRelV>
          </wp:anchor>
        </w:drawing>
      </w:r>
    </w:p>
    <w:p w14:paraId="2FEFDFB6" w14:textId="77777777" w:rsidR="005C6E9E" w:rsidRDefault="005C6E9E" w:rsidP="005C6E9E">
      <w:pPr>
        <w:pStyle w:val="NoSpacing"/>
        <w:jc w:val="center"/>
        <w:rPr>
          <w:rFonts w:ascii="Arial" w:hAnsi="Arial" w:cs="Arial"/>
          <w:b/>
          <w:sz w:val="24"/>
          <w:szCs w:val="24"/>
        </w:rPr>
      </w:pPr>
    </w:p>
    <w:p w14:paraId="5F5DC48F" w14:textId="77777777" w:rsidR="005C6E9E" w:rsidRDefault="005C6E9E" w:rsidP="005C6E9E">
      <w:pPr>
        <w:pStyle w:val="NoSpacing"/>
        <w:jc w:val="center"/>
        <w:rPr>
          <w:rFonts w:ascii="Arial" w:hAnsi="Arial" w:cs="Arial"/>
          <w:b/>
          <w:sz w:val="24"/>
          <w:szCs w:val="24"/>
        </w:rPr>
      </w:pPr>
    </w:p>
    <w:p w14:paraId="2B4A9DBB" w14:textId="77CF2296" w:rsidR="005C6E9E" w:rsidRDefault="005C6E9E" w:rsidP="005C6E9E">
      <w:pPr>
        <w:pStyle w:val="NoSpacing"/>
        <w:jc w:val="center"/>
        <w:rPr>
          <w:rFonts w:ascii="Arial" w:hAnsi="Arial" w:cs="Arial"/>
          <w:b/>
          <w:sz w:val="24"/>
          <w:szCs w:val="24"/>
        </w:rPr>
      </w:pPr>
      <w:r>
        <w:rPr>
          <w:rFonts w:ascii="Arial" w:hAnsi="Arial" w:cs="Arial"/>
          <w:b/>
          <w:sz w:val="24"/>
          <w:szCs w:val="24"/>
        </w:rPr>
        <w:t xml:space="preserve">Northern Education Trust </w:t>
      </w:r>
      <w:r w:rsidRPr="00775E43">
        <w:rPr>
          <w:rFonts w:ascii="Arial" w:hAnsi="Arial" w:cs="Arial"/>
          <w:b/>
          <w:sz w:val="24"/>
          <w:szCs w:val="24"/>
        </w:rPr>
        <w:t>Job Description</w:t>
      </w:r>
      <w:r>
        <w:rPr>
          <w:rFonts w:ascii="Arial" w:hAnsi="Arial" w:cs="Arial"/>
          <w:b/>
          <w:sz w:val="24"/>
          <w:szCs w:val="24"/>
        </w:rPr>
        <w:t xml:space="preserve"> </w:t>
      </w:r>
    </w:p>
    <w:p w14:paraId="606ECF00" w14:textId="16080C3E" w:rsidR="00BC28ED" w:rsidRDefault="00BC28ED" w:rsidP="005C6E9E">
      <w:pPr>
        <w:pStyle w:val="NoSpacing"/>
        <w:jc w:val="center"/>
        <w:rPr>
          <w:rFonts w:ascii="Arial" w:hAnsi="Arial" w:cs="Arial"/>
          <w:b/>
          <w:sz w:val="24"/>
          <w:szCs w:val="24"/>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551"/>
        <w:gridCol w:w="65"/>
        <w:gridCol w:w="1211"/>
        <w:gridCol w:w="567"/>
        <w:gridCol w:w="1933"/>
      </w:tblGrid>
      <w:tr w:rsidR="00BC28ED" w:rsidRPr="0005764D" w14:paraId="0417F803" w14:textId="77777777" w:rsidTr="00445B92">
        <w:tc>
          <w:tcPr>
            <w:tcW w:w="2689" w:type="dxa"/>
            <w:shd w:val="clear" w:color="auto" w:fill="F2F2F2" w:themeFill="background1" w:themeFillShade="F2"/>
          </w:tcPr>
          <w:p w14:paraId="68D70D8E" w14:textId="77777777" w:rsidR="00BC28ED" w:rsidRPr="0005764D" w:rsidRDefault="00BC28ED" w:rsidP="00445B92">
            <w:pPr>
              <w:pStyle w:val="NoSpacing"/>
              <w:rPr>
                <w:rFonts w:ascii="Arial" w:hAnsi="Arial" w:cs="Arial"/>
                <w:b/>
              </w:rPr>
            </w:pPr>
            <w:bookmarkStart w:id="0" w:name="_Hlk117841553"/>
            <w:r w:rsidRPr="0005764D">
              <w:rPr>
                <w:rFonts w:ascii="Arial" w:hAnsi="Arial" w:cs="Arial"/>
                <w:b/>
              </w:rPr>
              <w:t>Job Title:</w:t>
            </w:r>
          </w:p>
        </w:tc>
        <w:tc>
          <w:tcPr>
            <w:tcW w:w="2551" w:type="dxa"/>
            <w:shd w:val="clear" w:color="auto" w:fill="F2F2F2" w:themeFill="background1" w:themeFillShade="F2"/>
          </w:tcPr>
          <w:p w14:paraId="1D2FF22E" w14:textId="28527DDC" w:rsidR="00BC28ED" w:rsidRPr="0005764D" w:rsidRDefault="00BC28ED" w:rsidP="00445B92">
            <w:pPr>
              <w:pStyle w:val="NoSpacing"/>
              <w:rPr>
                <w:rFonts w:ascii="Arial" w:hAnsi="Arial" w:cs="Arial"/>
              </w:rPr>
            </w:pPr>
            <w:r>
              <w:rPr>
                <w:rFonts w:ascii="Arial" w:hAnsi="Arial" w:cs="Arial"/>
              </w:rPr>
              <w:t>Management Accountant – (Academies)</w:t>
            </w:r>
          </w:p>
        </w:tc>
        <w:tc>
          <w:tcPr>
            <w:tcW w:w="1843" w:type="dxa"/>
            <w:gridSpan w:val="3"/>
            <w:shd w:val="clear" w:color="auto" w:fill="F2F2F2" w:themeFill="background1" w:themeFillShade="F2"/>
          </w:tcPr>
          <w:p w14:paraId="536A9046" w14:textId="77777777" w:rsidR="00BC28ED" w:rsidRPr="001D6381" w:rsidRDefault="00BC28ED" w:rsidP="00445B92">
            <w:pPr>
              <w:pStyle w:val="NoSpacing"/>
              <w:rPr>
                <w:rFonts w:ascii="Arial" w:hAnsi="Arial" w:cs="Arial"/>
                <w:b/>
              </w:rPr>
            </w:pPr>
            <w:r w:rsidRPr="001D6381">
              <w:rPr>
                <w:rFonts w:ascii="Arial" w:hAnsi="Arial" w:cs="Arial"/>
                <w:b/>
              </w:rPr>
              <w:t>JE Reference:</w:t>
            </w:r>
          </w:p>
        </w:tc>
        <w:tc>
          <w:tcPr>
            <w:tcW w:w="1933" w:type="dxa"/>
            <w:shd w:val="clear" w:color="auto" w:fill="F2F2F2" w:themeFill="background1" w:themeFillShade="F2"/>
          </w:tcPr>
          <w:p w14:paraId="3A2DA4CC" w14:textId="1ED1C090" w:rsidR="00BC28ED" w:rsidRPr="0005764D" w:rsidRDefault="00BC28ED" w:rsidP="00445B92">
            <w:pPr>
              <w:pStyle w:val="NoSpacing"/>
              <w:rPr>
                <w:rFonts w:ascii="Arial" w:hAnsi="Arial" w:cs="Arial"/>
              </w:rPr>
            </w:pPr>
            <w:r>
              <w:rPr>
                <w:rFonts w:ascii="Arial" w:hAnsi="Arial" w:cs="Arial"/>
              </w:rPr>
              <w:t>JE067</w:t>
            </w:r>
          </w:p>
        </w:tc>
      </w:tr>
      <w:tr w:rsidR="00BC28ED" w:rsidRPr="0005764D" w14:paraId="264ADDDB" w14:textId="77777777" w:rsidTr="00445B92">
        <w:tc>
          <w:tcPr>
            <w:tcW w:w="2689" w:type="dxa"/>
            <w:shd w:val="clear" w:color="auto" w:fill="F2F2F2" w:themeFill="background1" w:themeFillShade="F2"/>
          </w:tcPr>
          <w:p w14:paraId="26922CA9" w14:textId="77777777" w:rsidR="00BC28ED" w:rsidRPr="0005764D" w:rsidRDefault="00BC28ED" w:rsidP="00445B92">
            <w:pPr>
              <w:pStyle w:val="NoSpacing"/>
              <w:rPr>
                <w:rFonts w:ascii="Arial" w:hAnsi="Arial" w:cs="Arial"/>
                <w:b/>
              </w:rPr>
            </w:pPr>
            <w:r w:rsidRPr="0005764D">
              <w:rPr>
                <w:rFonts w:ascii="Arial" w:hAnsi="Arial" w:cs="Arial"/>
                <w:b/>
              </w:rPr>
              <w:t>Base:</w:t>
            </w:r>
          </w:p>
        </w:tc>
        <w:tc>
          <w:tcPr>
            <w:tcW w:w="6327" w:type="dxa"/>
            <w:gridSpan w:val="5"/>
            <w:shd w:val="clear" w:color="auto" w:fill="F2F2F2" w:themeFill="background1" w:themeFillShade="F2"/>
          </w:tcPr>
          <w:p w14:paraId="50C81141" w14:textId="0F4A5A81" w:rsidR="00BC28ED" w:rsidRPr="0005764D" w:rsidRDefault="00BC28ED" w:rsidP="00445B92">
            <w:pPr>
              <w:pStyle w:val="NoSpacing"/>
              <w:rPr>
                <w:rFonts w:ascii="Arial" w:hAnsi="Arial" w:cs="Arial"/>
              </w:rPr>
            </w:pPr>
            <w:r>
              <w:rPr>
                <w:rFonts w:ascii="Arial" w:hAnsi="Arial" w:cs="Arial"/>
              </w:rPr>
              <w:t>Central Team</w:t>
            </w:r>
            <w:r w:rsidR="00C12ED6">
              <w:rPr>
                <w:rFonts w:ascii="Arial" w:hAnsi="Arial" w:cs="Arial"/>
              </w:rPr>
              <w:t xml:space="preserve">, </w:t>
            </w:r>
            <w:bookmarkStart w:id="1" w:name="_GoBack"/>
            <w:bookmarkEnd w:id="1"/>
            <w:r w:rsidR="00C12ED6">
              <w:rPr>
                <w:rFonts w:ascii="Arial" w:hAnsi="Arial" w:cs="Arial"/>
              </w:rPr>
              <w:t>based at Buile Hill Academy</w:t>
            </w:r>
          </w:p>
        </w:tc>
      </w:tr>
      <w:tr w:rsidR="00BC28ED" w:rsidRPr="0005764D" w14:paraId="13C355D4" w14:textId="77777777" w:rsidTr="00445B92">
        <w:tc>
          <w:tcPr>
            <w:tcW w:w="2689" w:type="dxa"/>
            <w:shd w:val="clear" w:color="auto" w:fill="F2F2F2" w:themeFill="background1" w:themeFillShade="F2"/>
          </w:tcPr>
          <w:p w14:paraId="212DDBF9" w14:textId="77777777" w:rsidR="00BC28ED" w:rsidRPr="0005764D" w:rsidRDefault="00BC28ED" w:rsidP="00445B92">
            <w:pPr>
              <w:pStyle w:val="NoSpacing"/>
              <w:rPr>
                <w:rFonts w:ascii="Arial" w:hAnsi="Arial" w:cs="Arial"/>
                <w:b/>
              </w:rPr>
            </w:pPr>
            <w:r w:rsidRPr="0005764D">
              <w:rPr>
                <w:rFonts w:ascii="Arial" w:hAnsi="Arial" w:cs="Arial"/>
                <w:b/>
              </w:rPr>
              <w:t>Reports to:</w:t>
            </w:r>
          </w:p>
        </w:tc>
        <w:tc>
          <w:tcPr>
            <w:tcW w:w="2616" w:type="dxa"/>
            <w:gridSpan w:val="2"/>
            <w:shd w:val="clear" w:color="auto" w:fill="F2F2F2" w:themeFill="background1" w:themeFillShade="F2"/>
          </w:tcPr>
          <w:p w14:paraId="775CA8E2" w14:textId="789DCDB9" w:rsidR="00BC28ED" w:rsidRPr="0005764D" w:rsidRDefault="00BC28ED" w:rsidP="00445B92">
            <w:pPr>
              <w:pStyle w:val="NoSpacing"/>
              <w:rPr>
                <w:rFonts w:ascii="Arial" w:hAnsi="Arial" w:cs="Arial"/>
              </w:rPr>
            </w:pPr>
            <w:r>
              <w:rPr>
                <w:rFonts w:ascii="Arial" w:hAnsi="Arial" w:cs="Arial"/>
              </w:rPr>
              <w:t xml:space="preserve">Finance Manager (Academies) </w:t>
            </w:r>
          </w:p>
        </w:tc>
        <w:tc>
          <w:tcPr>
            <w:tcW w:w="1211" w:type="dxa"/>
            <w:shd w:val="clear" w:color="auto" w:fill="F2F2F2" w:themeFill="background1" w:themeFillShade="F2"/>
          </w:tcPr>
          <w:p w14:paraId="38C7E69B" w14:textId="77777777" w:rsidR="00BC28ED" w:rsidRPr="0005764D" w:rsidRDefault="00BC28ED" w:rsidP="00445B92">
            <w:pPr>
              <w:pStyle w:val="NoSpacing"/>
              <w:rPr>
                <w:rFonts w:ascii="Arial" w:hAnsi="Arial" w:cs="Arial"/>
                <w:b/>
              </w:rPr>
            </w:pPr>
            <w:r>
              <w:rPr>
                <w:rFonts w:ascii="Arial" w:hAnsi="Arial" w:cs="Arial"/>
                <w:b/>
              </w:rPr>
              <w:t>Grade</w:t>
            </w:r>
            <w:r w:rsidRPr="0005764D">
              <w:rPr>
                <w:rFonts w:ascii="Arial" w:hAnsi="Arial" w:cs="Arial"/>
                <w:b/>
              </w:rPr>
              <w:t>:</w:t>
            </w:r>
          </w:p>
        </w:tc>
        <w:tc>
          <w:tcPr>
            <w:tcW w:w="2500" w:type="dxa"/>
            <w:gridSpan w:val="2"/>
            <w:shd w:val="clear" w:color="auto" w:fill="F2F2F2" w:themeFill="background1" w:themeFillShade="F2"/>
          </w:tcPr>
          <w:p w14:paraId="67E68F90" w14:textId="6C7136FB" w:rsidR="00BC28ED" w:rsidRDefault="00BC28ED" w:rsidP="00445B92">
            <w:pPr>
              <w:pStyle w:val="NoSpacing"/>
              <w:rPr>
                <w:rFonts w:ascii="Arial" w:hAnsi="Arial" w:cs="Arial"/>
              </w:rPr>
            </w:pPr>
            <w:r>
              <w:rPr>
                <w:rFonts w:ascii="Arial" w:hAnsi="Arial" w:cs="Arial"/>
              </w:rPr>
              <w:t>Grade 8</w:t>
            </w:r>
          </w:p>
          <w:p w14:paraId="131E7D8D" w14:textId="6D1CE088" w:rsidR="00BC28ED" w:rsidRPr="00237EB8" w:rsidRDefault="00BC28ED" w:rsidP="00445B92">
            <w:pPr>
              <w:pStyle w:val="NoSpacing"/>
              <w:rPr>
                <w:rFonts w:ascii="Arial" w:hAnsi="Arial" w:cs="Arial"/>
              </w:rPr>
            </w:pPr>
            <w:r>
              <w:rPr>
                <w:rFonts w:ascii="Arial" w:hAnsi="Arial" w:cs="Arial"/>
              </w:rPr>
              <w:t>SCP 37 – SCP 39</w:t>
            </w:r>
          </w:p>
        </w:tc>
      </w:tr>
      <w:tr w:rsidR="00BC28ED" w:rsidRPr="0005764D" w14:paraId="7DB5AF97" w14:textId="77777777" w:rsidTr="00445B92">
        <w:tc>
          <w:tcPr>
            <w:tcW w:w="2689" w:type="dxa"/>
            <w:shd w:val="clear" w:color="auto" w:fill="F2F2F2" w:themeFill="background1" w:themeFillShade="F2"/>
          </w:tcPr>
          <w:p w14:paraId="47C0640E" w14:textId="77777777" w:rsidR="00BC28ED" w:rsidRPr="0005764D" w:rsidRDefault="00BC28ED" w:rsidP="00445B92">
            <w:pPr>
              <w:pStyle w:val="NoSpacing"/>
              <w:rPr>
                <w:rFonts w:ascii="Arial" w:hAnsi="Arial" w:cs="Arial"/>
                <w:b/>
              </w:rPr>
            </w:pPr>
            <w:r w:rsidRPr="0005764D">
              <w:rPr>
                <w:rFonts w:ascii="Arial" w:hAnsi="Arial" w:cs="Arial"/>
                <w:b/>
              </w:rPr>
              <w:t>Service responsibility:</w:t>
            </w:r>
          </w:p>
        </w:tc>
        <w:tc>
          <w:tcPr>
            <w:tcW w:w="2616" w:type="dxa"/>
            <w:gridSpan w:val="2"/>
            <w:shd w:val="clear" w:color="auto" w:fill="F2F2F2" w:themeFill="background1" w:themeFillShade="F2"/>
          </w:tcPr>
          <w:p w14:paraId="3ACB5636" w14:textId="77777777" w:rsidR="00BC28ED" w:rsidRPr="0005764D" w:rsidRDefault="00BC28ED" w:rsidP="00445B92">
            <w:pPr>
              <w:pStyle w:val="NoSpacing"/>
              <w:rPr>
                <w:rFonts w:ascii="Arial" w:hAnsi="Arial" w:cs="Arial"/>
              </w:rPr>
            </w:pPr>
          </w:p>
        </w:tc>
        <w:tc>
          <w:tcPr>
            <w:tcW w:w="1211" w:type="dxa"/>
            <w:shd w:val="clear" w:color="auto" w:fill="F2F2F2" w:themeFill="background1" w:themeFillShade="F2"/>
          </w:tcPr>
          <w:p w14:paraId="25B72964" w14:textId="77777777" w:rsidR="00BC28ED" w:rsidRPr="0005764D" w:rsidRDefault="00BC28ED" w:rsidP="00445B92">
            <w:pPr>
              <w:pStyle w:val="NoSpacing"/>
              <w:rPr>
                <w:rFonts w:ascii="Arial" w:hAnsi="Arial" w:cs="Arial"/>
                <w:b/>
              </w:rPr>
            </w:pPr>
            <w:r w:rsidRPr="0005764D">
              <w:rPr>
                <w:rFonts w:ascii="Arial" w:hAnsi="Arial" w:cs="Arial"/>
                <w:b/>
              </w:rPr>
              <w:t>Salary:</w:t>
            </w:r>
          </w:p>
        </w:tc>
        <w:tc>
          <w:tcPr>
            <w:tcW w:w="2500" w:type="dxa"/>
            <w:gridSpan w:val="2"/>
            <w:shd w:val="clear" w:color="auto" w:fill="F2F2F2" w:themeFill="background1" w:themeFillShade="F2"/>
          </w:tcPr>
          <w:p w14:paraId="0EC1090A" w14:textId="77777777" w:rsidR="008A1ED3" w:rsidRDefault="008A1ED3" w:rsidP="008A1ED3">
            <w:pPr>
              <w:pStyle w:val="NoSpacing"/>
              <w:rPr>
                <w:rFonts w:ascii="Arial" w:hAnsi="Arial" w:cs="Arial"/>
              </w:rPr>
            </w:pPr>
            <w:r>
              <w:rPr>
                <w:rFonts w:ascii="Arial" w:hAnsi="Arial" w:cs="Arial"/>
              </w:rPr>
              <w:t>£45,441.00 -</w:t>
            </w:r>
          </w:p>
          <w:p w14:paraId="7EBB97A6" w14:textId="56A57304" w:rsidR="00BC28ED" w:rsidRPr="0005764D" w:rsidRDefault="008A1ED3" w:rsidP="008A1ED3">
            <w:pPr>
              <w:pStyle w:val="NoSpacing"/>
              <w:rPr>
                <w:rFonts w:ascii="Arial" w:hAnsi="Arial" w:cs="Arial"/>
              </w:rPr>
            </w:pPr>
            <w:r>
              <w:rPr>
                <w:rFonts w:ascii="Arial" w:hAnsi="Arial" w:cs="Arial"/>
              </w:rPr>
              <w:t xml:space="preserve">£47,420.00 </w:t>
            </w:r>
            <w:r w:rsidR="00337387" w:rsidRPr="00337387">
              <w:rPr>
                <w:rFonts w:ascii="Arial" w:hAnsi="Arial" w:cs="Arial"/>
              </w:rPr>
              <w:t>(FTE</w:t>
            </w:r>
            <w:r w:rsidR="00C26D4A">
              <w:rPr>
                <w:rFonts w:ascii="Arial" w:hAnsi="Arial" w:cs="Arial"/>
              </w:rPr>
              <w:t>)</w:t>
            </w:r>
          </w:p>
        </w:tc>
      </w:tr>
      <w:tr w:rsidR="00BC28ED" w:rsidRPr="0005764D" w14:paraId="3472C670" w14:textId="77777777" w:rsidTr="00445B92">
        <w:tc>
          <w:tcPr>
            <w:tcW w:w="2689" w:type="dxa"/>
            <w:shd w:val="clear" w:color="auto" w:fill="F2F2F2" w:themeFill="background1" w:themeFillShade="F2"/>
          </w:tcPr>
          <w:p w14:paraId="3E1E3076" w14:textId="77777777" w:rsidR="00BC28ED" w:rsidRPr="0005764D" w:rsidRDefault="00BC28ED" w:rsidP="00445B92">
            <w:pPr>
              <w:pStyle w:val="NoSpacing"/>
              <w:rPr>
                <w:rFonts w:ascii="Arial" w:hAnsi="Arial" w:cs="Arial"/>
                <w:b/>
              </w:rPr>
            </w:pPr>
            <w:r w:rsidRPr="0005764D">
              <w:rPr>
                <w:rFonts w:ascii="Arial" w:hAnsi="Arial" w:cs="Arial"/>
                <w:b/>
              </w:rPr>
              <w:t>Additional:</w:t>
            </w:r>
          </w:p>
        </w:tc>
        <w:tc>
          <w:tcPr>
            <w:tcW w:w="2616" w:type="dxa"/>
            <w:gridSpan w:val="2"/>
            <w:shd w:val="clear" w:color="auto" w:fill="F2F2F2" w:themeFill="background1" w:themeFillShade="F2"/>
          </w:tcPr>
          <w:p w14:paraId="2735FB68" w14:textId="77777777" w:rsidR="00BC28ED" w:rsidRPr="0005764D" w:rsidRDefault="00BC28ED" w:rsidP="00445B92">
            <w:pPr>
              <w:pStyle w:val="NoSpacing"/>
              <w:rPr>
                <w:rFonts w:ascii="Arial" w:hAnsi="Arial" w:cs="Arial"/>
              </w:rPr>
            </w:pPr>
            <w:r>
              <w:rPr>
                <w:rFonts w:ascii="Arial" w:hAnsi="Arial" w:cs="Arial"/>
              </w:rPr>
              <w:t>Some travel may be required.</w:t>
            </w:r>
          </w:p>
        </w:tc>
        <w:tc>
          <w:tcPr>
            <w:tcW w:w="1211" w:type="dxa"/>
            <w:shd w:val="clear" w:color="auto" w:fill="F2F2F2" w:themeFill="background1" w:themeFillShade="F2"/>
          </w:tcPr>
          <w:p w14:paraId="5CFA84C5" w14:textId="77777777" w:rsidR="00BC28ED" w:rsidRPr="0005764D" w:rsidRDefault="00BC28ED" w:rsidP="00445B92">
            <w:pPr>
              <w:pStyle w:val="NoSpacing"/>
              <w:rPr>
                <w:rFonts w:ascii="Arial" w:hAnsi="Arial" w:cs="Arial"/>
                <w:b/>
              </w:rPr>
            </w:pPr>
            <w:r w:rsidRPr="0005764D">
              <w:rPr>
                <w:rFonts w:ascii="Arial" w:hAnsi="Arial" w:cs="Arial"/>
                <w:b/>
              </w:rPr>
              <w:t>Term:</w:t>
            </w:r>
          </w:p>
        </w:tc>
        <w:tc>
          <w:tcPr>
            <w:tcW w:w="2500" w:type="dxa"/>
            <w:gridSpan w:val="2"/>
            <w:shd w:val="clear" w:color="auto" w:fill="F2F2F2" w:themeFill="background1" w:themeFillShade="F2"/>
          </w:tcPr>
          <w:p w14:paraId="11C4580E" w14:textId="2CAAF80A" w:rsidR="00BC28ED" w:rsidRPr="0005764D" w:rsidRDefault="00BC28ED" w:rsidP="00445B92">
            <w:pPr>
              <w:pStyle w:val="NoSpacing"/>
              <w:rPr>
                <w:rFonts w:ascii="Arial" w:hAnsi="Arial" w:cs="Arial"/>
              </w:rPr>
            </w:pPr>
            <w:r>
              <w:rPr>
                <w:rFonts w:ascii="Arial" w:hAnsi="Arial" w:cs="Arial"/>
              </w:rPr>
              <w:t>37 hours, 52 weeks</w:t>
            </w:r>
          </w:p>
        </w:tc>
      </w:tr>
      <w:bookmarkEnd w:id="0"/>
    </w:tbl>
    <w:p w14:paraId="4DCA66D0" w14:textId="77777777" w:rsidR="00BC28ED" w:rsidRPr="003168ED" w:rsidRDefault="00BC28ED" w:rsidP="005C6E9E">
      <w:pPr>
        <w:pStyle w:val="NoSpacing"/>
        <w:jc w:val="center"/>
        <w:rPr>
          <w:rFonts w:ascii="Arial" w:hAnsi="Arial" w:cs="Arial"/>
          <w:b/>
          <w:sz w:val="24"/>
          <w:szCs w:val="24"/>
        </w:rPr>
      </w:pPr>
    </w:p>
    <w:p w14:paraId="058A967A" w14:textId="77777777" w:rsidR="009C321B" w:rsidRPr="00417AF2" w:rsidRDefault="009C321B" w:rsidP="00BC28ED">
      <w:pPr>
        <w:pStyle w:val="NoSpacing"/>
        <w:rPr>
          <w:rFonts w:ascii="Arial" w:hAnsi="Arial" w:cs="Arial"/>
          <w:b/>
        </w:rPr>
      </w:pPr>
    </w:p>
    <w:p w14:paraId="30BB8603" w14:textId="77777777" w:rsidR="009C321B" w:rsidRPr="00417AF2" w:rsidRDefault="009C321B" w:rsidP="009C321B">
      <w:pPr>
        <w:pStyle w:val="NoSpacing"/>
        <w:rPr>
          <w:rFonts w:ascii="Arial" w:hAnsi="Arial" w:cs="Arial"/>
          <w:b/>
        </w:rPr>
      </w:pPr>
      <w:r w:rsidRPr="00417AF2">
        <w:rPr>
          <w:rFonts w:ascii="Arial" w:hAnsi="Arial" w:cs="Arial"/>
          <w:b/>
        </w:rPr>
        <w:t>JOB PURPOSE</w:t>
      </w:r>
    </w:p>
    <w:p w14:paraId="22D09D02" w14:textId="7456A52D" w:rsidR="005C6E9E" w:rsidRDefault="009C321B" w:rsidP="005C6E9E">
      <w:pPr>
        <w:pStyle w:val="NoSpacing"/>
        <w:numPr>
          <w:ilvl w:val="0"/>
          <w:numId w:val="52"/>
        </w:numPr>
        <w:jc w:val="both"/>
        <w:rPr>
          <w:rFonts w:ascii="Arial" w:hAnsi="Arial" w:cs="Arial"/>
        </w:rPr>
      </w:pPr>
      <w:r w:rsidRPr="00417AF2">
        <w:rPr>
          <w:rFonts w:ascii="Arial" w:hAnsi="Arial" w:cs="Arial"/>
        </w:rPr>
        <w:t xml:space="preserve">Reporting directly to the Finance Manager - Academies (FMA) the Management Accountant – Academies (MAA) is responsible for the day-to-day </w:t>
      </w:r>
      <w:r w:rsidR="005C6E9E">
        <w:rPr>
          <w:rFonts w:ascii="Arial" w:hAnsi="Arial" w:cs="Arial"/>
        </w:rPr>
        <w:t>financial running of academies</w:t>
      </w:r>
    </w:p>
    <w:p w14:paraId="6A044187" w14:textId="60EDEFFA" w:rsidR="005C6E9E" w:rsidRDefault="009C321B" w:rsidP="005C6E9E">
      <w:pPr>
        <w:pStyle w:val="NoSpacing"/>
        <w:numPr>
          <w:ilvl w:val="0"/>
          <w:numId w:val="52"/>
        </w:numPr>
        <w:jc w:val="both"/>
        <w:rPr>
          <w:rFonts w:ascii="Arial" w:hAnsi="Arial" w:cs="Arial"/>
        </w:rPr>
      </w:pPr>
      <w:r w:rsidRPr="00417AF2">
        <w:rPr>
          <w:rFonts w:ascii="Arial" w:hAnsi="Arial" w:cs="Arial"/>
        </w:rPr>
        <w:t>This includes financial management, reporting, administration and audit/compliance in line with st</w:t>
      </w:r>
      <w:r w:rsidR="005C6E9E">
        <w:rPr>
          <w:rFonts w:ascii="Arial" w:hAnsi="Arial" w:cs="Arial"/>
        </w:rPr>
        <w:t>atutory and Trust requirements</w:t>
      </w:r>
    </w:p>
    <w:p w14:paraId="2510E3B4" w14:textId="6E194D6B" w:rsidR="009C321B" w:rsidRPr="00417AF2" w:rsidRDefault="009C321B" w:rsidP="005C6E9E">
      <w:pPr>
        <w:pStyle w:val="NoSpacing"/>
        <w:numPr>
          <w:ilvl w:val="0"/>
          <w:numId w:val="52"/>
        </w:numPr>
        <w:jc w:val="both"/>
        <w:rPr>
          <w:rFonts w:ascii="Arial" w:hAnsi="Arial" w:cs="Arial"/>
        </w:rPr>
      </w:pPr>
      <w:r w:rsidRPr="00417AF2">
        <w:rPr>
          <w:rFonts w:ascii="Arial" w:hAnsi="Arial" w:cs="Arial"/>
        </w:rPr>
        <w:t>Advice and support will be provided to academy senior leaders and governors along with responsibility for th</w:t>
      </w:r>
      <w:r w:rsidR="00DA23EC">
        <w:rPr>
          <w:rFonts w:ascii="Arial" w:hAnsi="Arial" w:cs="Arial"/>
        </w:rPr>
        <w:t>e supervision of regional finance</w:t>
      </w:r>
      <w:r w:rsidR="005C6E9E">
        <w:rPr>
          <w:rFonts w:ascii="Arial" w:hAnsi="Arial" w:cs="Arial"/>
        </w:rPr>
        <w:t xml:space="preserve"> staff</w:t>
      </w:r>
    </w:p>
    <w:p w14:paraId="4DB90DA3" w14:textId="00C46C03" w:rsidR="009C321B" w:rsidRPr="00417AF2" w:rsidRDefault="009C321B" w:rsidP="009C321B">
      <w:pPr>
        <w:pStyle w:val="NoSpacing"/>
        <w:jc w:val="both"/>
        <w:rPr>
          <w:rFonts w:ascii="Arial" w:hAnsi="Arial" w:cs="Arial"/>
          <w:b/>
        </w:rPr>
      </w:pPr>
    </w:p>
    <w:p w14:paraId="4F4CF364" w14:textId="77777777" w:rsidR="009C321B" w:rsidRPr="00417AF2" w:rsidRDefault="009C321B" w:rsidP="009C321B">
      <w:pPr>
        <w:pStyle w:val="NoSpacing"/>
        <w:jc w:val="both"/>
        <w:rPr>
          <w:rFonts w:ascii="Arial" w:hAnsi="Arial" w:cs="Arial"/>
          <w:b/>
        </w:rPr>
      </w:pPr>
      <w:r w:rsidRPr="00417AF2">
        <w:rPr>
          <w:rFonts w:ascii="Arial" w:hAnsi="Arial" w:cs="Arial"/>
          <w:b/>
        </w:rPr>
        <w:t>JOB SUMMARY</w:t>
      </w:r>
    </w:p>
    <w:p w14:paraId="5622209D" w14:textId="77777777" w:rsidR="009C321B" w:rsidRPr="00417AF2" w:rsidRDefault="009C321B" w:rsidP="009C321B">
      <w:pPr>
        <w:pStyle w:val="NoSpacing"/>
        <w:jc w:val="both"/>
        <w:rPr>
          <w:rFonts w:ascii="Arial" w:hAnsi="Arial" w:cs="Arial"/>
          <w:b/>
        </w:rPr>
      </w:pPr>
    </w:p>
    <w:p w14:paraId="764A0657" w14:textId="77777777" w:rsidR="009C321B" w:rsidRPr="00417AF2" w:rsidRDefault="009C321B" w:rsidP="009C321B">
      <w:pPr>
        <w:pStyle w:val="NoSpacing"/>
        <w:jc w:val="both"/>
        <w:rPr>
          <w:rFonts w:ascii="Arial" w:hAnsi="Arial" w:cs="Arial"/>
          <w:b/>
        </w:rPr>
      </w:pPr>
      <w:r w:rsidRPr="00417AF2">
        <w:rPr>
          <w:rFonts w:ascii="Arial" w:hAnsi="Arial" w:cs="Arial"/>
          <w:b/>
        </w:rPr>
        <w:t>Financial Reporting and Accounting</w:t>
      </w:r>
    </w:p>
    <w:p w14:paraId="10E2399C" w14:textId="2AD69634" w:rsidR="009C321B" w:rsidRPr="00417AF2" w:rsidRDefault="009C321B" w:rsidP="002400D5">
      <w:pPr>
        <w:widowControl w:val="0"/>
        <w:numPr>
          <w:ilvl w:val="0"/>
          <w:numId w:val="29"/>
        </w:numPr>
        <w:autoSpaceDE w:val="0"/>
        <w:autoSpaceDN w:val="0"/>
        <w:adjustRightInd w:val="0"/>
        <w:spacing w:line="300" w:lineRule="atLeast"/>
        <w:ind w:left="630"/>
        <w:jc w:val="both"/>
        <w:rPr>
          <w:rFonts w:ascii="Arial" w:hAnsi="Arial" w:cs="Arial"/>
          <w:sz w:val="22"/>
          <w:szCs w:val="22"/>
        </w:rPr>
      </w:pPr>
      <w:r w:rsidRPr="00417AF2">
        <w:rPr>
          <w:rFonts w:ascii="Arial" w:hAnsi="Arial" w:cs="Arial"/>
          <w:sz w:val="22"/>
          <w:szCs w:val="22"/>
        </w:rPr>
        <w:t>Managed by the FMA the role will use the provided financial systems, processes and guidelines to prepare timely and accurate revenue and capital financial statements, appropriate for users in their region in-line with accepted accounting reporting / policy (for example –</w:t>
      </w:r>
      <w:r w:rsidR="005C6E9E">
        <w:rPr>
          <w:rFonts w:ascii="Arial" w:hAnsi="Arial" w:cs="Arial"/>
          <w:sz w:val="22"/>
          <w:szCs w:val="22"/>
        </w:rPr>
        <w:t xml:space="preserve"> Academies Financial Handbook)</w:t>
      </w:r>
    </w:p>
    <w:p w14:paraId="51C8CED7" w14:textId="77777777" w:rsidR="009C321B" w:rsidRPr="00417AF2" w:rsidRDefault="009C321B" w:rsidP="002400D5">
      <w:pPr>
        <w:widowControl w:val="0"/>
        <w:numPr>
          <w:ilvl w:val="0"/>
          <w:numId w:val="29"/>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 xml:space="preserve">To ensure all academies in their region provide timely and accurate financial management and reporting with regard setting and monitoring of budgets, forecasts, cashflow analysis, management/audited accounts and advice/support to inform decision making at all levels </w:t>
      </w:r>
    </w:p>
    <w:p w14:paraId="1FB3FEA6" w14:textId="5DA0BBEF" w:rsidR="009C321B" w:rsidRPr="00417AF2" w:rsidRDefault="009C321B" w:rsidP="002400D5">
      <w:pPr>
        <w:widowControl w:val="0"/>
        <w:numPr>
          <w:ilvl w:val="0"/>
          <w:numId w:val="29"/>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Within the region review individual academy monthly/annual results and investigate variances taking action where necessary. Where necessary report</w:t>
      </w:r>
      <w:r w:rsidR="005C6E9E">
        <w:rPr>
          <w:rFonts w:ascii="Arial" w:hAnsi="Arial" w:cs="Arial"/>
          <w:sz w:val="22"/>
          <w:szCs w:val="22"/>
        </w:rPr>
        <w:t>s may require Governor approval</w:t>
      </w:r>
    </w:p>
    <w:p w14:paraId="573CF966" w14:textId="77777777" w:rsidR="009C321B" w:rsidRPr="00417AF2" w:rsidRDefault="009C321B" w:rsidP="002400D5">
      <w:pPr>
        <w:widowControl w:val="0"/>
        <w:numPr>
          <w:ilvl w:val="0"/>
          <w:numId w:val="29"/>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To support the FMA in preparing academy reports with regards the completion of the externally audit financial statements and audit, payroll, HMRC, Education Fung Agency (EFA) and pensions.</w:t>
      </w:r>
    </w:p>
    <w:p w14:paraId="5938A8C0" w14:textId="1078FB6B" w:rsidR="009C321B" w:rsidRPr="00417AF2" w:rsidRDefault="009C321B" w:rsidP="002400D5">
      <w:pPr>
        <w:widowControl w:val="0"/>
        <w:numPr>
          <w:ilvl w:val="0"/>
          <w:numId w:val="29"/>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 xml:space="preserve">Maintain the developed financial accounting systems in accordance with statute, charity, </w:t>
      </w:r>
      <w:r w:rsidRPr="00417AF2">
        <w:rPr>
          <w:rFonts w:ascii="Arial" w:hAnsi="Arial" w:cs="Arial"/>
          <w:sz w:val="22"/>
          <w:szCs w:val="22"/>
        </w:rPr>
        <w:lastRenderedPageBreak/>
        <w:t>Education Funding Agen</w:t>
      </w:r>
      <w:r w:rsidR="005C6E9E">
        <w:rPr>
          <w:rFonts w:ascii="Arial" w:hAnsi="Arial" w:cs="Arial"/>
          <w:sz w:val="22"/>
          <w:szCs w:val="22"/>
        </w:rPr>
        <w:t>cy (EFA) and Trust requirements</w:t>
      </w:r>
      <w:r w:rsidRPr="00417AF2">
        <w:rPr>
          <w:rFonts w:ascii="Arial" w:hAnsi="Arial" w:cs="Arial"/>
          <w:sz w:val="22"/>
          <w:szCs w:val="22"/>
        </w:rPr>
        <w:t xml:space="preserve"> </w:t>
      </w:r>
    </w:p>
    <w:p w14:paraId="6DAEC0C3" w14:textId="77777777" w:rsidR="009C321B" w:rsidRPr="00417AF2" w:rsidRDefault="009C321B" w:rsidP="002400D5">
      <w:pPr>
        <w:widowControl w:val="0"/>
        <w:numPr>
          <w:ilvl w:val="0"/>
          <w:numId w:val="29"/>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Liaise with FMA, Local Accounting Officer, Academy Local Governing Body (LGB) as appropriate or determined by the FMA</w:t>
      </w:r>
    </w:p>
    <w:p w14:paraId="6425F212" w14:textId="77777777" w:rsidR="009C321B" w:rsidRPr="00417AF2" w:rsidRDefault="009C321B" w:rsidP="009C321B">
      <w:pPr>
        <w:pStyle w:val="ListParagraph"/>
        <w:widowControl w:val="0"/>
        <w:autoSpaceDE w:val="0"/>
        <w:autoSpaceDN w:val="0"/>
        <w:adjustRightInd w:val="0"/>
        <w:spacing w:line="380" w:lineRule="atLeast"/>
        <w:ind w:left="0"/>
        <w:jc w:val="both"/>
        <w:rPr>
          <w:rFonts w:ascii="Arial" w:eastAsia="MS Mincho" w:hAnsi="Arial" w:cs="Arial"/>
          <w:sz w:val="22"/>
          <w:szCs w:val="22"/>
        </w:rPr>
      </w:pPr>
    </w:p>
    <w:p w14:paraId="1EC498D9" w14:textId="77777777" w:rsidR="009C321B" w:rsidRPr="00417AF2" w:rsidRDefault="009C321B" w:rsidP="009C321B">
      <w:pPr>
        <w:pStyle w:val="NoSpacing"/>
        <w:jc w:val="both"/>
        <w:rPr>
          <w:rFonts w:ascii="Arial" w:hAnsi="Arial" w:cs="Arial"/>
          <w:b/>
        </w:rPr>
      </w:pPr>
      <w:r w:rsidRPr="00417AF2">
        <w:rPr>
          <w:rFonts w:ascii="Arial" w:hAnsi="Arial" w:cs="Arial"/>
          <w:b/>
        </w:rPr>
        <w:t>Audit, Regularity and Compliance</w:t>
      </w:r>
    </w:p>
    <w:p w14:paraId="77287D6B" w14:textId="7F00618D" w:rsidR="009C321B" w:rsidRPr="00417AF2" w:rsidRDefault="009C321B" w:rsidP="002400D5">
      <w:pPr>
        <w:widowControl w:val="0"/>
        <w:numPr>
          <w:ilvl w:val="0"/>
          <w:numId w:val="30"/>
        </w:numPr>
        <w:autoSpaceDE w:val="0"/>
        <w:autoSpaceDN w:val="0"/>
        <w:adjustRightInd w:val="0"/>
        <w:spacing w:line="300" w:lineRule="atLeast"/>
        <w:ind w:left="630"/>
        <w:jc w:val="both"/>
        <w:rPr>
          <w:rFonts w:ascii="Arial" w:hAnsi="Arial" w:cs="Arial"/>
          <w:sz w:val="22"/>
          <w:szCs w:val="22"/>
        </w:rPr>
      </w:pPr>
      <w:r w:rsidRPr="00417AF2">
        <w:rPr>
          <w:rFonts w:ascii="Arial" w:hAnsi="Arial" w:cs="Arial"/>
          <w:sz w:val="22"/>
          <w:szCs w:val="22"/>
        </w:rPr>
        <w:t>To support the FMA on the annual internal and external audit planning and liaise with other Trust an</w:t>
      </w:r>
      <w:r w:rsidR="005C6E9E">
        <w:rPr>
          <w:rFonts w:ascii="Arial" w:hAnsi="Arial" w:cs="Arial"/>
          <w:sz w:val="22"/>
          <w:szCs w:val="22"/>
        </w:rPr>
        <w:t>d academy staff where necessary</w:t>
      </w:r>
    </w:p>
    <w:p w14:paraId="676061BD" w14:textId="77777777" w:rsidR="009C321B" w:rsidRPr="00417AF2" w:rsidRDefault="009C321B" w:rsidP="002400D5">
      <w:pPr>
        <w:widowControl w:val="0"/>
        <w:numPr>
          <w:ilvl w:val="0"/>
          <w:numId w:val="30"/>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 xml:space="preserve">To support the FMA in the delivery and preparing of all supporting information for </w:t>
      </w:r>
    </w:p>
    <w:p w14:paraId="779270D7" w14:textId="77777777" w:rsidR="009C321B" w:rsidRPr="00417AF2" w:rsidRDefault="009C321B" w:rsidP="002400D5">
      <w:pPr>
        <w:widowControl w:val="0"/>
        <w:numPr>
          <w:ilvl w:val="1"/>
          <w:numId w:val="30"/>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External audit of the Trust and its academies including liaison with the LGB</w:t>
      </w:r>
    </w:p>
    <w:p w14:paraId="47FFD87F" w14:textId="77777777" w:rsidR="009C321B" w:rsidRPr="00417AF2" w:rsidRDefault="009C321B" w:rsidP="002400D5">
      <w:pPr>
        <w:widowControl w:val="0"/>
        <w:numPr>
          <w:ilvl w:val="1"/>
          <w:numId w:val="30"/>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play a key role in all academy internal audit(s) in the region</w:t>
      </w:r>
    </w:p>
    <w:p w14:paraId="3D216BA9" w14:textId="398AE814" w:rsidR="009C321B" w:rsidRPr="00417AF2" w:rsidRDefault="009C321B" w:rsidP="002400D5">
      <w:pPr>
        <w:widowControl w:val="0"/>
        <w:numPr>
          <w:ilvl w:val="0"/>
          <w:numId w:val="30"/>
        </w:numPr>
        <w:tabs>
          <w:tab w:val="left" w:pos="220"/>
          <w:tab w:val="left" w:pos="270"/>
        </w:tabs>
        <w:autoSpaceDE w:val="0"/>
        <w:autoSpaceDN w:val="0"/>
        <w:adjustRightInd w:val="0"/>
        <w:spacing w:line="300" w:lineRule="atLeast"/>
        <w:ind w:left="540" w:hanging="270"/>
        <w:jc w:val="both"/>
        <w:rPr>
          <w:rFonts w:ascii="Arial" w:hAnsi="Arial" w:cs="Arial"/>
          <w:sz w:val="22"/>
          <w:szCs w:val="22"/>
        </w:rPr>
      </w:pPr>
      <w:r w:rsidRPr="00417AF2">
        <w:rPr>
          <w:rFonts w:ascii="Arial" w:hAnsi="Arial" w:cs="Arial"/>
          <w:sz w:val="22"/>
          <w:szCs w:val="22"/>
        </w:rPr>
        <w:t>To support the FMA in any other external aud</w:t>
      </w:r>
      <w:r w:rsidR="005C6E9E">
        <w:rPr>
          <w:rFonts w:ascii="Arial" w:hAnsi="Arial" w:cs="Arial"/>
          <w:sz w:val="22"/>
          <w:szCs w:val="22"/>
        </w:rPr>
        <w:t>its the Trust may be subject to</w:t>
      </w:r>
    </w:p>
    <w:p w14:paraId="462BFEF9" w14:textId="77777777" w:rsidR="009C321B" w:rsidRPr="00417AF2" w:rsidRDefault="009C321B" w:rsidP="009C321B">
      <w:pPr>
        <w:pStyle w:val="NoSpacing"/>
        <w:jc w:val="both"/>
        <w:rPr>
          <w:rFonts w:ascii="Arial" w:hAnsi="Arial" w:cs="Arial"/>
          <w:b/>
        </w:rPr>
      </w:pPr>
    </w:p>
    <w:p w14:paraId="20E1625D" w14:textId="77777777" w:rsidR="009C321B" w:rsidRPr="00417AF2" w:rsidRDefault="009C321B" w:rsidP="009C321B">
      <w:pPr>
        <w:pStyle w:val="NoSpacing"/>
        <w:jc w:val="both"/>
        <w:rPr>
          <w:rFonts w:ascii="Arial" w:hAnsi="Arial" w:cs="Arial"/>
          <w:b/>
        </w:rPr>
      </w:pPr>
      <w:r w:rsidRPr="00417AF2">
        <w:rPr>
          <w:rFonts w:ascii="Arial" w:hAnsi="Arial" w:cs="Arial"/>
          <w:b/>
        </w:rPr>
        <w:t>Budget and Medium Term Financial Planning (MTFP)</w:t>
      </w:r>
    </w:p>
    <w:p w14:paraId="01873D57" w14:textId="0D684D13" w:rsidR="009C321B" w:rsidRPr="00417AF2" w:rsidRDefault="009C321B" w:rsidP="002400D5">
      <w:pPr>
        <w:widowControl w:val="0"/>
        <w:numPr>
          <w:ilvl w:val="0"/>
          <w:numId w:val="31"/>
        </w:numPr>
        <w:autoSpaceDE w:val="0"/>
        <w:autoSpaceDN w:val="0"/>
        <w:adjustRightInd w:val="0"/>
        <w:spacing w:line="300" w:lineRule="atLeast"/>
        <w:ind w:hanging="450"/>
        <w:jc w:val="both"/>
        <w:rPr>
          <w:rFonts w:ascii="Arial" w:hAnsi="Arial" w:cs="Arial"/>
          <w:sz w:val="22"/>
          <w:szCs w:val="22"/>
        </w:rPr>
      </w:pPr>
      <w:r w:rsidRPr="00417AF2">
        <w:rPr>
          <w:rFonts w:ascii="Arial" w:hAnsi="Arial" w:cs="Arial"/>
          <w:sz w:val="22"/>
          <w:szCs w:val="22"/>
        </w:rPr>
        <w:t>To play a key role in the preparation of all academy budgets and MTFP against the agreed and consistent</w:t>
      </w:r>
      <w:r w:rsidR="005C6E9E">
        <w:rPr>
          <w:rFonts w:ascii="Arial" w:hAnsi="Arial" w:cs="Arial"/>
          <w:sz w:val="22"/>
          <w:szCs w:val="22"/>
        </w:rPr>
        <w:t xml:space="preserve"> systems, reports and deadlines</w:t>
      </w:r>
    </w:p>
    <w:p w14:paraId="3C48E4E2" w14:textId="77777777" w:rsidR="009C321B" w:rsidRPr="00417AF2" w:rsidRDefault="009C321B" w:rsidP="002400D5">
      <w:pPr>
        <w:widowControl w:val="0"/>
        <w:numPr>
          <w:ilvl w:val="0"/>
          <w:numId w:val="31"/>
        </w:numPr>
        <w:tabs>
          <w:tab w:val="left" w:pos="220"/>
          <w:tab w:val="left" w:pos="270"/>
        </w:tabs>
        <w:autoSpaceDE w:val="0"/>
        <w:autoSpaceDN w:val="0"/>
        <w:adjustRightInd w:val="0"/>
        <w:spacing w:line="300" w:lineRule="atLeast"/>
        <w:ind w:left="630"/>
        <w:jc w:val="both"/>
        <w:rPr>
          <w:rFonts w:ascii="Arial" w:hAnsi="Arial" w:cs="Arial"/>
          <w:sz w:val="22"/>
          <w:szCs w:val="22"/>
        </w:rPr>
      </w:pPr>
      <w:r w:rsidRPr="00417AF2">
        <w:rPr>
          <w:rFonts w:ascii="Arial" w:hAnsi="Arial" w:cs="Arial"/>
          <w:sz w:val="22"/>
          <w:szCs w:val="22"/>
        </w:rPr>
        <w:t>To support the FMA and play a key role in the presentation of budgets to LGB</w:t>
      </w:r>
    </w:p>
    <w:p w14:paraId="5381875F" w14:textId="77777777" w:rsidR="009C321B" w:rsidRPr="00417AF2" w:rsidRDefault="009C321B" w:rsidP="002400D5">
      <w:pPr>
        <w:widowControl w:val="0"/>
        <w:numPr>
          <w:ilvl w:val="0"/>
          <w:numId w:val="31"/>
        </w:numPr>
        <w:tabs>
          <w:tab w:val="left" w:pos="220"/>
          <w:tab w:val="left" w:pos="270"/>
        </w:tabs>
        <w:autoSpaceDE w:val="0"/>
        <w:autoSpaceDN w:val="0"/>
        <w:adjustRightInd w:val="0"/>
        <w:spacing w:line="300" w:lineRule="atLeast"/>
        <w:ind w:left="630"/>
        <w:jc w:val="both"/>
        <w:rPr>
          <w:rFonts w:ascii="Arial" w:hAnsi="Arial" w:cs="Arial"/>
          <w:sz w:val="22"/>
          <w:szCs w:val="22"/>
        </w:rPr>
      </w:pPr>
      <w:r w:rsidRPr="00417AF2">
        <w:rPr>
          <w:rFonts w:ascii="Arial" w:hAnsi="Arial" w:cs="Arial"/>
          <w:sz w:val="22"/>
          <w:szCs w:val="22"/>
        </w:rPr>
        <w:t xml:space="preserve">To prepare with the FMA budgets for funding applications or grant applications </w:t>
      </w:r>
    </w:p>
    <w:p w14:paraId="2B332194" w14:textId="77777777" w:rsidR="009C321B" w:rsidRPr="00417AF2" w:rsidRDefault="009C321B" w:rsidP="009C321B">
      <w:pPr>
        <w:pStyle w:val="NoSpacing"/>
        <w:jc w:val="both"/>
        <w:rPr>
          <w:rFonts w:ascii="Arial" w:hAnsi="Arial" w:cs="Arial"/>
          <w:b/>
        </w:rPr>
      </w:pPr>
    </w:p>
    <w:p w14:paraId="639BEAFA" w14:textId="77777777" w:rsidR="009C321B" w:rsidRPr="00417AF2" w:rsidRDefault="009C321B" w:rsidP="009C321B">
      <w:pPr>
        <w:pStyle w:val="NoSpacing"/>
        <w:jc w:val="both"/>
        <w:rPr>
          <w:rFonts w:ascii="Arial" w:hAnsi="Arial" w:cs="Arial"/>
          <w:b/>
        </w:rPr>
      </w:pPr>
      <w:r w:rsidRPr="00417AF2">
        <w:rPr>
          <w:rFonts w:ascii="Arial" w:hAnsi="Arial" w:cs="Arial"/>
          <w:b/>
        </w:rPr>
        <w:t>Financial Administration, Payroll and Taxation</w:t>
      </w:r>
    </w:p>
    <w:p w14:paraId="6F926C35" w14:textId="767CCB87" w:rsidR="009C321B" w:rsidRPr="00417AF2" w:rsidRDefault="009C321B" w:rsidP="002400D5">
      <w:pPr>
        <w:widowControl w:val="0"/>
        <w:numPr>
          <w:ilvl w:val="0"/>
          <w:numId w:val="32"/>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 xml:space="preserve">To support the </w:t>
      </w:r>
      <w:proofErr w:type="spellStart"/>
      <w:r w:rsidRPr="00417AF2">
        <w:rPr>
          <w:rFonts w:ascii="Arial" w:hAnsi="Arial" w:cs="Arial"/>
          <w:sz w:val="22"/>
          <w:szCs w:val="22"/>
        </w:rPr>
        <w:t>HoF</w:t>
      </w:r>
      <w:proofErr w:type="spellEnd"/>
      <w:r w:rsidRPr="00417AF2">
        <w:rPr>
          <w:rFonts w:ascii="Arial" w:hAnsi="Arial" w:cs="Arial"/>
          <w:sz w:val="22"/>
          <w:szCs w:val="22"/>
        </w:rPr>
        <w:t xml:space="preserve"> in ensuring all academies against Trust policy process and submit to the Trust statutory and benefits remittances i.e. LGPS, TPS</w:t>
      </w:r>
      <w:r w:rsidR="005C6E9E">
        <w:rPr>
          <w:rFonts w:ascii="Arial" w:hAnsi="Arial" w:cs="Arial"/>
          <w:sz w:val="22"/>
          <w:szCs w:val="22"/>
        </w:rPr>
        <w:t xml:space="preserve"> and FRS17 (FRS102) valuations</w:t>
      </w:r>
    </w:p>
    <w:p w14:paraId="5F4E22F7" w14:textId="1197BB0E" w:rsidR="009C321B" w:rsidRPr="00417AF2" w:rsidRDefault="009C321B" w:rsidP="002400D5">
      <w:pPr>
        <w:widowControl w:val="0"/>
        <w:numPr>
          <w:ilvl w:val="0"/>
          <w:numId w:val="32"/>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ensure all academies meet Trust statutory requirements including Charitable Status, HMRC, EFA and benefits i</w:t>
      </w:r>
      <w:r w:rsidR="005C6E9E">
        <w:rPr>
          <w:rFonts w:ascii="Arial" w:hAnsi="Arial" w:cs="Arial"/>
          <w:sz w:val="22"/>
          <w:szCs w:val="22"/>
        </w:rPr>
        <w:t>n kind being reported correctly</w:t>
      </w:r>
    </w:p>
    <w:p w14:paraId="53A0455B" w14:textId="77777777" w:rsidR="009C321B" w:rsidRPr="00417AF2" w:rsidRDefault="009C321B" w:rsidP="002400D5">
      <w:pPr>
        <w:widowControl w:val="0"/>
        <w:numPr>
          <w:ilvl w:val="0"/>
          <w:numId w:val="32"/>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liaise where necessary with advisors and other financial services as required</w:t>
      </w:r>
    </w:p>
    <w:p w14:paraId="469195EA" w14:textId="77777777" w:rsidR="009C321B" w:rsidRPr="00417AF2" w:rsidRDefault="009C321B" w:rsidP="009C321B">
      <w:pPr>
        <w:pStyle w:val="NoSpacing"/>
        <w:jc w:val="both"/>
        <w:rPr>
          <w:rFonts w:ascii="Arial" w:hAnsi="Arial" w:cs="Arial"/>
          <w:b/>
        </w:rPr>
      </w:pPr>
    </w:p>
    <w:p w14:paraId="5A311463" w14:textId="77777777" w:rsidR="009C321B" w:rsidRPr="00417AF2" w:rsidRDefault="009C321B" w:rsidP="009C321B">
      <w:pPr>
        <w:pStyle w:val="NoSpacing"/>
        <w:jc w:val="both"/>
        <w:rPr>
          <w:rFonts w:ascii="Arial" w:hAnsi="Arial" w:cs="Arial"/>
          <w:b/>
        </w:rPr>
      </w:pPr>
      <w:r w:rsidRPr="00417AF2">
        <w:rPr>
          <w:rFonts w:ascii="Arial" w:hAnsi="Arial" w:cs="Arial"/>
          <w:b/>
        </w:rPr>
        <w:t>Staff and Leadership</w:t>
      </w:r>
    </w:p>
    <w:p w14:paraId="27E806C3" w14:textId="77777777" w:rsidR="009C321B" w:rsidRPr="00417AF2" w:rsidRDefault="009C321B" w:rsidP="002400D5">
      <w:pPr>
        <w:widowControl w:val="0"/>
        <w:numPr>
          <w:ilvl w:val="0"/>
          <w:numId w:val="33"/>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be a member of the academy leadership team where appropriate with the FMA</w:t>
      </w:r>
    </w:p>
    <w:p w14:paraId="0B5836CB" w14:textId="78876DE2" w:rsidR="009C321B" w:rsidRPr="00417AF2" w:rsidRDefault="009C321B" w:rsidP="002400D5">
      <w:pPr>
        <w:widowControl w:val="0"/>
        <w:numPr>
          <w:ilvl w:val="0"/>
          <w:numId w:val="33"/>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play a key role in the day-to-day management of finance staff within the regional Finance Team. This includes performance managem</w:t>
      </w:r>
      <w:r w:rsidR="005C6E9E">
        <w:rPr>
          <w:rFonts w:ascii="Arial" w:hAnsi="Arial" w:cs="Arial"/>
          <w:sz w:val="22"/>
          <w:szCs w:val="22"/>
        </w:rPr>
        <w:t>ent of staff per Trust policies</w:t>
      </w:r>
      <w:r w:rsidRPr="00417AF2">
        <w:rPr>
          <w:rFonts w:ascii="Arial" w:hAnsi="Arial" w:cs="Arial"/>
          <w:sz w:val="22"/>
          <w:szCs w:val="22"/>
        </w:rPr>
        <w:t xml:space="preserve"> </w:t>
      </w:r>
    </w:p>
    <w:p w14:paraId="523AB5F4" w14:textId="3033D6C1" w:rsidR="009C321B" w:rsidRPr="00417AF2" w:rsidRDefault="009C321B" w:rsidP="002400D5">
      <w:pPr>
        <w:widowControl w:val="0"/>
        <w:numPr>
          <w:ilvl w:val="0"/>
          <w:numId w:val="33"/>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lead, manage and motivate staff to deliver efficient and effective services in line w</w:t>
      </w:r>
      <w:r w:rsidR="005C6E9E">
        <w:rPr>
          <w:rFonts w:ascii="Arial" w:hAnsi="Arial" w:cs="Arial"/>
          <w:sz w:val="22"/>
          <w:szCs w:val="22"/>
        </w:rPr>
        <w:t>ith Trust values and objectives</w:t>
      </w:r>
    </w:p>
    <w:p w14:paraId="316331ED" w14:textId="2BE48846" w:rsidR="009C321B" w:rsidRPr="00417AF2" w:rsidRDefault="009C321B" w:rsidP="002400D5">
      <w:pPr>
        <w:widowControl w:val="0"/>
        <w:numPr>
          <w:ilvl w:val="0"/>
          <w:numId w:val="33"/>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communicate the vision, culture and values of the Trust so staff are engaged, motivated and</w:t>
      </w:r>
      <w:r w:rsidR="005C6E9E">
        <w:rPr>
          <w:rFonts w:ascii="Arial" w:hAnsi="Arial" w:cs="Arial"/>
          <w:sz w:val="22"/>
          <w:szCs w:val="22"/>
        </w:rPr>
        <w:t xml:space="preserve"> professional in their conduct</w:t>
      </w:r>
    </w:p>
    <w:p w14:paraId="457F143C" w14:textId="170B0B0D" w:rsidR="009C321B" w:rsidRDefault="009C321B" w:rsidP="002400D5">
      <w:pPr>
        <w:pStyle w:val="ListParagraph"/>
        <w:widowControl w:val="0"/>
        <w:numPr>
          <w:ilvl w:val="0"/>
          <w:numId w:val="33"/>
        </w:numPr>
        <w:tabs>
          <w:tab w:val="left" w:pos="220"/>
          <w:tab w:val="left" w:pos="27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 xml:space="preserve">To support and assist in the development, review and delivery of all HR and </w:t>
      </w:r>
      <w:proofErr w:type="spellStart"/>
      <w:r w:rsidRPr="00417AF2">
        <w:rPr>
          <w:rFonts w:ascii="Arial" w:hAnsi="Arial" w:cs="Arial"/>
          <w:sz w:val="22"/>
          <w:szCs w:val="22"/>
        </w:rPr>
        <w:t>organisational</w:t>
      </w:r>
      <w:proofErr w:type="spellEnd"/>
      <w:r w:rsidRPr="00417AF2">
        <w:rPr>
          <w:rFonts w:ascii="Arial" w:hAnsi="Arial" w:cs="Arial"/>
          <w:sz w:val="22"/>
          <w:szCs w:val="22"/>
        </w:rPr>
        <w:t xml:space="preserve"> policies and strategy</w:t>
      </w:r>
    </w:p>
    <w:p w14:paraId="1DB3B529" w14:textId="77777777" w:rsidR="005C6E9E" w:rsidRDefault="005C6E9E" w:rsidP="005C6E9E">
      <w:pPr>
        <w:pStyle w:val="ListParagraph"/>
        <w:widowControl w:val="0"/>
        <w:tabs>
          <w:tab w:val="left" w:pos="220"/>
          <w:tab w:val="left" w:pos="270"/>
        </w:tabs>
        <w:autoSpaceDE w:val="0"/>
        <w:autoSpaceDN w:val="0"/>
        <w:adjustRightInd w:val="0"/>
        <w:spacing w:line="300" w:lineRule="atLeast"/>
        <w:jc w:val="both"/>
        <w:rPr>
          <w:rFonts w:ascii="Arial" w:hAnsi="Arial" w:cs="Arial"/>
          <w:sz w:val="22"/>
          <w:szCs w:val="22"/>
        </w:rPr>
      </w:pPr>
    </w:p>
    <w:p w14:paraId="1502DD54" w14:textId="77777777" w:rsidR="005C6E9E" w:rsidRPr="005C6E9E" w:rsidRDefault="005C6E9E" w:rsidP="005C6E9E">
      <w:pPr>
        <w:rPr>
          <w:rFonts w:ascii="Arial" w:hAnsi="Arial" w:cs="Arial"/>
          <w:b/>
          <w:sz w:val="22"/>
          <w:szCs w:val="22"/>
        </w:rPr>
      </w:pPr>
      <w:r w:rsidRPr="005C6E9E">
        <w:rPr>
          <w:rFonts w:ascii="Arial" w:hAnsi="Arial" w:cs="Arial"/>
          <w:b/>
          <w:sz w:val="22"/>
          <w:szCs w:val="22"/>
        </w:rPr>
        <w:t>GDPR</w:t>
      </w:r>
    </w:p>
    <w:p w14:paraId="29F191B8" w14:textId="3BF1D6C9" w:rsidR="005C6E9E" w:rsidRDefault="005C6E9E" w:rsidP="009E3472">
      <w:pPr>
        <w:pStyle w:val="ListParagraph"/>
        <w:numPr>
          <w:ilvl w:val="0"/>
          <w:numId w:val="55"/>
        </w:numPr>
        <w:rPr>
          <w:rFonts w:ascii="Arial" w:hAnsi="Arial" w:cs="Arial"/>
          <w:sz w:val="22"/>
          <w:szCs w:val="22"/>
        </w:rPr>
      </w:pPr>
      <w:r w:rsidRPr="005C6E9E">
        <w:rPr>
          <w:rFonts w:ascii="Arial" w:hAnsi="Arial" w:cs="Arial"/>
          <w:sz w:val="22"/>
          <w:szCs w:val="22"/>
        </w:rPr>
        <w:t xml:space="preserve">To adhere to GDPR and Data Protection Regulations, whilst maintaining confidentiality </w:t>
      </w:r>
    </w:p>
    <w:p w14:paraId="47C9B73C" w14:textId="4C8710A9" w:rsidR="00BC28ED" w:rsidRDefault="00BC28ED" w:rsidP="00BC28ED">
      <w:pPr>
        <w:rPr>
          <w:rFonts w:ascii="Arial" w:hAnsi="Arial" w:cs="Arial"/>
          <w:sz w:val="22"/>
          <w:szCs w:val="22"/>
        </w:rPr>
      </w:pPr>
    </w:p>
    <w:p w14:paraId="60AB8AE3" w14:textId="77777777" w:rsidR="00BC28ED" w:rsidRDefault="00BC28ED" w:rsidP="00BC28ED">
      <w:pPr>
        <w:pStyle w:val="ListParagraph"/>
        <w:ind w:left="0"/>
        <w:rPr>
          <w:rFonts w:ascii="Arial" w:hAnsi="Arial" w:cs="Arial"/>
        </w:rPr>
      </w:pPr>
      <w:bookmarkStart w:id="2" w:name="_Hlk117669235"/>
      <w:r w:rsidRPr="00764904">
        <w:rPr>
          <w:rFonts w:ascii="Arial" w:hAnsi="Arial" w:cs="Arial"/>
          <w:b/>
        </w:rPr>
        <w:t>Safeguarding</w:t>
      </w:r>
    </w:p>
    <w:p w14:paraId="2BAF1243" w14:textId="541FC12F" w:rsidR="005C6E9E" w:rsidRDefault="00BC28ED" w:rsidP="009E3472">
      <w:pPr>
        <w:pStyle w:val="ListParagraph"/>
        <w:numPr>
          <w:ilvl w:val="0"/>
          <w:numId w:val="54"/>
        </w:numPr>
        <w:rPr>
          <w:rFonts w:ascii="Arial" w:hAnsi="Arial" w:cs="Arial"/>
          <w:sz w:val="22"/>
          <w:szCs w:val="22"/>
        </w:rPr>
      </w:pPr>
      <w:r w:rsidRPr="009E3472">
        <w:rPr>
          <w:rFonts w:ascii="Arial" w:hAnsi="Arial" w:cs="Arial"/>
          <w:sz w:val="22"/>
          <w:szCs w:val="22"/>
        </w:rPr>
        <w:t xml:space="preserve">To follow all </w:t>
      </w:r>
      <w:r w:rsidRPr="00BC28ED">
        <w:rPr>
          <w:rFonts w:ascii="Arial" w:hAnsi="Arial" w:cs="Arial"/>
          <w:sz w:val="22"/>
          <w:szCs w:val="22"/>
        </w:rPr>
        <w:t>safeguarding</w:t>
      </w:r>
      <w:r w:rsidRPr="009E3472">
        <w:rPr>
          <w:rFonts w:ascii="Arial" w:hAnsi="Arial" w:cs="Arial"/>
          <w:sz w:val="22"/>
          <w:szCs w:val="22"/>
        </w:rPr>
        <w:t xml:space="preserve"> and child protection policies and procedure</w:t>
      </w:r>
      <w:bookmarkEnd w:id="2"/>
      <w:r w:rsidR="009E3472" w:rsidRPr="009E3472">
        <w:rPr>
          <w:rFonts w:ascii="Arial" w:hAnsi="Arial" w:cs="Arial"/>
          <w:sz w:val="22"/>
          <w:szCs w:val="22"/>
        </w:rPr>
        <w:t>s</w:t>
      </w:r>
    </w:p>
    <w:p w14:paraId="4FCC08F9" w14:textId="77777777" w:rsidR="005F07B5" w:rsidRPr="005F07B5" w:rsidRDefault="005F07B5" w:rsidP="005F07B5">
      <w:pPr>
        <w:pStyle w:val="ListParagraph"/>
        <w:widowControl w:val="0"/>
        <w:numPr>
          <w:ilvl w:val="0"/>
          <w:numId w:val="54"/>
        </w:numPr>
        <w:tabs>
          <w:tab w:val="left" w:pos="220"/>
          <w:tab w:val="left" w:pos="360"/>
        </w:tabs>
        <w:autoSpaceDE w:val="0"/>
        <w:autoSpaceDN w:val="0"/>
        <w:adjustRightInd w:val="0"/>
        <w:rPr>
          <w:rFonts w:ascii="Arial" w:hAnsi="Arial" w:cs="Arial"/>
          <w:sz w:val="22"/>
        </w:rPr>
      </w:pPr>
      <w:r w:rsidRPr="005F07B5">
        <w:rPr>
          <w:rFonts w:ascii="Arial" w:hAnsi="Arial" w:cs="Arial"/>
          <w:color w:val="222222"/>
          <w:sz w:val="22"/>
          <w:shd w:val="clear" w:color="auto" w:fill="FFFFFF"/>
        </w:rPr>
        <w:t>This role could involve contact with children</w:t>
      </w:r>
    </w:p>
    <w:p w14:paraId="61431D43" w14:textId="77777777" w:rsidR="005F07B5" w:rsidRPr="005F07B5" w:rsidRDefault="005F07B5" w:rsidP="005F07B5">
      <w:pPr>
        <w:rPr>
          <w:rFonts w:ascii="Arial" w:hAnsi="Arial" w:cs="Arial"/>
          <w:sz w:val="22"/>
          <w:szCs w:val="22"/>
        </w:rPr>
      </w:pPr>
    </w:p>
    <w:p w14:paraId="3738120C" w14:textId="77777777" w:rsidR="009C321B" w:rsidRPr="00417AF2" w:rsidRDefault="009C321B" w:rsidP="009C321B">
      <w:pPr>
        <w:pStyle w:val="NoSpacing"/>
        <w:jc w:val="both"/>
        <w:rPr>
          <w:rFonts w:ascii="Arial" w:hAnsi="Arial" w:cs="Arial"/>
          <w:b/>
        </w:rPr>
      </w:pPr>
    </w:p>
    <w:p w14:paraId="7D191E70" w14:textId="77777777" w:rsidR="009C321B" w:rsidRPr="00417AF2" w:rsidRDefault="009C321B" w:rsidP="009C321B">
      <w:pPr>
        <w:pStyle w:val="NoSpacing"/>
        <w:jc w:val="both"/>
        <w:rPr>
          <w:rFonts w:ascii="Arial" w:hAnsi="Arial" w:cs="Arial"/>
          <w:b/>
        </w:rPr>
      </w:pPr>
      <w:r w:rsidRPr="00417AF2">
        <w:rPr>
          <w:rFonts w:ascii="Arial" w:hAnsi="Arial" w:cs="Arial"/>
          <w:b/>
        </w:rPr>
        <w:lastRenderedPageBreak/>
        <w:t>General</w:t>
      </w:r>
    </w:p>
    <w:p w14:paraId="47B1A4D9" w14:textId="2B403B47" w:rsidR="009C321B" w:rsidRPr="00417AF2" w:rsidRDefault="009C321B" w:rsidP="002400D5">
      <w:pPr>
        <w:widowControl w:val="0"/>
        <w:numPr>
          <w:ilvl w:val="0"/>
          <w:numId w:val="34"/>
        </w:numPr>
        <w:tabs>
          <w:tab w:val="left" w:pos="220"/>
          <w:tab w:val="left" w:pos="36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Consider and recommend to the FMA the need for new technology to meet the Trust's financial data processing, cont</w:t>
      </w:r>
      <w:r w:rsidR="005C6E9E">
        <w:rPr>
          <w:rFonts w:ascii="Arial" w:hAnsi="Arial" w:cs="Arial"/>
          <w:sz w:val="22"/>
          <w:szCs w:val="22"/>
        </w:rPr>
        <w:t>rol, and reporting requirements</w:t>
      </w:r>
    </w:p>
    <w:p w14:paraId="050E03E9" w14:textId="09FD7C72" w:rsidR="009C321B" w:rsidRPr="00417AF2" w:rsidRDefault="009C321B" w:rsidP="002400D5">
      <w:pPr>
        <w:widowControl w:val="0"/>
        <w:numPr>
          <w:ilvl w:val="0"/>
          <w:numId w:val="34"/>
        </w:numPr>
        <w:tabs>
          <w:tab w:val="left" w:pos="220"/>
          <w:tab w:val="left" w:pos="36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Recommend to the FMA where income can be maximized where possi</w:t>
      </w:r>
      <w:r w:rsidR="005C6E9E">
        <w:rPr>
          <w:rFonts w:ascii="Arial" w:hAnsi="Arial" w:cs="Arial"/>
          <w:sz w:val="22"/>
          <w:szCs w:val="22"/>
        </w:rPr>
        <w:t xml:space="preserve">ble and appropriate </w:t>
      </w:r>
      <w:r w:rsidRPr="00417AF2">
        <w:rPr>
          <w:rFonts w:ascii="Arial" w:hAnsi="Arial" w:cs="Arial"/>
          <w:sz w:val="22"/>
          <w:szCs w:val="22"/>
        </w:rPr>
        <w:t>and play a supporting role in new initiatives / projects that</w:t>
      </w:r>
      <w:r w:rsidR="005C6E9E">
        <w:rPr>
          <w:rFonts w:ascii="Arial" w:hAnsi="Arial" w:cs="Arial"/>
          <w:sz w:val="22"/>
          <w:szCs w:val="22"/>
        </w:rPr>
        <w:t xml:space="preserve"> could be external to the Trust</w:t>
      </w:r>
    </w:p>
    <w:p w14:paraId="05B8A46A" w14:textId="2ED790FE" w:rsidR="009C321B" w:rsidRPr="00417AF2" w:rsidRDefault="009C321B" w:rsidP="002400D5">
      <w:pPr>
        <w:widowControl w:val="0"/>
        <w:numPr>
          <w:ilvl w:val="0"/>
          <w:numId w:val="34"/>
        </w:numPr>
        <w:tabs>
          <w:tab w:val="left" w:pos="220"/>
          <w:tab w:val="left" w:pos="36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participate in wider Trust meeti</w:t>
      </w:r>
      <w:r w:rsidR="005C6E9E">
        <w:rPr>
          <w:rFonts w:ascii="Arial" w:hAnsi="Arial" w:cs="Arial"/>
          <w:sz w:val="22"/>
          <w:szCs w:val="22"/>
        </w:rPr>
        <w:t>ngs, working groups as required</w:t>
      </w:r>
    </w:p>
    <w:p w14:paraId="178834C7" w14:textId="77777777" w:rsidR="009C321B" w:rsidRPr="00417AF2" w:rsidRDefault="009C321B" w:rsidP="002400D5">
      <w:pPr>
        <w:widowControl w:val="0"/>
        <w:numPr>
          <w:ilvl w:val="0"/>
          <w:numId w:val="34"/>
        </w:numPr>
        <w:tabs>
          <w:tab w:val="left" w:pos="220"/>
          <w:tab w:val="left" w:pos="360"/>
        </w:tabs>
        <w:autoSpaceDE w:val="0"/>
        <w:autoSpaceDN w:val="0"/>
        <w:adjustRightInd w:val="0"/>
        <w:spacing w:line="300" w:lineRule="atLeast"/>
        <w:jc w:val="both"/>
        <w:rPr>
          <w:rFonts w:ascii="Arial" w:hAnsi="Arial" w:cs="Arial"/>
          <w:sz w:val="22"/>
          <w:szCs w:val="22"/>
        </w:rPr>
      </w:pPr>
      <w:r w:rsidRPr="00417AF2">
        <w:rPr>
          <w:rFonts w:ascii="Arial" w:hAnsi="Arial" w:cs="Arial"/>
          <w:sz w:val="22"/>
          <w:szCs w:val="22"/>
        </w:rPr>
        <w:t>To ensure all personnel and financial information is correctly documented and maintained against legislative requirements and regularly reviewed policies</w:t>
      </w:r>
    </w:p>
    <w:p w14:paraId="5F5D6798" w14:textId="140E0C0B" w:rsidR="009C321B" w:rsidRDefault="009C321B" w:rsidP="002400D5">
      <w:pPr>
        <w:pStyle w:val="NoSpacing"/>
        <w:numPr>
          <w:ilvl w:val="0"/>
          <w:numId w:val="34"/>
        </w:numPr>
        <w:tabs>
          <w:tab w:val="left" w:pos="360"/>
        </w:tabs>
        <w:jc w:val="both"/>
        <w:rPr>
          <w:rFonts w:ascii="Arial" w:hAnsi="Arial" w:cs="Arial"/>
          <w:b/>
        </w:rPr>
      </w:pPr>
      <w:r w:rsidRPr="00417AF2">
        <w:rPr>
          <w:rFonts w:ascii="Arial" w:hAnsi="Arial" w:cs="Arial"/>
        </w:rPr>
        <w:t>All staff of the Northern Education Trust will abide by the one academy rule</w:t>
      </w:r>
      <w:r w:rsidRPr="00386BEB">
        <w:rPr>
          <w:rFonts w:ascii="Arial" w:hAnsi="Arial" w:cs="Arial"/>
        </w:rPr>
        <w:t>: ‘All students and adults are expected to behave in a responsible manner both to themselves and others, showing consideration, courtesy and respect</w:t>
      </w:r>
      <w:r w:rsidR="005C6E9E" w:rsidRPr="00386BEB">
        <w:rPr>
          <w:rFonts w:ascii="Arial" w:hAnsi="Arial" w:cs="Arial"/>
        </w:rPr>
        <w:t xml:space="preserve"> for other people at all times’</w:t>
      </w:r>
    </w:p>
    <w:p w14:paraId="375C1E92" w14:textId="1EADDD02" w:rsidR="009C321B" w:rsidRPr="00417AF2" w:rsidRDefault="009C321B" w:rsidP="009C321B">
      <w:pPr>
        <w:pStyle w:val="NoSpacing"/>
        <w:jc w:val="both"/>
        <w:rPr>
          <w:rFonts w:ascii="Arial" w:hAnsi="Arial" w:cs="Arial"/>
        </w:rPr>
      </w:pPr>
    </w:p>
    <w:p w14:paraId="7B5B7ADA" w14:textId="77777777" w:rsidR="0015298F" w:rsidRPr="00417AF2" w:rsidRDefault="0015298F" w:rsidP="0015298F">
      <w:pPr>
        <w:pStyle w:val="NoSpacing"/>
        <w:jc w:val="both"/>
        <w:rPr>
          <w:rFonts w:ascii="Arial" w:hAnsi="Arial" w:cs="Arial"/>
        </w:rPr>
      </w:pPr>
      <w:r w:rsidRPr="00417AF2">
        <w:rPr>
          <w:rFonts w:ascii="Arial" w:hAnsi="Arial" w:cs="Arial"/>
        </w:rPr>
        <w:t>Time maybe allowed for the post holder to study subject to operational requirements. The cost of the training and any subsequent examination fees may be paid for by the Trust. Failure to complete a course or leave within 24months from the date a qualification being achieved will result in fees being recovered based upon;</w:t>
      </w:r>
    </w:p>
    <w:p w14:paraId="7F85094F" w14:textId="77777777" w:rsidR="0015298F" w:rsidRPr="00417AF2" w:rsidRDefault="0015298F" w:rsidP="002400D5">
      <w:pPr>
        <w:pStyle w:val="NoSpacing"/>
        <w:numPr>
          <w:ilvl w:val="0"/>
          <w:numId w:val="14"/>
        </w:numPr>
        <w:jc w:val="both"/>
        <w:rPr>
          <w:rFonts w:ascii="Arial" w:hAnsi="Arial" w:cs="Arial"/>
        </w:rPr>
      </w:pPr>
      <w:r w:rsidRPr="00417AF2">
        <w:rPr>
          <w:rFonts w:ascii="Arial" w:hAnsi="Arial" w:cs="Arial"/>
        </w:rPr>
        <w:t>100% of previous years total fees recovered if leaving in first 12 months of last exam date or date when assignment submitted</w:t>
      </w:r>
    </w:p>
    <w:p w14:paraId="2DC30F51" w14:textId="77777777" w:rsidR="0015298F" w:rsidRPr="00417AF2" w:rsidRDefault="0015298F" w:rsidP="002400D5">
      <w:pPr>
        <w:pStyle w:val="NoSpacing"/>
        <w:numPr>
          <w:ilvl w:val="0"/>
          <w:numId w:val="14"/>
        </w:numPr>
        <w:jc w:val="both"/>
        <w:rPr>
          <w:rFonts w:ascii="Arial" w:hAnsi="Arial" w:cs="Arial"/>
        </w:rPr>
      </w:pPr>
      <w:r w:rsidRPr="00417AF2">
        <w:rPr>
          <w:rFonts w:ascii="Arial" w:hAnsi="Arial" w:cs="Arial"/>
        </w:rPr>
        <w:t>60% of the above fees if leaving after 12 months but before 24 months have lapsed (based on last exam dates or date when assignment submitted)</w:t>
      </w:r>
    </w:p>
    <w:p w14:paraId="2CACC703" w14:textId="77777777" w:rsidR="0015298F" w:rsidRPr="00417AF2" w:rsidRDefault="0015298F" w:rsidP="009C321B">
      <w:pPr>
        <w:pStyle w:val="NoSpacing"/>
        <w:jc w:val="both"/>
        <w:rPr>
          <w:rFonts w:ascii="Arial" w:hAnsi="Arial" w:cs="Arial"/>
        </w:rPr>
      </w:pPr>
    </w:p>
    <w:p w14:paraId="430BB058" w14:textId="77777777" w:rsidR="00A555A5" w:rsidRDefault="00A555A5" w:rsidP="00A555A5">
      <w:pPr>
        <w:pStyle w:val="NoSpacing"/>
        <w:jc w:val="both"/>
        <w:rPr>
          <w:rFonts w:ascii="Arial" w:hAnsi="Arial" w:cs="Arial"/>
        </w:rPr>
      </w:pPr>
      <w:r w:rsidRPr="0005764D">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14:paraId="327909B2" w14:textId="77777777" w:rsidR="00A555A5" w:rsidRPr="00386BEB" w:rsidRDefault="00A555A5" w:rsidP="00A555A5">
      <w:pPr>
        <w:pStyle w:val="NoSpacing"/>
        <w:jc w:val="both"/>
        <w:rPr>
          <w:rFonts w:ascii="Arial" w:hAnsi="Arial" w:cs="Arial"/>
        </w:rPr>
      </w:pPr>
    </w:p>
    <w:p w14:paraId="6875B074" w14:textId="77777777" w:rsidR="00A555A5" w:rsidRPr="00584161" w:rsidRDefault="00A555A5" w:rsidP="00A555A5">
      <w:r w:rsidRPr="00386BEB">
        <w:rPr>
          <w:rFonts w:ascii="Arial" w:hAnsi="Arial" w:cs="Arial"/>
          <w:sz w:val="22"/>
          <w:szCs w:val="22"/>
        </w:rPr>
        <w:t>NET is committed to safeguarding and promoting the welfare of children and young people. We expect all staff to share this commitment and to undergo appropriate checks, including an enhanced DBS check</w:t>
      </w:r>
      <w:r w:rsidRPr="00070BC9">
        <w:rPr>
          <w:rFonts w:ascii="Arial" w:hAnsi="Arial" w:cs="Arial"/>
        </w:rPr>
        <w:t>.</w:t>
      </w:r>
    </w:p>
    <w:p w14:paraId="75D6D7F7" w14:textId="1DD66572" w:rsidR="009C321B" w:rsidRDefault="009C321B" w:rsidP="009C321B">
      <w:pPr>
        <w:pStyle w:val="NoSpacing"/>
        <w:jc w:val="both"/>
        <w:rPr>
          <w:rFonts w:ascii="Arial" w:hAnsi="Arial" w:cs="Arial"/>
        </w:rPr>
      </w:pPr>
    </w:p>
    <w:p w14:paraId="44FE7638" w14:textId="77777777" w:rsidR="00A555A5" w:rsidRPr="00417AF2" w:rsidRDefault="00A555A5" w:rsidP="009C321B">
      <w:pPr>
        <w:pStyle w:val="NoSpacing"/>
        <w:jc w:val="both"/>
        <w:rPr>
          <w:rFonts w:ascii="Arial" w:hAnsi="Arial" w:cs="Arial"/>
        </w:rPr>
      </w:pPr>
    </w:p>
    <w:p w14:paraId="4E2811E5" w14:textId="77777777" w:rsidR="009C321B" w:rsidRPr="00417AF2" w:rsidRDefault="009C321B" w:rsidP="009C321B">
      <w:pPr>
        <w:pStyle w:val="NoSpacing"/>
        <w:jc w:val="both"/>
        <w:rPr>
          <w:rFonts w:ascii="Arial" w:hAnsi="Arial" w:cs="Arial"/>
        </w:rPr>
      </w:pPr>
      <w:r w:rsidRPr="00417AF2">
        <w:rPr>
          <w:rFonts w:ascii="Arial" w:hAnsi="Arial" w:cs="Arial"/>
        </w:rPr>
        <w:t>Signed: ……………………………………</w:t>
      </w:r>
      <w:r w:rsidRPr="00417AF2">
        <w:rPr>
          <w:rFonts w:ascii="Arial" w:hAnsi="Arial" w:cs="Arial"/>
        </w:rPr>
        <w:tab/>
      </w:r>
      <w:r w:rsidRPr="00417AF2">
        <w:rPr>
          <w:rFonts w:ascii="Arial" w:hAnsi="Arial" w:cs="Arial"/>
        </w:rPr>
        <w:tab/>
        <w:t>Date: ……………………………….</w:t>
      </w:r>
    </w:p>
    <w:p w14:paraId="082B99E1" w14:textId="77777777" w:rsidR="002225D5" w:rsidRPr="00417AF2" w:rsidRDefault="002225D5" w:rsidP="0072746C">
      <w:pPr>
        <w:rPr>
          <w:color w:val="000000" w:themeColor="text1"/>
          <w:sz w:val="22"/>
          <w:szCs w:val="22"/>
        </w:rPr>
      </w:pPr>
    </w:p>
    <w:p w14:paraId="72435F12" w14:textId="77777777" w:rsidR="009C321B" w:rsidRPr="00417AF2" w:rsidRDefault="009C321B" w:rsidP="0072746C">
      <w:pPr>
        <w:rPr>
          <w:color w:val="000000" w:themeColor="text1"/>
          <w:sz w:val="22"/>
          <w:szCs w:val="22"/>
        </w:rPr>
      </w:pPr>
    </w:p>
    <w:p w14:paraId="1DA3306D" w14:textId="77777777" w:rsidR="009C321B" w:rsidRPr="00417AF2" w:rsidRDefault="009C321B" w:rsidP="0072746C">
      <w:pPr>
        <w:rPr>
          <w:color w:val="000000" w:themeColor="text1"/>
          <w:sz w:val="22"/>
          <w:szCs w:val="22"/>
        </w:rPr>
      </w:pPr>
    </w:p>
    <w:p w14:paraId="2F2F5465" w14:textId="77777777" w:rsidR="0015298F" w:rsidRPr="00417AF2" w:rsidRDefault="0015298F" w:rsidP="0072746C">
      <w:pPr>
        <w:rPr>
          <w:color w:val="000000" w:themeColor="text1"/>
          <w:sz w:val="22"/>
          <w:szCs w:val="22"/>
        </w:rPr>
      </w:pPr>
    </w:p>
    <w:p w14:paraId="45C5627C" w14:textId="77777777" w:rsidR="0015298F" w:rsidRPr="00417AF2" w:rsidRDefault="0015298F" w:rsidP="0072746C">
      <w:pPr>
        <w:rPr>
          <w:color w:val="000000" w:themeColor="text1"/>
          <w:sz w:val="22"/>
          <w:szCs w:val="22"/>
        </w:rPr>
      </w:pPr>
    </w:p>
    <w:p w14:paraId="406006F0" w14:textId="77777777" w:rsidR="0015298F" w:rsidRPr="00417AF2" w:rsidRDefault="0015298F" w:rsidP="0072746C">
      <w:pPr>
        <w:rPr>
          <w:color w:val="000000" w:themeColor="text1"/>
          <w:sz w:val="22"/>
          <w:szCs w:val="22"/>
        </w:rPr>
      </w:pPr>
    </w:p>
    <w:p w14:paraId="188574E1" w14:textId="77777777" w:rsidR="009C321B" w:rsidRPr="00417AF2" w:rsidRDefault="009C321B" w:rsidP="0072746C">
      <w:pPr>
        <w:rPr>
          <w:color w:val="000000" w:themeColor="text1"/>
          <w:sz w:val="22"/>
          <w:szCs w:val="22"/>
        </w:rPr>
      </w:pPr>
    </w:p>
    <w:p w14:paraId="61441910" w14:textId="77777777" w:rsidR="005E4D57" w:rsidRPr="00417AF2" w:rsidRDefault="005E4D57" w:rsidP="009C321B">
      <w:pPr>
        <w:pStyle w:val="NoSpacing"/>
        <w:jc w:val="center"/>
        <w:rPr>
          <w:rFonts w:ascii="Arial" w:hAnsi="Arial" w:cs="Arial"/>
        </w:rPr>
      </w:pPr>
    </w:p>
    <w:p w14:paraId="0C827673" w14:textId="77777777" w:rsidR="005E4D57" w:rsidRPr="00417AF2" w:rsidRDefault="005E4D57" w:rsidP="009C321B">
      <w:pPr>
        <w:pStyle w:val="NoSpacing"/>
        <w:jc w:val="center"/>
        <w:rPr>
          <w:rFonts w:ascii="Arial" w:hAnsi="Arial" w:cs="Arial"/>
        </w:rPr>
      </w:pPr>
    </w:p>
    <w:p w14:paraId="0406C205" w14:textId="77777777" w:rsidR="005E4D57" w:rsidRPr="00417AF2" w:rsidRDefault="005E4D57" w:rsidP="009C321B">
      <w:pPr>
        <w:pStyle w:val="NoSpacing"/>
        <w:jc w:val="center"/>
        <w:rPr>
          <w:rFonts w:ascii="Arial" w:hAnsi="Arial" w:cs="Arial"/>
        </w:rPr>
      </w:pPr>
    </w:p>
    <w:p w14:paraId="124DDBB0" w14:textId="77777777" w:rsidR="005E4D57" w:rsidRPr="00417AF2" w:rsidRDefault="005E4D57" w:rsidP="009C321B">
      <w:pPr>
        <w:pStyle w:val="NoSpacing"/>
        <w:jc w:val="center"/>
        <w:rPr>
          <w:rFonts w:ascii="Arial" w:hAnsi="Arial" w:cs="Arial"/>
        </w:rPr>
      </w:pPr>
    </w:p>
    <w:p w14:paraId="4FF1A64F" w14:textId="77777777" w:rsidR="005E4D57" w:rsidRPr="00417AF2" w:rsidRDefault="005E4D57" w:rsidP="009C321B">
      <w:pPr>
        <w:pStyle w:val="NoSpacing"/>
        <w:jc w:val="center"/>
        <w:rPr>
          <w:rFonts w:ascii="Arial" w:hAnsi="Arial" w:cs="Arial"/>
        </w:rPr>
      </w:pPr>
    </w:p>
    <w:p w14:paraId="04860775" w14:textId="77777777" w:rsidR="005E4D57" w:rsidRPr="00417AF2" w:rsidRDefault="005E4D57" w:rsidP="009C321B">
      <w:pPr>
        <w:pStyle w:val="NoSpacing"/>
        <w:jc w:val="center"/>
        <w:rPr>
          <w:rFonts w:ascii="Arial" w:hAnsi="Arial" w:cs="Arial"/>
        </w:rPr>
      </w:pPr>
    </w:p>
    <w:sectPr w:rsidR="005E4D57" w:rsidRPr="00417AF2" w:rsidSect="00BD6B08">
      <w:footerReference w:type="even" r:id="rId11"/>
      <w:footerReference w:type="default" r:id="rId12"/>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5F4E08" w14:textId="77777777" w:rsidR="009777B3" w:rsidRDefault="009777B3" w:rsidP="00E87589">
      <w:r>
        <w:separator/>
      </w:r>
    </w:p>
  </w:endnote>
  <w:endnote w:type="continuationSeparator" w:id="0">
    <w:p w14:paraId="550E0D2F" w14:textId="77777777" w:rsidR="009777B3" w:rsidRDefault="009777B3" w:rsidP="00E8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DA89F" w14:textId="77777777" w:rsidR="006A7D17" w:rsidRDefault="006A7D17" w:rsidP="009276C3">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9AB2F5" w14:textId="77777777" w:rsidR="006A7D17" w:rsidRDefault="006A7D17" w:rsidP="00E875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79873" w14:textId="77777777" w:rsidR="006A7D17" w:rsidRDefault="006A7D17" w:rsidP="00E8758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C854D" w14:textId="77777777" w:rsidR="009777B3" w:rsidRDefault="009777B3" w:rsidP="00E87589">
      <w:r>
        <w:separator/>
      </w:r>
    </w:p>
  </w:footnote>
  <w:footnote w:type="continuationSeparator" w:id="0">
    <w:p w14:paraId="35D1782F" w14:textId="77777777" w:rsidR="009777B3" w:rsidRDefault="009777B3" w:rsidP="00E87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654136"/>
    <w:multiLevelType w:val="hybridMultilevel"/>
    <w:tmpl w:val="DFD488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F77FC"/>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B437E"/>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45317"/>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6026C"/>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F680E"/>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D46F7"/>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154371"/>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EB24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7E15FD"/>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823AB0"/>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4060B"/>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13DCB"/>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E900AA"/>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2E4803"/>
    <w:multiLevelType w:val="hybridMultilevel"/>
    <w:tmpl w:val="4B02F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9C34CB"/>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9059D0"/>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5E1BC6"/>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2722857"/>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9032D"/>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6730FA"/>
    <w:multiLevelType w:val="hybridMultilevel"/>
    <w:tmpl w:val="4B02F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4D4C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FE51168"/>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FA3FF3"/>
    <w:multiLevelType w:val="hybridMultilevel"/>
    <w:tmpl w:val="020CE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363A0"/>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8265A4"/>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9F3780"/>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DA60D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927101"/>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3D7014"/>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2311A13"/>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742BD2"/>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A346AE"/>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B0F4170"/>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6219F"/>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1597D81"/>
    <w:multiLevelType w:val="hybridMultilevel"/>
    <w:tmpl w:val="9ECED70E"/>
    <w:lvl w:ilvl="0" w:tplc="3E96598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37" w15:restartNumberingAfterBreak="0">
    <w:nsid w:val="51B25B7C"/>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2305BA"/>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FA3DCA"/>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436A5F"/>
    <w:multiLevelType w:val="hybridMultilevel"/>
    <w:tmpl w:val="154E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B9318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986F15"/>
    <w:multiLevelType w:val="hybridMultilevel"/>
    <w:tmpl w:val="B780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B12E37"/>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C875A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383E76"/>
    <w:multiLevelType w:val="hybridMultilevel"/>
    <w:tmpl w:val="954E6662"/>
    <w:lvl w:ilvl="0" w:tplc="2E3C25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CE18FF"/>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83394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D95FC1"/>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DC3D3C"/>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FD5BA5"/>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B02F8B"/>
    <w:multiLevelType w:val="hybridMultilevel"/>
    <w:tmpl w:val="A3E04E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1259C7"/>
    <w:multiLevelType w:val="hybridMultilevel"/>
    <w:tmpl w:val="B7804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F011804"/>
    <w:multiLevelType w:val="hybridMultilevel"/>
    <w:tmpl w:val="154E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F286C52"/>
    <w:multiLevelType w:val="hybridMultilevel"/>
    <w:tmpl w:val="A3E04E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AC4E5D"/>
    <w:multiLevelType w:val="hybridMultilevel"/>
    <w:tmpl w:val="268C27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2"/>
  </w:num>
  <w:num w:numId="2">
    <w:abstractNumId w:val="42"/>
  </w:num>
  <w:num w:numId="3">
    <w:abstractNumId w:val="36"/>
  </w:num>
  <w:num w:numId="4">
    <w:abstractNumId w:val="0"/>
  </w:num>
  <w:num w:numId="5">
    <w:abstractNumId w:val="22"/>
  </w:num>
  <w:num w:numId="6">
    <w:abstractNumId w:val="9"/>
  </w:num>
  <w:num w:numId="7">
    <w:abstractNumId w:val="4"/>
  </w:num>
  <w:num w:numId="8">
    <w:abstractNumId w:val="47"/>
  </w:num>
  <w:num w:numId="9">
    <w:abstractNumId w:val="33"/>
  </w:num>
  <w:num w:numId="10">
    <w:abstractNumId w:val="28"/>
  </w:num>
  <w:num w:numId="11">
    <w:abstractNumId w:val="13"/>
  </w:num>
  <w:num w:numId="12">
    <w:abstractNumId w:val="46"/>
  </w:num>
  <w:num w:numId="13">
    <w:abstractNumId w:val="40"/>
  </w:num>
  <w:num w:numId="14">
    <w:abstractNumId w:val="24"/>
  </w:num>
  <w:num w:numId="15">
    <w:abstractNumId w:val="21"/>
  </w:num>
  <w:num w:numId="16">
    <w:abstractNumId w:val="39"/>
  </w:num>
  <w:num w:numId="17">
    <w:abstractNumId w:val="32"/>
  </w:num>
  <w:num w:numId="18">
    <w:abstractNumId w:val="30"/>
  </w:num>
  <w:num w:numId="19">
    <w:abstractNumId w:val="5"/>
  </w:num>
  <w:num w:numId="20">
    <w:abstractNumId w:val="10"/>
  </w:num>
  <w:num w:numId="21">
    <w:abstractNumId w:val="37"/>
  </w:num>
  <w:num w:numId="22">
    <w:abstractNumId w:val="45"/>
  </w:num>
  <w:num w:numId="23">
    <w:abstractNumId w:val="49"/>
  </w:num>
  <w:num w:numId="24">
    <w:abstractNumId w:val="48"/>
  </w:num>
  <w:num w:numId="25">
    <w:abstractNumId w:val="34"/>
  </w:num>
  <w:num w:numId="26">
    <w:abstractNumId w:val="17"/>
  </w:num>
  <w:num w:numId="27">
    <w:abstractNumId w:val="26"/>
  </w:num>
  <w:num w:numId="28">
    <w:abstractNumId w:val="2"/>
  </w:num>
  <w:num w:numId="29">
    <w:abstractNumId w:val="31"/>
  </w:num>
  <w:num w:numId="30">
    <w:abstractNumId w:val="43"/>
  </w:num>
  <w:num w:numId="31">
    <w:abstractNumId w:val="16"/>
  </w:num>
  <w:num w:numId="32">
    <w:abstractNumId w:val="8"/>
  </w:num>
  <w:num w:numId="33">
    <w:abstractNumId w:val="3"/>
  </w:num>
  <w:num w:numId="34">
    <w:abstractNumId w:val="7"/>
  </w:num>
  <w:num w:numId="35">
    <w:abstractNumId w:val="20"/>
  </w:num>
  <w:num w:numId="36">
    <w:abstractNumId w:val="51"/>
  </w:num>
  <w:num w:numId="37">
    <w:abstractNumId w:val="14"/>
  </w:num>
  <w:num w:numId="38">
    <w:abstractNumId w:val="23"/>
  </w:num>
  <w:num w:numId="39">
    <w:abstractNumId w:val="44"/>
  </w:num>
  <w:num w:numId="40">
    <w:abstractNumId w:val="6"/>
  </w:num>
  <w:num w:numId="41">
    <w:abstractNumId w:val="53"/>
  </w:num>
  <w:num w:numId="42">
    <w:abstractNumId w:val="54"/>
  </w:num>
  <w:num w:numId="43">
    <w:abstractNumId w:val="38"/>
  </w:num>
  <w:num w:numId="44">
    <w:abstractNumId w:val="35"/>
  </w:num>
  <w:num w:numId="45">
    <w:abstractNumId w:val="12"/>
  </w:num>
  <w:num w:numId="46">
    <w:abstractNumId w:val="11"/>
  </w:num>
  <w:num w:numId="47">
    <w:abstractNumId w:val="18"/>
  </w:num>
  <w:num w:numId="48">
    <w:abstractNumId w:val="19"/>
  </w:num>
  <w:num w:numId="49">
    <w:abstractNumId w:val="15"/>
  </w:num>
  <w:num w:numId="50">
    <w:abstractNumId w:val="27"/>
  </w:num>
  <w:num w:numId="51">
    <w:abstractNumId w:val="25"/>
  </w:num>
  <w:num w:numId="52">
    <w:abstractNumId w:val="1"/>
  </w:num>
  <w:num w:numId="53">
    <w:abstractNumId w:val="29"/>
  </w:num>
  <w:num w:numId="54">
    <w:abstractNumId w:val="41"/>
  </w:num>
  <w:num w:numId="55">
    <w:abstractNumId w:val="50"/>
  </w:num>
  <w:num w:numId="56">
    <w:abstractNumId w:val="5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2E8"/>
    <w:rsid w:val="00013914"/>
    <w:rsid w:val="00022B47"/>
    <w:rsid w:val="000333C0"/>
    <w:rsid w:val="00051644"/>
    <w:rsid w:val="0008168B"/>
    <w:rsid w:val="000A709F"/>
    <w:rsid w:val="000C0D47"/>
    <w:rsid w:val="000C24E4"/>
    <w:rsid w:val="000C3ED9"/>
    <w:rsid w:val="000D53A4"/>
    <w:rsid w:val="000D69A5"/>
    <w:rsid w:val="000F2466"/>
    <w:rsid w:val="001012B0"/>
    <w:rsid w:val="00105936"/>
    <w:rsid w:val="00117BAA"/>
    <w:rsid w:val="001414AE"/>
    <w:rsid w:val="0014689C"/>
    <w:rsid w:val="0015298F"/>
    <w:rsid w:val="00154070"/>
    <w:rsid w:val="00157A56"/>
    <w:rsid w:val="0016745D"/>
    <w:rsid w:val="00172C1D"/>
    <w:rsid w:val="00185C63"/>
    <w:rsid w:val="0018777E"/>
    <w:rsid w:val="001C2D72"/>
    <w:rsid w:val="001C3885"/>
    <w:rsid w:val="001C44A0"/>
    <w:rsid w:val="001C636F"/>
    <w:rsid w:val="001D2258"/>
    <w:rsid w:val="001D5AD5"/>
    <w:rsid w:val="001E2C6D"/>
    <w:rsid w:val="002162D4"/>
    <w:rsid w:val="00217D46"/>
    <w:rsid w:val="00221F50"/>
    <w:rsid w:val="002225D5"/>
    <w:rsid w:val="0022552A"/>
    <w:rsid w:val="002325DA"/>
    <w:rsid w:val="002400D5"/>
    <w:rsid w:val="00266F4A"/>
    <w:rsid w:val="00270DBE"/>
    <w:rsid w:val="00273B26"/>
    <w:rsid w:val="00284A74"/>
    <w:rsid w:val="002900D2"/>
    <w:rsid w:val="00297159"/>
    <w:rsid w:val="002A6C4F"/>
    <w:rsid w:val="002B1CD6"/>
    <w:rsid w:val="002B53C5"/>
    <w:rsid w:val="002C7B1F"/>
    <w:rsid w:val="002D63EE"/>
    <w:rsid w:val="002F200F"/>
    <w:rsid w:val="00302174"/>
    <w:rsid w:val="0030704A"/>
    <w:rsid w:val="00314D88"/>
    <w:rsid w:val="00331107"/>
    <w:rsid w:val="00337387"/>
    <w:rsid w:val="00346FC6"/>
    <w:rsid w:val="00355D17"/>
    <w:rsid w:val="00362085"/>
    <w:rsid w:val="00376B53"/>
    <w:rsid w:val="00385A22"/>
    <w:rsid w:val="00386BEB"/>
    <w:rsid w:val="003A0E8E"/>
    <w:rsid w:val="003A54B5"/>
    <w:rsid w:val="003B4E7A"/>
    <w:rsid w:val="003B7AE8"/>
    <w:rsid w:val="003D122E"/>
    <w:rsid w:val="003E0B25"/>
    <w:rsid w:val="003E25FC"/>
    <w:rsid w:val="003E3F66"/>
    <w:rsid w:val="00407563"/>
    <w:rsid w:val="00417AF2"/>
    <w:rsid w:val="0042165F"/>
    <w:rsid w:val="0048657A"/>
    <w:rsid w:val="00490957"/>
    <w:rsid w:val="00493248"/>
    <w:rsid w:val="00497813"/>
    <w:rsid w:val="004A0328"/>
    <w:rsid w:val="004B791C"/>
    <w:rsid w:val="004C58CD"/>
    <w:rsid w:val="004D70E5"/>
    <w:rsid w:val="004F40C1"/>
    <w:rsid w:val="00500516"/>
    <w:rsid w:val="0050232D"/>
    <w:rsid w:val="0052292B"/>
    <w:rsid w:val="00524921"/>
    <w:rsid w:val="005347BF"/>
    <w:rsid w:val="005373EA"/>
    <w:rsid w:val="00547BA9"/>
    <w:rsid w:val="00556E42"/>
    <w:rsid w:val="00563616"/>
    <w:rsid w:val="00571163"/>
    <w:rsid w:val="005A7ACF"/>
    <w:rsid w:val="005B5174"/>
    <w:rsid w:val="005C3576"/>
    <w:rsid w:val="005C6E9E"/>
    <w:rsid w:val="005E4D57"/>
    <w:rsid w:val="005F0672"/>
    <w:rsid w:val="005F07B5"/>
    <w:rsid w:val="0060270E"/>
    <w:rsid w:val="00602850"/>
    <w:rsid w:val="00625C22"/>
    <w:rsid w:val="00631EC4"/>
    <w:rsid w:val="00633871"/>
    <w:rsid w:val="00636ECD"/>
    <w:rsid w:val="00636EFB"/>
    <w:rsid w:val="006376E7"/>
    <w:rsid w:val="00637FAF"/>
    <w:rsid w:val="00641029"/>
    <w:rsid w:val="0064613A"/>
    <w:rsid w:val="00646E9B"/>
    <w:rsid w:val="00656722"/>
    <w:rsid w:val="00666B9F"/>
    <w:rsid w:val="00691EFA"/>
    <w:rsid w:val="00694115"/>
    <w:rsid w:val="00696C55"/>
    <w:rsid w:val="006A174E"/>
    <w:rsid w:val="006A7325"/>
    <w:rsid w:val="006A7D17"/>
    <w:rsid w:val="006B2F4D"/>
    <w:rsid w:val="006B7F91"/>
    <w:rsid w:val="006C3B5D"/>
    <w:rsid w:val="006C40F1"/>
    <w:rsid w:val="006C76C5"/>
    <w:rsid w:val="006F1A0D"/>
    <w:rsid w:val="00701C73"/>
    <w:rsid w:val="00702315"/>
    <w:rsid w:val="00704F07"/>
    <w:rsid w:val="00726DED"/>
    <w:rsid w:val="0072746C"/>
    <w:rsid w:val="00727FC3"/>
    <w:rsid w:val="007327FC"/>
    <w:rsid w:val="00732AD0"/>
    <w:rsid w:val="0073690D"/>
    <w:rsid w:val="00753AB2"/>
    <w:rsid w:val="007649BD"/>
    <w:rsid w:val="00764DB2"/>
    <w:rsid w:val="00771467"/>
    <w:rsid w:val="00774DB6"/>
    <w:rsid w:val="007B2AA5"/>
    <w:rsid w:val="007C1B26"/>
    <w:rsid w:val="007D33C4"/>
    <w:rsid w:val="007E12BD"/>
    <w:rsid w:val="007E1A3F"/>
    <w:rsid w:val="007F7A10"/>
    <w:rsid w:val="00812F93"/>
    <w:rsid w:val="008255C2"/>
    <w:rsid w:val="008259D6"/>
    <w:rsid w:val="00834412"/>
    <w:rsid w:val="00835339"/>
    <w:rsid w:val="0084417A"/>
    <w:rsid w:val="00852E83"/>
    <w:rsid w:val="0087487F"/>
    <w:rsid w:val="00883BBC"/>
    <w:rsid w:val="008854A9"/>
    <w:rsid w:val="008A1ED3"/>
    <w:rsid w:val="008A4739"/>
    <w:rsid w:val="008A4824"/>
    <w:rsid w:val="008C07F6"/>
    <w:rsid w:val="008C6704"/>
    <w:rsid w:val="008E68B8"/>
    <w:rsid w:val="0090329F"/>
    <w:rsid w:val="009111C5"/>
    <w:rsid w:val="009255DF"/>
    <w:rsid w:val="009276C3"/>
    <w:rsid w:val="00927FFA"/>
    <w:rsid w:val="009314B6"/>
    <w:rsid w:val="00937343"/>
    <w:rsid w:val="009534D3"/>
    <w:rsid w:val="009777B3"/>
    <w:rsid w:val="00984140"/>
    <w:rsid w:val="00992C7E"/>
    <w:rsid w:val="009C321B"/>
    <w:rsid w:val="009C71B5"/>
    <w:rsid w:val="009E3472"/>
    <w:rsid w:val="00A040E6"/>
    <w:rsid w:val="00A555A5"/>
    <w:rsid w:val="00A616C9"/>
    <w:rsid w:val="00AC0003"/>
    <w:rsid w:val="00AD4BE1"/>
    <w:rsid w:val="00AD6DE0"/>
    <w:rsid w:val="00AD79C0"/>
    <w:rsid w:val="00AE1FC6"/>
    <w:rsid w:val="00AF0DF6"/>
    <w:rsid w:val="00B157D6"/>
    <w:rsid w:val="00B177BE"/>
    <w:rsid w:val="00B261E5"/>
    <w:rsid w:val="00B303E3"/>
    <w:rsid w:val="00B3528D"/>
    <w:rsid w:val="00B461A5"/>
    <w:rsid w:val="00B63817"/>
    <w:rsid w:val="00B83786"/>
    <w:rsid w:val="00B95EE9"/>
    <w:rsid w:val="00BA38E6"/>
    <w:rsid w:val="00BA5A2E"/>
    <w:rsid w:val="00BC28ED"/>
    <w:rsid w:val="00BC355E"/>
    <w:rsid w:val="00BD6B08"/>
    <w:rsid w:val="00BF1857"/>
    <w:rsid w:val="00BF59C9"/>
    <w:rsid w:val="00C073E6"/>
    <w:rsid w:val="00C12ED6"/>
    <w:rsid w:val="00C1399B"/>
    <w:rsid w:val="00C16A9B"/>
    <w:rsid w:val="00C17085"/>
    <w:rsid w:val="00C26D4A"/>
    <w:rsid w:val="00C34321"/>
    <w:rsid w:val="00C535E3"/>
    <w:rsid w:val="00C56AA3"/>
    <w:rsid w:val="00C6623B"/>
    <w:rsid w:val="00C92104"/>
    <w:rsid w:val="00C94FBF"/>
    <w:rsid w:val="00CA1711"/>
    <w:rsid w:val="00CB3837"/>
    <w:rsid w:val="00CC1198"/>
    <w:rsid w:val="00CC3133"/>
    <w:rsid w:val="00CD520E"/>
    <w:rsid w:val="00CD6C76"/>
    <w:rsid w:val="00CD6CA7"/>
    <w:rsid w:val="00CF364D"/>
    <w:rsid w:val="00D01336"/>
    <w:rsid w:val="00D2656D"/>
    <w:rsid w:val="00D4490C"/>
    <w:rsid w:val="00D462E8"/>
    <w:rsid w:val="00D55522"/>
    <w:rsid w:val="00D637B7"/>
    <w:rsid w:val="00D70117"/>
    <w:rsid w:val="00D753D7"/>
    <w:rsid w:val="00D77BF0"/>
    <w:rsid w:val="00D829CF"/>
    <w:rsid w:val="00D97150"/>
    <w:rsid w:val="00DA23EC"/>
    <w:rsid w:val="00DE6DF2"/>
    <w:rsid w:val="00DF1841"/>
    <w:rsid w:val="00DF5D1D"/>
    <w:rsid w:val="00E736DB"/>
    <w:rsid w:val="00E87589"/>
    <w:rsid w:val="00E93E11"/>
    <w:rsid w:val="00E955A6"/>
    <w:rsid w:val="00EA2AE3"/>
    <w:rsid w:val="00EB7541"/>
    <w:rsid w:val="00EB778F"/>
    <w:rsid w:val="00EC0D82"/>
    <w:rsid w:val="00ED07E7"/>
    <w:rsid w:val="00EE0A4D"/>
    <w:rsid w:val="00EF0FCC"/>
    <w:rsid w:val="00EF3433"/>
    <w:rsid w:val="00F21676"/>
    <w:rsid w:val="00F21847"/>
    <w:rsid w:val="00F23197"/>
    <w:rsid w:val="00F31FD7"/>
    <w:rsid w:val="00F378A8"/>
    <w:rsid w:val="00F62AF9"/>
    <w:rsid w:val="00F67E8E"/>
    <w:rsid w:val="00FC3128"/>
    <w:rsid w:val="00FD0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B24B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next w:val="Normal"/>
    <w:link w:val="Heading4Char"/>
    <w:qFormat/>
    <w:rsid w:val="00FC3128"/>
    <w:pPr>
      <w:keepNext/>
      <w:outlineLvl w:val="3"/>
    </w:pPr>
    <w:rPr>
      <w:rFonts w:ascii="Arial" w:eastAsia="Times New Roman" w:hAnsi="Arial" w:cs="Times New Roman"/>
      <w:b/>
      <w:bCs/>
      <w:lang w:val="en-GB"/>
    </w:rPr>
  </w:style>
  <w:style w:type="paragraph" w:styleId="Heading5">
    <w:name w:val="heading 5"/>
    <w:basedOn w:val="Normal"/>
    <w:next w:val="Normal"/>
    <w:link w:val="Heading5Char"/>
    <w:qFormat/>
    <w:rsid w:val="00FC3128"/>
    <w:pPr>
      <w:keepNext/>
      <w:outlineLvl w:val="4"/>
    </w:pPr>
    <w:rPr>
      <w:rFonts w:ascii="Arial" w:eastAsia="Times New Roman" w:hAnsi="Arial" w:cs="Times New Roman"/>
      <w:b/>
      <w:bCs/>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27FC3"/>
  </w:style>
  <w:style w:type="character" w:customStyle="1" w:styleId="CommentTextChar">
    <w:name w:val="Comment Text Char"/>
    <w:basedOn w:val="DefaultParagraphFont"/>
    <w:link w:val="CommentText"/>
    <w:uiPriority w:val="99"/>
    <w:rsid w:val="00727FC3"/>
  </w:style>
  <w:style w:type="paragraph" w:styleId="ListParagraph">
    <w:name w:val="List Paragraph"/>
    <w:basedOn w:val="Normal"/>
    <w:uiPriority w:val="34"/>
    <w:qFormat/>
    <w:rsid w:val="00D55522"/>
    <w:pPr>
      <w:ind w:left="720"/>
      <w:contextualSpacing/>
    </w:pPr>
  </w:style>
  <w:style w:type="table" w:styleId="TableGrid">
    <w:name w:val="Table Grid"/>
    <w:basedOn w:val="TableNormal"/>
    <w:uiPriority w:val="39"/>
    <w:rsid w:val="00C53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2AA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2AA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A4739"/>
    <w:rPr>
      <w:sz w:val="18"/>
      <w:szCs w:val="18"/>
    </w:rPr>
  </w:style>
  <w:style w:type="paragraph" w:styleId="CommentSubject">
    <w:name w:val="annotation subject"/>
    <w:basedOn w:val="CommentText"/>
    <w:next w:val="CommentText"/>
    <w:link w:val="CommentSubjectChar"/>
    <w:uiPriority w:val="99"/>
    <w:semiHidden/>
    <w:unhideWhenUsed/>
    <w:rsid w:val="008A4739"/>
    <w:rPr>
      <w:b/>
      <w:bCs/>
      <w:sz w:val="20"/>
      <w:szCs w:val="20"/>
    </w:rPr>
  </w:style>
  <w:style w:type="character" w:customStyle="1" w:styleId="CommentSubjectChar">
    <w:name w:val="Comment Subject Char"/>
    <w:basedOn w:val="CommentTextChar"/>
    <w:link w:val="CommentSubject"/>
    <w:uiPriority w:val="99"/>
    <w:semiHidden/>
    <w:rsid w:val="008A4739"/>
    <w:rPr>
      <w:b/>
      <w:bCs/>
      <w:sz w:val="20"/>
      <w:szCs w:val="20"/>
    </w:rPr>
  </w:style>
  <w:style w:type="paragraph" w:styleId="Revision">
    <w:name w:val="Revision"/>
    <w:hidden/>
    <w:uiPriority w:val="99"/>
    <w:semiHidden/>
    <w:rsid w:val="00185C63"/>
  </w:style>
  <w:style w:type="character" w:customStyle="1" w:styleId="Heading4Char">
    <w:name w:val="Heading 4 Char"/>
    <w:basedOn w:val="DefaultParagraphFont"/>
    <w:link w:val="Heading4"/>
    <w:rsid w:val="00FC3128"/>
    <w:rPr>
      <w:rFonts w:ascii="Arial" w:eastAsia="Times New Roman" w:hAnsi="Arial" w:cs="Times New Roman"/>
      <w:b/>
      <w:bCs/>
      <w:lang w:val="en-GB"/>
    </w:rPr>
  </w:style>
  <w:style w:type="character" w:customStyle="1" w:styleId="Heading5Char">
    <w:name w:val="Heading 5 Char"/>
    <w:basedOn w:val="DefaultParagraphFont"/>
    <w:link w:val="Heading5"/>
    <w:rsid w:val="00FC3128"/>
    <w:rPr>
      <w:rFonts w:ascii="Arial" w:eastAsia="Times New Roman" w:hAnsi="Arial" w:cs="Times New Roman"/>
      <w:b/>
      <w:bCs/>
      <w:sz w:val="22"/>
      <w:lang w:val="en-GB"/>
    </w:rPr>
  </w:style>
  <w:style w:type="paragraph" w:customStyle="1" w:styleId="Style1">
    <w:name w:val="Style1"/>
    <w:basedOn w:val="BodyText"/>
    <w:rsid w:val="00FC3128"/>
    <w:pPr>
      <w:spacing w:after="0"/>
    </w:pPr>
    <w:rPr>
      <w:rFonts w:ascii="Arial" w:eastAsia="Times New Roman" w:hAnsi="Arial" w:cs="Times New Roman"/>
      <w:sz w:val="22"/>
    </w:rPr>
  </w:style>
  <w:style w:type="character" w:styleId="Hyperlink">
    <w:name w:val="Hyperlink"/>
    <w:rsid w:val="00FC3128"/>
    <w:rPr>
      <w:color w:val="0000FF"/>
      <w:u w:val="single"/>
    </w:rPr>
  </w:style>
  <w:style w:type="paragraph" w:styleId="BodyText">
    <w:name w:val="Body Text"/>
    <w:basedOn w:val="Normal"/>
    <w:link w:val="BodyTextChar"/>
    <w:uiPriority w:val="99"/>
    <w:semiHidden/>
    <w:unhideWhenUsed/>
    <w:rsid w:val="00FC3128"/>
    <w:pPr>
      <w:spacing w:after="120"/>
    </w:pPr>
  </w:style>
  <w:style w:type="character" w:customStyle="1" w:styleId="BodyTextChar">
    <w:name w:val="Body Text Char"/>
    <w:basedOn w:val="DefaultParagraphFont"/>
    <w:link w:val="BodyText"/>
    <w:uiPriority w:val="99"/>
    <w:semiHidden/>
    <w:rsid w:val="00FC3128"/>
  </w:style>
  <w:style w:type="paragraph" w:styleId="Header">
    <w:name w:val="header"/>
    <w:basedOn w:val="Normal"/>
    <w:link w:val="HeaderChar"/>
    <w:uiPriority w:val="99"/>
    <w:unhideWhenUsed/>
    <w:rsid w:val="00E87589"/>
    <w:pPr>
      <w:tabs>
        <w:tab w:val="center" w:pos="4513"/>
        <w:tab w:val="right" w:pos="9026"/>
      </w:tabs>
    </w:pPr>
  </w:style>
  <w:style w:type="character" w:customStyle="1" w:styleId="HeaderChar">
    <w:name w:val="Header Char"/>
    <w:basedOn w:val="DefaultParagraphFont"/>
    <w:link w:val="Header"/>
    <w:uiPriority w:val="99"/>
    <w:rsid w:val="00E87589"/>
  </w:style>
  <w:style w:type="paragraph" w:styleId="Footer">
    <w:name w:val="footer"/>
    <w:basedOn w:val="Normal"/>
    <w:link w:val="FooterChar"/>
    <w:uiPriority w:val="99"/>
    <w:unhideWhenUsed/>
    <w:rsid w:val="00E87589"/>
    <w:pPr>
      <w:tabs>
        <w:tab w:val="center" w:pos="4513"/>
        <w:tab w:val="right" w:pos="9026"/>
      </w:tabs>
    </w:pPr>
  </w:style>
  <w:style w:type="character" w:customStyle="1" w:styleId="FooterChar">
    <w:name w:val="Footer Char"/>
    <w:basedOn w:val="DefaultParagraphFont"/>
    <w:link w:val="Footer"/>
    <w:uiPriority w:val="99"/>
    <w:rsid w:val="00E87589"/>
  </w:style>
  <w:style w:type="character" w:styleId="PageNumber">
    <w:name w:val="page number"/>
    <w:basedOn w:val="DefaultParagraphFont"/>
    <w:uiPriority w:val="99"/>
    <w:semiHidden/>
    <w:unhideWhenUsed/>
    <w:rsid w:val="00E87589"/>
  </w:style>
  <w:style w:type="paragraph" w:styleId="NoSpacing">
    <w:name w:val="No Spacing"/>
    <w:uiPriority w:val="1"/>
    <w:qFormat/>
    <w:rsid w:val="002225D5"/>
    <w:rPr>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2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B207770BAFD24F905B3C651FAA74AC" ma:contentTypeVersion="12" ma:contentTypeDescription="Create a new document." ma:contentTypeScope="" ma:versionID="8056f5921ae4d80ee8d51d641c73c25b">
  <xsd:schema xmlns:xsd="http://www.w3.org/2001/XMLSchema" xmlns:xs="http://www.w3.org/2001/XMLSchema" xmlns:p="http://schemas.microsoft.com/office/2006/metadata/properties" xmlns:ns1="http://schemas.microsoft.com/sharepoint/v3" xmlns:ns2="49e4841f-0204-4b8a-a9d4-c105a99177e4" xmlns:ns3="7e3adafb-ced2-485c-95bc-3699fb5257ca" targetNamespace="http://schemas.microsoft.com/office/2006/metadata/properties" ma:root="true" ma:fieldsID="e9d2695cbe63ff6c516894a73663f6aa" ns1:_="" ns2:_="" ns3:_="">
    <xsd:import namespace="http://schemas.microsoft.com/sharepoint/v3"/>
    <xsd:import namespace="49e4841f-0204-4b8a-a9d4-c105a99177e4"/>
    <xsd:import namespace="7e3adafb-ced2-485c-95bc-3699fb5257ca"/>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description="" ma:hidden="true" ma:internalName="_ip_UnifiedCompliancePolicyProperties">
      <xsd:simpleType>
        <xsd:restriction base="dms:Note"/>
      </xsd:simpleType>
    </xsd:element>
    <xsd:element name="_ip_UnifiedCompliancePolicyUIAction" ma:index="18"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4841f-0204-4b8a-a9d4-c105a99177e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e3adafb-ced2-485c-95bc-3699fb5257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B5808E-4C48-429D-8C73-757ED791F14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8ACE8DC-D737-4547-B098-8DC0A04BCB25}">
  <ds:schemaRefs>
    <ds:schemaRef ds:uri="http://schemas.microsoft.com/sharepoint/v3/contenttype/forms"/>
  </ds:schemaRefs>
</ds:datastoreItem>
</file>

<file path=customXml/itemProps3.xml><?xml version="1.0" encoding="utf-8"?>
<ds:datastoreItem xmlns:ds="http://schemas.openxmlformats.org/officeDocument/2006/customXml" ds:itemID="{9C892E0A-58F3-4E31-A8AE-68208E0AD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e4841f-0204-4b8a-a9d4-c105a99177e4"/>
    <ds:schemaRef ds:uri="7e3adafb-ced2-485c-95bc-3699fb525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Edmunds, Gareth</dc:creator>
  <cp:keywords/>
  <dc:description/>
  <cp:lastModifiedBy>Chloe Garland</cp:lastModifiedBy>
  <cp:revision>5</cp:revision>
  <cp:lastPrinted>2022-08-01T14:09:00Z</cp:lastPrinted>
  <dcterms:created xsi:type="dcterms:W3CDTF">2023-11-13T14:55:00Z</dcterms:created>
  <dcterms:modified xsi:type="dcterms:W3CDTF">2024-10-01T10:12:00Z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0x01010033B207770BAFD24F905B3C651FAA74AC</vt:lpwstr>
  </property>
</Properties>
</file>