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2509" w14:textId="77777777" w:rsidR="00502B32" w:rsidRDefault="00000000">
      <w:pPr>
        <w:pBdr>
          <w:top w:val="nil"/>
          <w:left w:val="nil"/>
          <w:bottom w:val="nil"/>
          <w:right w:val="nil"/>
          <w:between w:val="nil"/>
        </w:pBdr>
        <w:jc w:val="center"/>
        <w:rPr>
          <w:rFonts w:ascii="Arial" w:eastAsia="Arial" w:hAnsi="Arial" w:cs="Arial"/>
          <w:b/>
          <w:color w:val="000000"/>
        </w:rPr>
      </w:pPr>
      <w:r>
        <w:rPr>
          <w:noProof/>
          <w:color w:val="000000"/>
          <w:sz w:val="22"/>
          <w:szCs w:val="22"/>
        </w:rPr>
        <w:drawing>
          <wp:anchor distT="0" distB="0" distL="0" distR="0" simplePos="0" relativeHeight="251658240" behindDoc="1" locked="0" layoutInCell="1" hidden="0" allowOverlap="1" wp14:anchorId="538248AD" wp14:editId="482B0A2F">
            <wp:simplePos x="0" y="0"/>
            <wp:positionH relativeFrom="margin">
              <wp:posOffset>4683760</wp:posOffset>
            </wp:positionH>
            <wp:positionV relativeFrom="page">
              <wp:posOffset>690880</wp:posOffset>
            </wp:positionV>
            <wp:extent cx="989965" cy="948055"/>
            <wp:effectExtent l="0" t="0" r="0" b="0"/>
            <wp:wrapNone/>
            <wp:docPr id="3" name="image1.jpg" descr="NET Logo"/>
            <wp:cNvGraphicFramePr/>
            <a:graphic xmlns:a="http://schemas.openxmlformats.org/drawingml/2006/main">
              <a:graphicData uri="http://schemas.openxmlformats.org/drawingml/2006/picture">
                <pic:pic xmlns:pic="http://schemas.openxmlformats.org/drawingml/2006/picture">
                  <pic:nvPicPr>
                    <pic:cNvPr id="0" name="image1.jpg" descr="NET Logo"/>
                    <pic:cNvPicPr preferRelativeResize="0"/>
                  </pic:nvPicPr>
                  <pic:blipFill>
                    <a:blip r:embed="rId8"/>
                    <a:srcRect/>
                    <a:stretch>
                      <a:fillRect/>
                    </a:stretch>
                  </pic:blipFill>
                  <pic:spPr>
                    <a:xfrm>
                      <a:off x="0" y="0"/>
                      <a:ext cx="989965" cy="948055"/>
                    </a:xfrm>
                    <a:prstGeom prst="rect">
                      <a:avLst/>
                    </a:prstGeom>
                    <a:ln/>
                  </pic:spPr>
                </pic:pic>
              </a:graphicData>
            </a:graphic>
          </wp:anchor>
        </w:drawing>
      </w:r>
    </w:p>
    <w:p w14:paraId="01CC75A8" w14:textId="77777777" w:rsidR="00502B32" w:rsidRDefault="00502B32">
      <w:pPr>
        <w:pBdr>
          <w:top w:val="nil"/>
          <w:left w:val="nil"/>
          <w:bottom w:val="nil"/>
          <w:right w:val="nil"/>
          <w:between w:val="nil"/>
        </w:pBdr>
        <w:jc w:val="center"/>
        <w:rPr>
          <w:rFonts w:ascii="Arial" w:eastAsia="Arial" w:hAnsi="Arial" w:cs="Arial"/>
          <w:b/>
          <w:color w:val="000000"/>
        </w:rPr>
      </w:pPr>
    </w:p>
    <w:p w14:paraId="1BCA6807" w14:textId="77777777" w:rsidR="00502B32" w:rsidRDefault="00502B32">
      <w:pPr>
        <w:pBdr>
          <w:top w:val="nil"/>
          <w:left w:val="nil"/>
          <w:bottom w:val="nil"/>
          <w:right w:val="nil"/>
          <w:between w:val="nil"/>
        </w:pBdr>
        <w:jc w:val="center"/>
        <w:rPr>
          <w:rFonts w:ascii="Arial" w:eastAsia="Arial" w:hAnsi="Arial" w:cs="Arial"/>
          <w:b/>
          <w:color w:val="000000"/>
        </w:rPr>
      </w:pPr>
    </w:p>
    <w:p w14:paraId="3F059EA6" w14:textId="77777777" w:rsidR="00502B32" w:rsidRDefault="00000000">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Northern Education Trust Job Description </w:t>
      </w:r>
    </w:p>
    <w:p w14:paraId="55A4296F" w14:textId="77777777" w:rsidR="00502B32" w:rsidRDefault="00502B32">
      <w:pPr>
        <w:pBdr>
          <w:top w:val="nil"/>
          <w:left w:val="nil"/>
          <w:bottom w:val="nil"/>
          <w:right w:val="nil"/>
          <w:between w:val="nil"/>
        </w:pBdr>
        <w:jc w:val="center"/>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1"/>
        <w:gridCol w:w="65"/>
        <w:gridCol w:w="1069"/>
        <w:gridCol w:w="709"/>
        <w:gridCol w:w="1933"/>
      </w:tblGrid>
      <w:tr w:rsidR="00502B32" w14:paraId="7D974BA7" w14:textId="77777777">
        <w:tc>
          <w:tcPr>
            <w:tcW w:w="2689" w:type="dxa"/>
            <w:shd w:val="clear" w:color="auto" w:fill="F2F2F2"/>
          </w:tcPr>
          <w:p w14:paraId="15D66D14" w14:textId="77777777" w:rsidR="00502B32" w:rsidRDefault="00000000">
            <w:pPr>
              <w:pBdr>
                <w:top w:val="nil"/>
                <w:left w:val="nil"/>
                <w:bottom w:val="nil"/>
                <w:right w:val="nil"/>
                <w:between w:val="nil"/>
              </w:pBdr>
              <w:rPr>
                <w:rFonts w:ascii="Arial" w:eastAsia="Arial" w:hAnsi="Arial" w:cs="Arial"/>
                <w:b/>
                <w:color w:val="000000"/>
                <w:sz w:val="22"/>
                <w:szCs w:val="22"/>
              </w:rPr>
            </w:pPr>
            <w:bookmarkStart w:id="0" w:name="_heading=h.kc7xlxg4ljmd" w:colFirst="0" w:colLast="0"/>
            <w:bookmarkEnd w:id="0"/>
            <w:r>
              <w:rPr>
                <w:rFonts w:ascii="Arial" w:eastAsia="Arial" w:hAnsi="Arial" w:cs="Arial"/>
                <w:b/>
                <w:color w:val="000000"/>
                <w:sz w:val="22"/>
                <w:szCs w:val="22"/>
              </w:rPr>
              <w:t>Job Title:</w:t>
            </w:r>
          </w:p>
        </w:tc>
        <w:tc>
          <w:tcPr>
            <w:tcW w:w="2551" w:type="dxa"/>
            <w:shd w:val="clear" w:color="auto" w:fill="F2F2F2"/>
          </w:tcPr>
          <w:p w14:paraId="5E23655E"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Management Accountant – (Academies)</w:t>
            </w:r>
          </w:p>
        </w:tc>
        <w:tc>
          <w:tcPr>
            <w:tcW w:w="1843" w:type="dxa"/>
            <w:gridSpan w:val="3"/>
            <w:shd w:val="clear" w:color="auto" w:fill="F2F2F2"/>
          </w:tcPr>
          <w:p w14:paraId="0EF49D78"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JE Reference:</w:t>
            </w:r>
          </w:p>
        </w:tc>
        <w:tc>
          <w:tcPr>
            <w:tcW w:w="1933" w:type="dxa"/>
            <w:shd w:val="clear" w:color="auto" w:fill="F2F2F2"/>
          </w:tcPr>
          <w:p w14:paraId="5949C1A9"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JE067</w:t>
            </w:r>
          </w:p>
        </w:tc>
      </w:tr>
      <w:tr w:rsidR="00502B32" w14:paraId="3A41627F" w14:textId="77777777">
        <w:tc>
          <w:tcPr>
            <w:tcW w:w="2689" w:type="dxa"/>
            <w:shd w:val="clear" w:color="auto" w:fill="F2F2F2"/>
          </w:tcPr>
          <w:p w14:paraId="303E4F03"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Base:</w:t>
            </w:r>
          </w:p>
        </w:tc>
        <w:tc>
          <w:tcPr>
            <w:tcW w:w="6327" w:type="dxa"/>
            <w:gridSpan w:val="5"/>
            <w:shd w:val="clear" w:color="auto" w:fill="F2F2F2"/>
          </w:tcPr>
          <w:p w14:paraId="6169FDFB"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Central Team</w:t>
            </w:r>
          </w:p>
        </w:tc>
      </w:tr>
      <w:tr w:rsidR="00502B32" w14:paraId="099DAE6A" w14:textId="77777777">
        <w:tc>
          <w:tcPr>
            <w:tcW w:w="2689" w:type="dxa"/>
            <w:shd w:val="clear" w:color="auto" w:fill="F2F2F2"/>
          </w:tcPr>
          <w:p w14:paraId="796C7395"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Reports to:</w:t>
            </w:r>
          </w:p>
        </w:tc>
        <w:tc>
          <w:tcPr>
            <w:tcW w:w="2616" w:type="dxa"/>
            <w:gridSpan w:val="2"/>
            <w:shd w:val="clear" w:color="auto" w:fill="F2F2F2"/>
          </w:tcPr>
          <w:p w14:paraId="509B05FA"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Finance Manager (Academies) </w:t>
            </w:r>
          </w:p>
        </w:tc>
        <w:tc>
          <w:tcPr>
            <w:tcW w:w="1069" w:type="dxa"/>
            <w:shd w:val="clear" w:color="auto" w:fill="F2F2F2"/>
          </w:tcPr>
          <w:p w14:paraId="6641228E"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Grade:</w:t>
            </w:r>
          </w:p>
        </w:tc>
        <w:tc>
          <w:tcPr>
            <w:tcW w:w="2642" w:type="dxa"/>
            <w:gridSpan w:val="2"/>
            <w:shd w:val="clear" w:color="auto" w:fill="F2F2F2"/>
          </w:tcPr>
          <w:p w14:paraId="6BD7A083"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Grade 8</w:t>
            </w:r>
          </w:p>
          <w:p w14:paraId="4A35B641"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SCP 37 – SCP 39</w:t>
            </w:r>
          </w:p>
        </w:tc>
      </w:tr>
      <w:tr w:rsidR="00502B32" w14:paraId="19A92538" w14:textId="77777777">
        <w:tc>
          <w:tcPr>
            <w:tcW w:w="2689" w:type="dxa"/>
            <w:shd w:val="clear" w:color="auto" w:fill="F2F2F2"/>
          </w:tcPr>
          <w:p w14:paraId="0138C0F9"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Service responsibility:</w:t>
            </w:r>
          </w:p>
        </w:tc>
        <w:tc>
          <w:tcPr>
            <w:tcW w:w="2616" w:type="dxa"/>
            <w:gridSpan w:val="2"/>
            <w:shd w:val="clear" w:color="auto" w:fill="F2F2F2"/>
          </w:tcPr>
          <w:p w14:paraId="794FC73A" w14:textId="77777777" w:rsidR="00502B32" w:rsidRDefault="00502B32">
            <w:pPr>
              <w:pBdr>
                <w:top w:val="nil"/>
                <w:left w:val="nil"/>
                <w:bottom w:val="nil"/>
                <w:right w:val="nil"/>
                <w:between w:val="nil"/>
              </w:pBdr>
              <w:rPr>
                <w:rFonts w:ascii="Arial" w:eastAsia="Arial" w:hAnsi="Arial" w:cs="Arial"/>
                <w:color w:val="000000"/>
                <w:sz w:val="22"/>
                <w:szCs w:val="22"/>
              </w:rPr>
            </w:pPr>
          </w:p>
        </w:tc>
        <w:tc>
          <w:tcPr>
            <w:tcW w:w="1069" w:type="dxa"/>
            <w:shd w:val="clear" w:color="auto" w:fill="F2F2F2"/>
          </w:tcPr>
          <w:p w14:paraId="049AF3D0"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Salary:</w:t>
            </w:r>
          </w:p>
        </w:tc>
        <w:tc>
          <w:tcPr>
            <w:tcW w:w="2642" w:type="dxa"/>
            <w:gridSpan w:val="2"/>
            <w:shd w:val="clear" w:color="auto" w:fill="F2F2F2"/>
          </w:tcPr>
          <w:p w14:paraId="47881541" w14:textId="36A9DD97" w:rsidR="00147050" w:rsidRDefault="00000000" w:rsidP="0014705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sz w:val="22"/>
                <w:szCs w:val="22"/>
              </w:rPr>
              <w:t>8</w:t>
            </w:r>
            <w:r>
              <w:rPr>
                <w:rFonts w:ascii="Arial" w:eastAsia="Arial" w:hAnsi="Arial" w:cs="Arial"/>
                <w:color w:val="000000"/>
                <w:sz w:val="22"/>
                <w:szCs w:val="22"/>
              </w:rPr>
              <w:t>,</w:t>
            </w:r>
            <w:r>
              <w:rPr>
                <w:rFonts w:ascii="Arial" w:eastAsia="Arial" w:hAnsi="Arial" w:cs="Arial"/>
                <w:sz w:val="22"/>
                <w:szCs w:val="22"/>
              </w:rPr>
              <w:t>226</w:t>
            </w:r>
            <w:r>
              <w:rPr>
                <w:rFonts w:ascii="Arial" w:eastAsia="Arial" w:hAnsi="Arial" w:cs="Arial"/>
                <w:color w:val="000000"/>
                <w:sz w:val="22"/>
                <w:szCs w:val="22"/>
              </w:rPr>
              <w:t>.00 - £</w:t>
            </w:r>
            <w:r>
              <w:rPr>
                <w:rFonts w:ascii="Arial" w:eastAsia="Arial" w:hAnsi="Arial" w:cs="Arial"/>
                <w:sz w:val="22"/>
                <w:szCs w:val="22"/>
              </w:rPr>
              <w:t>50</w:t>
            </w:r>
            <w:r>
              <w:rPr>
                <w:rFonts w:ascii="Arial" w:eastAsia="Arial" w:hAnsi="Arial" w:cs="Arial"/>
                <w:color w:val="000000"/>
                <w:sz w:val="22"/>
                <w:szCs w:val="22"/>
              </w:rPr>
              <w:t>,</w:t>
            </w:r>
            <w:r>
              <w:rPr>
                <w:rFonts w:ascii="Arial" w:eastAsia="Arial" w:hAnsi="Arial" w:cs="Arial"/>
                <w:sz w:val="22"/>
                <w:szCs w:val="22"/>
              </w:rPr>
              <w:t>269</w:t>
            </w:r>
            <w:r>
              <w:rPr>
                <w:rFonts w:ascii="Arial" w:eastAsia="Arial" w:hAnsi="Arial" w:cs="Arial"/>
                <w:color w:val="000000"/>
                <w:sz w:val="22"/>
                <w:szCs w:val="22"/>
              </w:rPr>
              <w:t>.00 (FTE</w:t>
            </w:r>
            <w:r w:rsidR="00147050">
              <w:rPr>
                <w:rFonts w:ascii="Arial" w:eastAsia="Arial" w:hAnsi="Arial" w:cs="Arial"/>
                <w:color w:val="000000"/>
                <w:sz w:val="22"/>
                <w:szCs w:val="22"/>
              </w:rPr>
              <w:t>)</w:t>
            </w:r>
          </w:p>
          <w:p w14:paraId="4AA43C46" w14:textId="2F971D15" w:rsidR="00502B32" w:rsidRDefault="00502B32">
            <w:pPr>
              <w:pBdr>
                <w:top w:val="nil"/>
                <w:left w:val="nil"/>
                <w:bottom w:val="nil"/>
                <w:right w:val="nil"/>
                <w:between w:val="nil"/>
              </w:pBdr>
              <w:rPr>
                <w:rFonts w:ascii="Arial" w:eastAsia="Arial" w:hAnsi="Arial" w:cs="Arial"/>
                <w:color w:val="000000"/>
                <w:sz w:val="22"/>
                <w:szCs w:val="22"/>
              </w:rPr>
            </w:pPr>
          </w:p>
        </w:tc>
      </w:tr>
      <w:tr w:rsidR="00502B32" w14:paraId="2D211374" w14:textId="77777777">
        <w:tc>
          <w:tcPr>
            <w:tcW w:w="2689" w:type="dxa"/>
            <w:shd w:val="clear" w:color="auto" w:fill="F2F2F2"/>
          </w:tcPr>
          <w:p w14:paraId="09059C61"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Additional:</w:t>
            </w:r>
          </w:p>
        </w:tc>
        <w:tc>
          <w:tcPr>
            <w:tcW w:w="2616" w:type="dxa"/>
            <w:gridSpan w:val="2"/>
            <w:shd w:val="clear" w:color="auto" w:fill="F2F2F2"/>
          </w:tcPr>
          <w:p w14:paraId="374CF035"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travel may be required.</w:t>
            </w:r>
          </w:p>
        </w:tc>
        <w:tc>
          <w:tcPr>
            <w:tcW w:w="1069" w:type="dxa"/>
            <w:shd w:val="clear" w:color="auto" w:fill="F2F2F2"/>
          </w:tcPr>
          <w:p w14:paraId="1DA7F939"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Term:</w:t>
            </w:r>
          </w:p>
        </w:tc>
        <w:tc>
          <w:tcPr>
            <w:tcW w:w="2642" w:type="dxa"/>
            <w:gridSpan w:val="2"/>
            <w:shd w:val="clear" w:color="auto" w:fill="F2F2F2"/>
          </w:tcPr>
          <w:p w14:paraId="5010BCA0" w14:textId="77777777" w:rsidR="00502B3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37 hours, 52 weeks</w:t>
            </w:r>
          </w:p>
        </w:tc>
      </w:tr>
    </w:tbl>
    <w:p w14:paraId="68F40DFF" w14:textId="77777777" w:rsidR="00502B32" w:rsidRDefault="00502B32">
      <w:pPr>
        <w:pBdr>
          <w:top w:val="nil"/>
          <w:left w:val="nil"/>
          <w:bottom w:val="nil"/>
          <w:right w:val="nil"/>
          <w:between w:val="nil"/>
        </w:pBdr>
        <w:jc w:val="center"/>
        <w:rPr>
          <w:rFonts w:ascii="Arial" w:eastAsia="Arial" w:hAnsi="Arial" w:cs="Arial"/>
          <w:b/>
          <w:color w:val="000000"/>
        </w:rPr>
      </w:pPr>
    </w:p>
    <w:p w14:paraId="75C9ED10" w14:textId="77777777" w:rsidR="00502B32" w:rsidRDefault="00502B32">
      <w:pPr>
        <w:pBdr>
          <w:top w:val="nil"/>
          <w:left w:val="nil"/>
          <w:bottom w:val="nil"/>
          <w:right w:val="nil"/>
          <w:between w:val="nil"/>
        </w:pBdr>
        <w:rPr>
          <w:rFonts w:ascii="Arial" w:eastAsia="Arial" w:hAnsi="Arial" w:cs="Arial"/>
          <w:b/>
          <w:color w:val="000000"/>
          <w:sz w:val="22"/>
          <w:szCs w:val="22"/>
        </w:rPr>
      </w:pPr>
    </w:p>
    <w:p w14:paraId="5E988190" w14:textId="77777777" w:rsidR="00502B32"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JOB PURPOSE</w:t>
      </w:r>
    </w:p>
    <w:p w14:paraId="1BAF49CE" w14:textId="77777777" w:rsidR="00502B32"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Reporting directly to the Finance Manager - Academies (FMA) the Management Accountant – Academies (MAA) is responsible for the day-to-day financial running of academies</w:t>
      </w:r>
    </w:p>
    <w:p w14:paraId="2EAF2B2B" w14:textId="77777777" w:rsidR="00502B32"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includes financial management, reporting, administration and audit/compliance in line with statutory and Trust requirements</w:t>
      </w:r>
    </w:p>
    <w:p w14:paraId="1117E777" w14:textId="77777777" w:rsidR="00502B32"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Advice and support will be provided to academy senior leaders and governors along with responsibility for the supervision of regional finance staff</w:t>
      </w:r>
    </w:p>
    <w:p w14:paraId="5D1787B6"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6ABE35E5"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JOB SUMMARY</w:t>
      </w:r>
    </w:p>
    <w:p w14:paraId="1E2677CC"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44CE8C46"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Financial Reporting and Accounting</w:t>
      </w:r>
    </w:p>
    <w:p w14:paraId="42E837FD" w14:textId="77777777" w:rsidR="00502B32" w:rsidRDefault="00000000">
      <w:pPr>
        <w:widowControl w:val="0"/>
        <w:numPr>
          <w:ilvl w:val="0"/>
          <w:numId w:val="2"/>
        </w:numPr>
        <w:ind w:left="630"/>
        <w:jc w:val="both"/>
        <w:rPr>
          <w:rFonts w:ascii="Arial" w:eastAsia="Arial" w:hAnsi="Arial" w:cs="Arial"/>
          <w:sz w:val="22"/>
          <w:szCs w:val="22"/>
        </w:rPr>
      </w:pPr>
      <w:r>
        <w:rPr>
          <w:rFonts w:ascii="Arial" w:eastAsia="Arial" w:hAnsi="Arial" w:cs="Arial"/>
          <w:sz w:val="22"/>
          <w:szCs w:val="22"/>
        </w:rPr>
        <w:t>Managed by the FMA the role will use the provided financial systems, processes and guidelines to prepare timely and accurate revenue and capital financial statements, appropriate for users in their region in-line with accepted accounting reporting / policy (for example – Academies Financial Handbook)</w:t>
      </w:r>
    </w:p>
    <w:p w14:paraId="61B8C797" w14:textId="77777777" w:rsidR="00502B32" w:rsidRDefault="00000000">
      <w:pPr>
        <w:widowControl w:val="0"/>
        <w:numPr>
          <w:ilvl w:val="0"/>
          <w:numId w:val="2"/>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 xml:space="preserve">To ensure all academies in their region provide timely and accurate financial management and reporting with regard setting and monitoring of budgets, forecasts, cashflow analysis, management/audited accounts and advice/support to inform decision making at all levels </w:t>
      </w:r>
    </w:p>
    <w:p w14:paraId="08CDCE2A" w14:textId="77777777" w:rsidR="00502B32" w:rsidRDefault="00000000">
      <w:pPr>
        <w:widowControl w:val="0"/>
        <w:numPr>
          <w:ilvl w:val="0"/>
          <w:numId w:val="2"/>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Within the region review individual academy monthly/annual results and investigate variances taking action where necessary. Where necessary reports may require Governor approval</w:t>
      </w:r>
    </w:p>
    <w:p w14:paraId="5A6AE0B9" w14:textId="77777777" w:rsidR="00502B32" w:rsidRDefault="00000000">
      <w:pPr>
        <w:widowControl w:val="0"/>
        <w:numPr>
          <w:ilvl w:val="0"/>
          <w:numId w:val="2"/>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To support the FMA in preparing academy reports with regards the completion of the externally audit financial statements and audit, payroll, HMRC, Education Fung Agency (EFA) and pensions.</w:t>
      </w:r>
    </w:p>
    <w:p w14:paraId="513BED47" w14:textId="77777777" w:rsidR="00502B32" w:rsidRDefault="00000000">
      <w:pPr>
        <w:widowControl w:val="0"/>
        <w:numPr>
          <w:ilvl w:val="0"/>
          <w:numId w:val="2"/>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 xml:space="preserve">Maintain the developed financial accounting systems in accordance with statute, charity, Education Funding Agency (EFA) and Trust requirements </w:t>
      </w:r>
    </w:p>
    <w:p w14:paraId="030A8EFE" w14:textId="77777777" w:rsidR="00502B32" w:rsidRDefault="00000000">
      <w:pPr>
        <w:widowControl w:val="0"/>
        <w:numPr>
          <w:ilvl w:val="0"/>
          <w:numId w:val="2"/>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lastRenderedPageBreak/>
        <w:t>Liaise with FMA, Local Accounting Officer, Academy Local Governing Body (LGB) as appropriate or determined by the FMA</w:t>
      </w:r>
    </w:p>
    <w:p w14:paraId="471C63B7" w14:textId="77777777" w:rsidR="00502B32" w:rsidRDefault="00502B32">
      <w:pPr>
        <w:widowControl w:val="0"/>
        <w:pBdr>
          <w:top w:val="nil"/>
          <w:left w:val="nil"/>
          <w:bottom w:val="nil"/>
          <w:right w:val="nil"/>
          <w:between w:val="nil"/>
        </w:pBdr>
        <w:jc w:val="both"/>
        <w:rPr>
          <w:rFonts w:ascii="Arial" w:eastAsia="Arial" w:hAnsi="Arial" w:cs="Arial"/>
          <w:color w:val="000000"/>
          <w:sz w:val="22"/>
          <w:szCs w:val="22"/>
        </w:rPr>
      </w:pPr>
    </w:p>
    <w:p w14:paraId="272A3B3A"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Audit, Regularity and Compliance</w:t>
      </w:r>
    </w:p>
    <w:p w14:paraId="1A2EDF16" w14:textId="77777777" w:rsidR="00502B32" w:rsidRDefault="00000000">
      <w:pPr>
        <w:widowControl w:val="0"/>
        <w:numPr>
          <w:ilvl w:val="0"/>
          <w:numId w:val="3"/>
        </w:numPr>
        <w:ind w:left="630"/>
        <w:jc w:val="both"/>
        <w:rPr>
          <w:rFonts w:ascii="Arial" w:eastAsia="Arial" w:hAnsi="Arial" w:cs="Arial"/>
          <w:sz w:val="22"/>
          <w:szCs w:val="22"/>
        </w:rPr>
      </w:pPr>
      <w:r>
        <w:rPr>
          <w:rFonts w:ascii="Arial" w:eastAsia="Arial" w:hAnsi="Arial" w:cs="Arial"/>
          <w:sz w:val="22"/>
          <w:szCs w:val="22"/>
        </w:rPr>
        <w:t>To support the FMA on the annual internal and external audit planning and liaise with other Trust and academy staff where necessary</w:t>
      </w:r>
    </w:p>
    <w:p w14:paraId="13311F9E" w14:textId="77777777" w:rsidR="00502B32" w:rsidRDefault="00000000">
      <w:pPr>
        <w:widowControl w:val="0"/>
        <w:numPr>
          <w:ilvl w:val="0"/>
          <w:numId w:val="3"/>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 xml:space="preserve">To support the FMA in the delivery and preparing of all supporting information for </w:t>
      </w:r>
    </w:p>
    <w:p w14:paraId="5E96B4F5" w14:textId="77777777" w:rsidR="00502B32" w:rsidRDefault="00000000">
      <w:pPr>
        <w:widowControl w:val="0"/>
        <w:numPr>
          <w:ilvl w:val="1"/>
          <w:numId w:val="3"/>
        </w:numPr>
        <w:tabs>
          <w:tab w:val="left" w:pos="220"/>
          <w:tab w:val="left" w:pos="270"/>
        </w:tabs>
        <w:jc w:val="both"/>
        <w:rPr>
          <w:rFonts w:ascii="Arial" w:eastAsia="Arial" w:hAnsi="Arial" w:cs="Arial"/>
          <w:sz w:val="22"/>
          <w:szCs w:val="22"/>
        </w:rPr>
      </w:pPr>
      <w:r>
        <w:rPr>
          <w:rFonts w:ascii="Arial" w:eastAsia="Arial" w:hAnsi="Arial" w:cs="Arial"/>
          <w:sz w:val="22"/>
          <w:szCs w:val="22"/>
        </w:rPr>
        <w:t>External audit of the Trust and its academies including liaison with the LGB</w:t>
      </w:r>
    </w:p>
    <w:p w14:paraId="56A8FC8F" w14:textId="77777777" w:rsidR="00502B32" w:rsidRDefault="00000000">
      <w:pPr>
        <w:widowControl w:val="0"/>
        <w:numPr>
          <w:ilvl w:val="1"/>
          <w:numId w:val="3"/>
        </w:numPr>
        <w:tabs>
          <w:tab w:val="left" w:pos="220"/>
          <w:tab w:val="left" w:pos="270"/>
        </w:tabs>
        <w:jc w:val="both"/>
        <w:rPr>
          <w:rFonts w:ascii="Arial" w:eastAsia="Arial" w:hAnsi="Arial" w:cs="Arial"/>
          <w:sz w:val="22"/>
          <w:szCs w:val="22"/>
        </w:rPr>
      </w:pPr>
      <w:r>
        <w:rPr>
          <w:rFonts w:ascii="Arial" w:eastAsia="Arial" w:hAnsi="Arial" w:cs="Arial"/>
          <w:sz w:val="22"/>
          <w:szCs w:val="22"/>
        </w:rPr>
        <w:t>To play a key role in all academy internal audit(s) in the region</w:t>
      </w:r>
    </w:p>
    <w:p w14:paraId="2BEDE6D2" w14:textId="77777777" w:rsidR="00502B32" w:rsidRDefault="00000000">
      <w:pPr>
        <w:widowControl w:val="0"/>
        <w:numPr>
          <w:ilvl w:val="0"/>
          <w:numId w:val="3"/>
        </w:numPr>
        <w:tabs>
          <w:tab w:val="left" w:pos="220"/>
          <w:tab w:val="left" w:pos="270"/>
        </w:tabs>
        <w:ind w:left="540" w:hanging="270"/>
        <w:jc w:val="both"/>
        <w:rPr>
          <w:rFonts w:ascii="Arial" w:eastAsia="Arial" w:hAnsi="Arial" w:cs="Arial"/>
          <w:sz w:val="22"/>
          <w:szCs w:val="22"/>
        </w:rPr>
      </w:pPr>
      <w:r>
        <w:rPr>
          <w:rFonts w:ascii="Arial" w:eastAsia="Arial" w:hAnsi="Arial" w:cs="Arial"/>
          <w:sz w:val="22"/>
          <w:szCs w:val="22"/>
        </w:rPr>
        <w:t>To support the FMA in any other external audits the Trust may be subject to</w:t>
      </w:r>
    </w:p>
    <w:p w14:paraId="60BCDD34"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487F08B4"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Budget and Medium Term Financial Planning (MTFP)</w:t>
      </w:r>
    </w:p>
    <w:p w14:paraId="4C7DC20C" w14:textId="77777777" w:rsidR="00502B32" w:rsidRDefault="00000000">
      <w:pPr>
        <w:widowControl w:val="0"/>
        <w:numPr>
          <w:ilvl w:val="0"/>
          <w:numId w:val="4"/>
        </w:numPr>
        <w:ind w:hanging="450"/>
        <w:jc w:val="both"/>
        <w:rPr>
          <w:rFonts w:ascii="Arial" w:eastAsia="Arial" w:hAnsi="Arial" w:cs="Arial"/>
          <w:sz w:val="22"/>
          <w:szCs w:val="22"/>
        </w:rPr>
      </w:pPr>
      <w:r>
        <w:rPr>
          <w:rFonts w:ascii="Arial" w:eastAsia="Arial" w:hAnsi="Arial" w:cs="Arial"/>
          <w:sz w:val="22"/>
          <w:szCs w:val="22"/>
        </w:rPr>
        <w:t>To play a key role in the preparation of all academy budgets and MTFP against the agreed and consistent systems, reports and deadlines</w:t>
      </w:r>
    </w:p>
    <w:p w14:paraId="0F8A2C57" w14:textId="77777777" w:rsidR="00502B32" w:rsidRDefault="00000000">
      <w:pPr>
        <w:widowControl w:val="0"/>
        <w:numPr>
          <w:ilvl w:val="0"/>
          <w:numId w:val="4"/>
        </w:numPr>
        <w:tabs>
          <w:tab w:val="left" w:pos="220"/>
          <w:tab w:val="left" w:pos="270"/>
        </w:tabs>
        <w:ind w:left="630"/>
        <w:jc w:val="both"/>
        <w:rPr>
          <w:rFonts w:ascii="Arial" w:eastAsia="Arial" w:hAnsi="Arial" w:cs="Arial"/>
          <w:sz w:val="22"/>
          <w:szCs w:val="22"/>
        </w:rPr>
      </w:pPr>
      <w:r>
        <w:rPr>
          <w:rFonts w:ascii="Arial" w:eastAsia="Arial" w:hAnsi="Arial" w:cs="Arial"/>
          <w:sz w:val="22"/>
          <w:szCs w:val="22"/>
        </w:rPr>
        <w:t>To support the FMA and play a key role in the presentation of budgets to LGB</w:t>
      </w:r>
    </w:p>
    <w:p w14:paraId="42D3C140" w14:textId="77777777" w:rsidR="00502B32" w:rsidRDefault="00000000">
      <w:pPr>
        <w:widowControl w:val="0"/>
        <w:numPr>
          <w:ilvl w:val="0"/>
          <w:numId w:val="4"/>
        </w:numPr>
        <w:tabs>
          <w:tab w:val="left" w:pos="220"/>
          <w:tab w:val="left" w:pos="270"/>
        </w:tabs>
        <w:ind w:left="630"/>
        <w:jc w:val="both"/>
        <w:rPr>
          <w:rFonts w:ascii="Arial" w:eastAsia="Arial" w:hAnsi="Arial" w:cs="Arial"/>
          <w:sz w:val="22"/>
          <w:szCs w:val="22"/>
        </w:rPr>
      </w:pPr>
      <w:r>
        <w:rPr>
          <w:rFonts w:ascii="Arial" w:eastAsia="Arial" w:hAnsi="Arial" w:cs="Arial"/>
          <w:sz w:val="22"/>
          <w:szCs w:val="22"/>
        </w:rPr>
        <w:t xml:space="preserve">To prepare with the FMA budgets for funding applications or grant applications </w:t>
      </w:r>
    </w:p>
    <w:p w14:paraId="50A97E34"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115B7573"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Financial Administration, Payroll and Taxation</w:t>
      </w:r>
    </w:p>
    <w:p w14:paraId="7CB5671C" w14:textId="77777777" w:rsidR="00502B32" w:rsidRDefault="00000000">
      <w:pPr>
        <w:widowControl w:val="0"/>
        <w:numPr>
          <w:ilvl w:val="0"/>
          <w:numId w:val="5"/>
        </w:numPr>
        <w:tabs>
          <w:tab w:val="left" w:pos="220"/>
          <w:tab w:val="left" w:pos="270"/>
        </w:tabs>
        <w:jc w:val="both"/>
        <w:rPr>
          <w:rFonts w:ascii="Arial" w:eastAsia="Arial" w:hAnsi="Arial" w:cs="Arial"/>
          <w:sz w:val="22"/>
          <w:szCs w:val="22"/>
        </w:rPr>
      </w:pPr>
      <w:r>
        <w:rPr>
          <w:rFonts w:ascii="Arial" w:eastAsia="Arial" w:hAnsi="Arial" w:cs="Arial"/>
          <w:sz w:val="22"/>
          <w:szCs w:val="22"/>
        </w:rPr>
        <w:t>To support the HoF in ensuring all academies against Trust policy process and submit to the Trust statutory and benefits remittances i.e. LGPS, TPS and FRS17 (FRS102) valuations</w:t>
      </w:r>
    </w:p>
    <w:p w14:paraId="56418F10" w14:textId="77777777" w:rsidR="00502B32" w:rsidRDefault="00000000">
      <w:pPr>
        <w:widowControl w:val="0"/>
        <w:numPr>
          <w:ilvl w:val="0"/>
          <w:numId w:val="5"/>
        </w:numPr>
        <w:tabs>
          <w:tab w:val="left" w:pos="220"/>
          <w:tab w:val="left" w:pos="270"/>
        </w:tabs>
        <w:jc w:val="both"/>
        <w:rPr>
          <w:rFonts w:ascii="Arial" w:eastAsia="Arial" w:hAnsi="Arial" w:cs="Arial"/>
          <w:sz w:val="22"/>
          <w:szCs w:val="22"/>
        </w:rPr>
      </w:pPr>
      <w:r>
        <w:rPr>
          <w:rFonts w:ascii="Arial" w:eastAsia="Arial" w:hAnsi="Arial" w:cs="Arial"/>
          <w:sz w:val="22"/>
          <w:szCs w:val="22"/>
        </w:rPr>
        <w:t>To ensure all academies meet Trust statutory requirements including Charitable Status, HMRC, EFA and benefits in kind being reported correctly</w:t>
      </w:r>
    </w:p>
    <w:p w14:paraId="2C1A3640" w14:textId="77777777" w:rsidR="00502B32" w:rsidRDefault="00000000">
      <w:pPr>
        <w:widowControl w:val="0"/>
        <w:numPr>
          <w:ilvl w:val="0"/>
          <w:numId w:val="5"/>
        </w:numPr>
        <w:tabs>
          <w:tab w:val="left" w:pos="220"/>
          <w:tab w:val="left" w:pos="270"/>
        </w:tabs>
        <w:jc w:val="both"/>
        <w:rPr>
          <w:rFonts w:ascii="Arial" w:eastAsia="Arial" w:hAnsi="Arial" w:cs="Arial"/>
          <w:sz w:val="22"/>
          <w:szCs w:val="22"/>
        </w:rPr>
      </w:pPr>
      <w:r>
        <w:rPr>
          <w:rFonts w:ascii="Arial" w:eastAsia="Arial" w:hAnsi="Arial" w:cs="Arial"/>
          <w:sz w:val="22"/>
          <w:szCs w:val="22"/>
        </w:rPr>
        <w:t>To liaise where necessary with advisors and other financial services as required</w:t>
      </w:r>
    </w:p>
    <w:p w14:paraId="049FFC23"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089877C0"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Staff and Leadership</w:t>
      </w:r>
    </w:p>
    <w:p w14:paraId="5C36BA98" w14:textId="77777777" w:rsidR="00502B32" w:rsidRDefault="00000000">
      <w:pPr>
        <w:widowControl w:val="0"/>
        <w:numPr>
          <w:ilvl w:val="0"/>
          <w:numId w:val="6"/>
        </w:numPr>
        <w:tabs>
          <w:tab w:val="left" w:pos="220"/>
          <w:tab w:val="left" w:pos="270"/>
        </w:tabs>
        <w:jc w:val="both"/>
        <w:rPr>
          <w:rFonts w:ascii="Arial" w:eastAsia="Arial" w:hAnsi="Arial" w:cs="Arial"/>
          <w:sz w:val="22"/>
          <w:szCs w:val="22"/>
        </w:rPr>
      </w:pPr>
      <w:r>
        <w:rPr>
          <w:rFonts w:ascii="Arial" w:eastAsia="Arial" w:hAnsi="Arial" w:cs="Arial"/>
          <w:sz w:val="22"/>
          <w:szCs w:val="22"/>
        </w:rPr>
        <w:t>To be a member of the academy leadership team where appropriate with the FMA</w:t>
      </w:r>
    </w:p>
    <w:p w14:paraId="3AA13BC0" w14:textId="77777777" w:rsidR="00502B32" w:rsidRDefault="00000000">
      <w:pPr>
        <w:widowControl w:val="0"/>
        <w:numPr>
          <w:ilvl w:val="0"/>
          <w:numId w:val="6"/>
        </w:numPr>
        <w:tabs>
          <w:tab w:val="left" w:pos="220"/>
          <w:tab w:val="left" w:pos="270"/>
        </w:tabs>
        <w:jc w:val="both"/>
        <w:rPr>
          <w:rFonts w:ascii="Arial" w:eastAsia="Arial" w:hAnsi="Arial" w:cs="Arial"/>
          <w:sz w:val="22"/>
          <w:szCs w:val="22"/>
        </w:rPr>
      </w:pPr>
      <w:r>
        <w:rPr>
          <w:rFonts w:ascii="Arial" w:eastAsia="Arial" w:hAnsi="Arial" w:cs="Arial"/>
          <w:sz w:val="22"/>
          <w:szCs w:val="22"/>
        </w:rPr>
        <w:t xml:space="preserve">To play a key role in the day-to-day management of finance staff within the regional Finance Team. This includes performance management of staff per Trust policies </w:t>
      </w:r>
    </w:p>
    <w:p w14:paraId="567E091E" w14:textId="77777777" w:rsidR="00502B32" w:rsidRDefault="00000000">
      <w:pPr>
        <w:widowControl w:val="0"/>
        <w:numPr>
          <w:ilvl w:val="0"/>
          <w:numId w:val="6"/>
        </w:numPr>
        <w:tabs>
          <w:tab w:val="left" w:pos="220"/>
          <w:tab w:val="left" w:pos="270"/>
        </w:tabs>
        <w:jc w:val="both"/>
        <w:rPr>
          <w:rFonts w:ascii="Arial" w:eastAsia="Arial" w:hAnsi="Arial" w:cs="Arial"/>
          <w:sz w:val="22"/>
          <w:szCs w:val="22"/>
        </w:rPr>
      </w:pPr>
      <w:r>
        <w:rPr>
          <w:rFonts w:ascii="Arial" w:eastAsia="Arial" w:hAnsi="Arial" w:cs="Arial"/>
          <w:sz w:val="22"/>
          <w:szCs w:val="22"/>
        </w:rPr>
        <w:t>To lead, manage and motivate staff to deliver efficient and effective services in line with Trust values and objectives</w:t>
      </w:r>
    </w:p>
    <w:p w14:paraId="3C30B1F8" w14:textId="77777777" w:rsidR="00502B32" w:rsidRDefault="00000000">
      <w:pPr>
        <w:widowControl w:val="0"/>
        <w:numPr>
          <w:ilvl w:val="0"/>
          <w:numId w:val="6"/>
        </w:numPr>
        <w:tabs>
          <w:tab w:val="left" w:pos="220"/>
          <w:tab w:val="left" w:pos="270"/>
        </w:tabs>
        <w:jc w:val="both"/>
        <w:rPr>
          <w:rFonts w:ascii="Arial" w:eastAsia="Arial" w:hAnsi="Arial" w:cs="Arial"/>
          <w:sz w:val="22"/>
          <w:szCs w:val="22"/>
        </w:rPr>
      </w:pPr>
      <w:r>
        <w:rPr>
          <w:rFonts w:ascii="Arial" w:eastAsia="Arial" w:hAnsi="Arial" w:cs="Arial"/>
          <w:sz w:val="22"/>
          <w:szCs w:val="22"/>
        </w:rPr>
        <w:t>To communicate the vision, culture and values of the Trust so staff are engaged, motivated and professional in their conduct</w:t>
      </w:r>
    </w:p>
    <w:p w14:paraId="33284A6A" w14:textId="77777777" w:rsidR="00502B32" w:rsidRDefault="00000000">
      <w:pPr>
        <w:widowControl w:val="0"/>
        <w:numPr>
          <w:ilvl w:val="0"/>
          <w:numId w:val="6"/>
        </w:numPr>
        <w:pBdr>
          <w:top w:val="nil"/>
          <w:left w:val="nil"/>
          <w:bottom w:val="nil"/>
          <w:right w:val="nil"/>
          <w:between w:val="nil"/>
        </w:pBdr>
        <w:tabs>
          <w:tab w:val="left" w:pos="220"/>
          <w:tab w:val="left" w:pos="270"/>
        </w:tabs>
        <w:jc w:val="both"/>
        <w:rPr>
          <w:rFonts w:ascii="Arial" w:eastAsia="Arial" w:hAnsi="Arial" w:cs="Arial"/>
          <w:color w:val="000000"/>
          <w:sz w:val="22"/>
          <w:szCs w:val="22"/>
        </w:rPr>
      </w:pPr>
      <w:r>
        <w:rPr>
          <w:rFonts w:ascii="Arial" w:eastAsia="Arial" w:hAnsi="Arial" w:cs="Arial"/>
          <w:color w:val="000000"/>
          <w:sz w:val="22"/>
          <w:szCs w:val="22"/>
        </w:rPr>
        <w:t>To support and assist in the development, review and delivery of all HR and organisational policies and strategy</w:t>
      </w:r>
    </w:p>
    <w:p w14:paraId="2BBB9DC0" w14:textId="77777777" w:rsidR="00502B32" w:rsidRDefault="00502B32">
      <w:pPr>
        <w:widowControl w:val="0"/>
        <w:pBdr>
          <w:top w:val="nil"/>
          <w:left w:val="nil"/>
          <w:bottom w:val="nil"/>
          <w:right w:val="nil"/>
          <w:between w:val="nil"/>
        </w:pBdr>
        <w:tabs>
          <w:tab w:val="left" w:pos="220"/>
          <w:tab w:val="left" w:pos="270"/>
        </w:tabs>
        <w:ind w:left="720"/>
        <w:jc w:val="both"/>
        <w:rPr>
          <w:rFonts w:ascii="Arial" w:eastAsia="Arial" w:hAnsi="Arial" w:cs="Arial"/>
          <w:color w:val="000000"/>
          <w:sz w:val="22"/>
          <w:szCs w:val="22"/>
        </w:rPr>
      </w:pPr>
    </w:p>
    <w:p w14:paraId="579F8F0A" w14:textId="77777777" w:rsidR="00502B32" w:rsidRDefault="00000000">
      <w:pPr>
        <w:rPr>
          <w:rFonts w:ascii="Arial" w:eastAsia="Arial" w:hAnsi="Arial" w:cs="Arial"/>
          <w:b/>
          <w:sz w:val="22"/>
          <w:szCs w:val="22"/>
        </w:rPr>
      </w:pPr>
      <w:r>
        <w:rPr>
          <w:rFonts w:ascii="Arial" w:eastAsia="Arial" w:hAnsi="Arial" w:cs="Arial"/>
          <w:b/>
          <w:sz w:val="22"/>
          <w:szCs w:val="22"/>
        </w:rPr>
        <w:t>GDPR</w:t>
      </w:r>
    </w:p>
    <w:p w14:paraId="1F3F46A1" w14:textId="77777777" w:rsidR="00502B32" w:rsidRDefault="00000000">
      <w:pPr>
        <w:numPr>
          <w:ilvl w:val="0"/>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 adhere to GDPR and Data Protection Regulations, whilst maintaining confidentiality </w:t>
      </w:r>
    </w:p>
    <w:p w14:paraId="598559B7" w14:textId="77777777" w:rsidR="00502B32" w:rsidRDefault="00502B32">
      <w:pPr>
        <w:rPr>
          <w:rFonts w:ascii="Arial" w:eastAsia="Arial" w:hAnsi="Arial" w:cs="Arial"/>
          <w:sz w:val="22"/>
          <w:szCs w:val="22"/>
        </w:rPr>
      </w:pPr>
    </w:p>
    <w:p w14:paraId="6BCFA967" w14:textId="77777777" w:rsidR="00502B32" w:rsidRDefault="00000000">
      <w:pPr>
        <w:pBdr>
          <w:top w:val="nil"/>
          <w:left w:val="nil"/>
          <w:bottom w:val="nil"/>
          <w:right w:val="nil"/>
          <w:between w:val="nil"/>
        </w:pBdr>
        <w:rPr>
          <w:rFonts w:ascii="Arial" w:eastAsia="Arial" w:hAnsi="Arial" w:cs="Arial"/>
          <w:color w:val="000000"/>
        </w:rPr>
      </w:pPr>
      <w:bookmarkStart w:id="1" w:name="_heading=h.dtmeg6lwtw60" w:colFirst="0" w:colLast="0"/>
      <w:bookmarkEnd w:id="1"/>
      <w:r>
        <w:rPr>
          <w:rFonts w:ascii="Arial" w:eastAsia="Arial" w:hAnsi="Arial" w:cs="Arial"/>
          <w:b/>
          <w:color w:val="000000"/>
        </w:rPr>
        <w:t>Safeguarding</w:t>
      </w:r>
    </w:p>
    <w:p w14:paraId="18A2D226" w14:textId="77777777" w:rsidR="00502B32"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 follow all safeguarding and child protection policies and procedures</w:t>
      </w:r>
    </w:p>
    <w:p w14:paraId="3964CDDA" w14:textId="77777777" w:rsidR="00502B32" w:rsidRDefault="00000000">
      <w:pPr>
        <w:widowControl w:val="0"/>
        <w:numPr>
          <w:ilvl w:val="0"/>
          <w:numId w:val="9"/>
        </w:numPr>
        <w:pBdr>
          <w:top w:val="nil"/>
          <w:left w:val="nil"/>
          <w:bottom w:val="nil"/>
          <w:right w:val="nil"/>
          <w:between w:val="nil"/>
        </w:pBdr>
        <w:tabs>
          <w:tab w:val="left" w:pos="220"/>
          <w:tab w:val="left" w:pos="360"/>
        </w:tabs>
        <w:rPr>
          <w:rFonts w:ascii="Arial" w:eastAsia="Arial" w:hAnsi="Arial" w:cs="Arial"/>
          <w:color w:val="000000"/>
          <w:sz w:val="22"/>
          <w:szCs w:val="22"/>
        </w:rPr>
      </w:pPr>
      <w:r>
        <w:rPr>
          <w:rFonts w:ascii="Arial" w:eastAsia="Arial" w:hAnsi="Arial" w:cs="Arial"/>
          <w:color w:val="222222"/>
          <w:sz w:val="22"/>
          <w:szCs w:val="22"/>
          <w:highlight w:val="white"/>
        </w:rPr>
        <w:t>This role could involve contact with children</w:t>
      </w:r>
    </w:p>
    <w:p w14:paraId="6B39FA10" w14:textId="77777777" w:rsidR="00502B32" w:rsidRDefault="00502B32">
      <w:pPr>
        <w:rPr>
          <w:rFonts w:ascii="Arial" w:eastAsia="Arial" w:hAnsi="Arial" w:cs="Arial"/>
          <w:sz w:val="22"/>
          <w:szCs w:val="22"/>
        </w:rPr>
      </w:pPr>
    </w:p>
    <w:p w14:paraId="2A3B17CC" w14:textId="77777777" w:rsidR="00502B32" w:rsidRDefault="00502B32">
      <w:pPr>
        <w:pBdr>
          <w:top w:val="nil"/>
          <w:left w:val="nil"/>
          <w:bottom w:val="nil"/>
          <w:right w:val="nil"/>
          <w:between w:val="nil"/>
        </w:pBdr>
        <w:jc w:val="both"/>
        <w:rPr>
          <w:rFonts w:ascii="Arial" w:eastAsia="Arial" w:hAnsi="Arial" w:cs="Arial"/>
          <w:b/>
          <w:color w:val="000000"/>
          <w:sz w:val="22"/>
          <w:szCs w:val="22"/>
        </w:rPr>
      </w:pPr>
    </w:p>
    <w:p w14:paraId="380CBAD0" w14:textId="77777777" w:rsidR="00502B32"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General</w:t>
      </w:r>
    </w:p>
    <w:p w14:paraId="5B677EE6" w14:textId="77777777" w:rsidR="00502B32" w:rsidRDefault="00000000">
      <w:pPr>
        <w:widowControl w:val="0"/>
        <w:numPr>
          <w:ilvl w:val="0"/>
          <w:numId w:val="7"/>
        </w:numPr>
        <w:tabs>
          <w:tab w:val="left" w:pos="220"/>
          <w:tab w:val="left" w:pos="360"/>
        </w:tabs>
        <w:jc w:val="both"/>
        <w:rPr>
          <w:rFonts w:ascii="Arial" w:eastAsia="Arial" w:hAnsi="Arial" w:cs="Arial"/>
          <w:sz w:val="22"/>
          <w:szCs w:val="22"/>
        </w:rPr>
      </w:pPr>
      <w:r>
        <w:rPr>
          <w:rFonts w:ascii="Arial" w:eastAsia="Arial" w:hAnsi="Arial" w:cs="Arial"/>
          <w:sz w:val="22"/>
          <w:szCs w:val="22"/>
        </w:rPr>
        <w:t>Consider and recommend to the FMA the need for new technology to meet the Trust's financial data processing, control, and reporting requirements</w:t>
      </w:r>
    </w:p>
    <w:p w14:paraId="2C7C2662" w14:textId="77777777" w:rsidR="00502B32" w:rsidRDefault="00000000">
      <w:pPr>
        <w:widowControl w:val="0"/>
        <w:numPr>
          <w:ilvl w:val="0"/>
          <w:numId w:val="7"/>
        </w:numPr>
        <w:tabs>
          <w:tab w:val="left" w:pos="220"/>
          <w:tab w:val="left" w:pos="360"/>
        </w:tabs>
        <w:jc w:val="both"/>
        <w:rPr>
          <w:rFonts w:ascii="Arial" w:eastAsia="Arial" w:hAnsi="Arial" w:cs="Arial"/>
          <w:sz w:val="22"/>
          <w:szCs w:val="22"/>
        </w:rPr>
      </w:pPr>
      <w:r>
        <w:rPr>
          <w:rFonts w:ascii="Arial" w:eastAsia="Arial" w:hAnsi="Arial" w:cs="Arial"/>
          <w:sz w:val="22"/>
          <w:szCs w:val="22"/>
        </w:rPr>
        <w:t>Recommend to the FMA where income can be maximized where possible and appropriate and play a supporting role in new initiatives / projects that could be external to the Trust</w:t>
      </w:r>
    </w:p>
    <w:p w14:paraId="31D93580" w14:textId="77777777" w:rsidR="00502B32" w:rsidRDefault="00000000">
      <w:pPr>
        <w:widowControl w:val="0"/>
        <w:numPr>
          <w:ilvl w:val="0"/>
          <w:numId w:val="7"/>
        </w:numPr>
        <w:tabs>
          <w:tab w:val="left" w:pos="220"/>
          <w:tab w:val="left" w:pos="360"/>
        </w:tabs>
        <w:jc w:val="both"/>
        <w:rPr>
          <w:rFonts w:ascii="Arial" w:eastAsia="Arial" w:hAnsi="Arial" w:cs="Arial"/>
          <w:sz w:val="22"/>
          <w:szCs w:val="22"/>
        </w:rPr>
      </w:pPr>
      <w:r>
        <w:rPr>
          <w:rFonts w:ascii="Arial" w:eastAsia="Arial" w:hAnsi="Arial" w:cs="Arial"/>
          <w:sz w:val="22"/>
          <w:szCs w:val="22"/>
        </w:rPr>
        <w:t>To participate in wider Trust meetings, working groups as required</w:t>
      </w:r>
    </w:p>
    <w:p w14:paraId="74E6364E" w14:textId="77777777" w:rsidR="00502B32" w:rsidRDefault="00000000">
      <w:pPr>
        <w:widowControl w:val="0"/>
        <w:numPr>
          <w:ilvl w:val="0"/>
          <w:numId w:val="7"/>
        </w:numPr>
        <w:tabs>
          <w:tab w:val="left" w:pos="220"/>
          <w:tab w:val="left" w:pos="360"/>
        </w:tabs>
        <w:jc w:val="both"/>
        <w:rPr>
          <w:rFonts w:ascii="Arial" w:eastAsia="Arial" w:hAnsi="Arial" w:cs="Arial"/>
          <w:sz w:val="22"/>
          <w:szCs w:val="22"/>
        </w:rPr>
      </w:pPr>
      <w:r>
        <w:rPr>
          <w:rFonts w:ascii="Arial" w:eastAsia="Arial" w:hAnsi="Arial" w:cs="Arial"/>
          <w:sz w:val="22"/>
          <w:szCs w:val="22"/>
        </w:rPr>
        <w:t xml:space="preserve">To ensure all personnel and financial information is correctly documented and maintained </w:t>
      </w:r>
      <w:r>
        <w:rPr>
          <w:rFonts w:ascii="Arial" w:eastAsia="Arial" w:hAnsi="Arial" w:cs="Arial"/>
          <w:sz w:val="22"/>
          <w:szCs w:val="22"/>
        </w:rPr>
        <w:lastRenderedPageBreak/>
        <w:t>against legislative requirements and regularly reviewed policies</w:t>
      </w:r>
    </w:p>
    <w:p w14:paraId="3EBE4120" w14:textId="77777777" w:rsidR="00502B32" w:rsidRDefault="00000000">
      <w:pPr>
        <w:numPr>
          <w:ilvl w:val="0"/>
          <w:numId w:val="7"/>
        </w:numPr>
        <w:pBdr>
          <w:top w:val="nil"/>
          <w:left w:val="nil"/>
          <w:bottom w:val="nil"/>
          <w:right w:val="nil"/>
          <w:between w:val="nil"/>
        </w:pBdr>
        <w:tabs>
          <w:tab w:val="left" w:pos="360"/>
        </w:tabs>
        <w:jc w:val="both"/>
        <w:rPr>
          <w:rFonts w:ascii="Arial" w:eastAsia="Arial" w:hAnsi="Arial" w:cs="Arial"/>
          <w:b/>
          <w:color w:val="000000"/>
          <w:sz w:val="22"/>
          <w:szCs w:val="22"/>
        </w:rPr>
      </w:pPr>
      <w:r>
        <w:rPr>
          <w:rFonts w:ascii="Arial" w:eastAsia="Arial" w:hAnsi="Arial" w:cs="Arial"/>
          <w:color w:val="000000"/>
          <w:sz w:val="22"/>
          <w:szCs w:val="22"/>
        </w:rPr>
        <w:t>All staff of the Northern Education Trust will abide by the one academy rule: ‘All students and adults are expected to behave in a responsible manner both to themselves and others, showing consideration, courtesy and respect for other people at all times’</w:t>
      </w:r>
    </w:p>
    <w:p w14:paraId="23D54CF5" w14:textId="77777777" w:rsidR="00502B32" w:rsidRDefault="00502B32">
      <w:pPr>
        <w:pBdr>
          <w:top w:val="nil"/>
          <w:left w:val="nil"/>
          <w:bottom w:val="nil"/>
          <w:right w:val="nil"/>
          <w:between w:val="nil"/>
        </w:pBdr>
        <w:jc w:val="both"/>
        <w:rPr>
          <w:rFonts w:ascii="Arial" w:eastAsia="Arial" w:hAnsi="Arial" w:cs="Arial"/>
          <w:color w:val="000000"/>
          <w:sz w:val="22"/>
          <w:szCs w:val="22"/>
        </w:rPr>
      </w:pPr>
    </w:p>
    <w:p w14:paraId="48F60ECC" w14:textId="77777777" w:rsidR="00502B32"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Time maybe allowed for the post holder to study subject to operational requirements. The cost of the training and any subsequent examination fees may be paid for by the Trust. Failure to complete a course or leave within 24months from the date a qualification being achieved will result in fees being recovered based upon;</w:t>
      </w:r>
    </w:p>
    <w:p w14:paraId="22A28001" w14:textId="77777777" w:rsidR="00502B32"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100% of previous years total fees recovered if leaving in first 12 months of last exam date or date when assignment submitted</w:t>
      </w:r>
    </w:p>
    <w:p w14:paraId="4F155C50" w14:textId="77777777" w:rsidR="00502B32" w:rsidRDefault="00000000">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60% of the above fees if leaving after 12 months but before 24 months have lapsed (based on last exam dates or date when assignment submitted)</w:t>
      </w:r>
    </w:p>
    <w:p w14:paraId="01833A84" w14:textId="77777777" w:rsidR="00502B32" w:rsidRDefault="00502B32">
      <w:pPr>
        <w:pBdr>
          <w:top w:val="nil"/>
          <w:left w:val="nil"/>
          <w:bottom w:val="nil"/>
          <w:right w:val="nil"/>
          <w:between w:val="nil"/>
        </w:pBdr>
        <w:jc w:val="both"/>
        <w:rPr>
          <w:rFonts w:ascii="Arial" w:eastAsia="Arial" w:hAnsi="Arial" w:cs="Arial"/>
          <w:color w:val="000000"/>
          <w:sz w:val="22"/>
          <w:szCs w:val="22"/>
        </w:rPr>
      </w:pPr>
    </w:p>
    <w:p w14:paraId="22687814" w14:textId="77777777" w:rsidR="00502B32"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1CD34B7F" w14:textId="77777777" w:rsidR="00502B32" w:rsidRDefault="00502B32">
      <w:pPr>
        <w:pBdr>
          <w:top w:val="nil"/>
          <w:left w:val="nil"/>
          <w:bottom w:val="nil"/>
          <w:right w:val="nil"/>
          <w:between w:val="nil"/>
        </w:pBdr>
        <w:jc w:val="both"/>
        <w:rPr>
          <w:rFonts w:ascii="Arial" w:eastAsia="Arial" w:hAnsi="Arial" w:cs="Arial"/>
          <w:color w:val="000000"/>
          <w:sz w:val="22"/>
          <w:szCs w:val="22"/>
        </w:rPr>
      </w:pPr>
    </w:p>
    <w:p w14:paraId="7103F6E7" w14:textId="77777777" w:rsidR="00502B32" w:rsidRDefault="00000000">
      <w:r>
        <w:rPr>
          <w:rFonts w:ascii="Arial" w:eastAsia="Arial" w:hAnsi="Arial" w:cs="Arial"/>
          <w:sz w:val="22"/>
          <w:szCs w:val="22"/>
        </w:rPr>
        <w:t>NET is committed to safeguarding and promoting the welfare of children and young people. We expect all staff to share this commitment and to undergo appropriate checks, including an enhanced DBS check</w:t>
      </w:r>
      <w:r>
        <w:rPr>
          <w:rFonts w:ascii="Arial" w:eastAsia="Arial" w:hAnsi="Arial" w:cs="Arial"/>
        </w:rPr>
        <w:t>.</w:t>
      </w:r>
    </w:p>
    <w:p w14:paraId="4023E11C" w14:textId="77777777" w:rsidR="00502B32" w:rsidRDefault="00502B32">
      <w:pPr>
        <w:pBdr>
          <w:top w:val="nil"/>
          <w:left w:val="nil"/>
          <w:bottom w:val="nil"/>
          <w:right w:val="nil"/>
          <w:between w:val="nil"/>
        </w:pBdr>
        <w:jc w:val="both"/>
        <w:rPr>
          <w:rFonts w:ascii="Arial" w:eastAsia="Arial" w:hAnsi="Arial" w:cs="Arial"/>
          <w:color w:val="000000"/>
          <w:sz w:val="22"/>
          <w:szCs w:val="22"/>
        </w:rPr>
      </w:pPr>
    </w:p>
    <w:p w14:paraId="3B7FC1AB" w14:textId="77777777" w:rsidR="00502B32" w:rsidRDefault="00502B32">
      <w:pPr>
        <w:pBdr>
          <w:top w:val="nil"/>
          <w:left w:val="nil"/>
          <w:bottom w:val="nil"/>
          <w:right w:val="nil"/>
          <w:between w:val="nil"/>
        </w:pBdr>
        <w:jc w:val="both"/>
        <w:rPr>
          <w:rFonts w:ascii="Arial" w:eastAsia="Arial" w:hAnsi="Arial" w:cs="Arial"/>
          <w:color w:val="000000"/>
          <w:sz w:val="22"/>
          <w:szCs w:val="22"/>
        </w:rPr>
      </w:pPr>
    </w:p>
    <w:p w14:paraId="2F359670" w14:textId="77777777" w:rsidR="00502B32"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Signed: ……………………………………</w:t>
      </w:r>
      <w:r>
        <w:rPr>
          <w:rFonts w:ascii="Arial" w:eastAsia="Arial" w:hAnsi="Arial" w:cs="Arial"/>
          <w:color w:val="000000"/>
          <w:sz w:val="22"/>
          <w:szCs w:val="22"/>
        </w:rPr>
        <w:tab/>
      </w:r>
      <w:r>
        <w:rPr>
          <w:rFonts w:ascii="Arial" w:eastAsia="Arial" w:hAnsi="Arial" w:cs="Arial"/>
          <w:color w:val="000000"/>
          <w:sz w:val="22"/>
          <w:szCs w:val="22"/>
        </w:rPr>
        <w:tab/>
        <w:t>Date: ……………………………….</w:t>
      </w:r>
    </w:p>
    <w:p w14:paraId="35D90DF2" w14:textId="77777777" w:rsidR="00502B32" w:rsidRDefault="00502B32">
      <w:pPr>
        <w:rPr>
          <w:color w:val="000000"/>
          <w:sz w:val="22"/>
          <w:szCs w:val="22"/>
        </w:rPr>
      </w:pPr>
    </w:p>
    <w:p w14:paraId="62F8CCC9" w14:textId="77777777" w:rsidR="00502B32" w:rsidRDefault="00502B32">
      <w:pPr>
        <w:rPr>
          <w:color w:val="000000"/>
          <w:sz w:val="22"/>
          <w:szCs w:val="22"/>
        </w:rPr>
      </w:pPr>
    </w:p>
    <w:p w14:paraId="7DD52CFB" w14:textId="77777777" w:rsidR="00502B32" w:rsidRDefault="00502B32">
      <w:pPr>
        <w:rPr>
          <w:color w:val="000000"/>
          <w:sz w:val="22"/>
          <w:szCs w:val="22"/>
        </w:rPr>
      </w:pPr>
    </w:p>
    <w:p w14:paraId="762BA3F3" w14:textId="77777777" w:rsidR="00502B32" w:rsidRDefault="00502B32">
      <w:pPr>
        <w:rPr>
          <w:color w:val="000000"/>
          <w:sz w:val="22"/>
          <w:szCs w:val="22"/>
        </w:rPr>
      </w:pPr>
    </w:p>
    <w:p w14:paraId="033D8A68" w14:textId="77777777" w:rsidR="00502B32" w:rsidRDefault="00502B32">
      <w:pPr>
        <w:rPr>
          <w:color w:val="000000"/>
          <w:sz w:val="22"/>
          <w:szCs w:val="22"/>
        </w:rPr>
      </w:pPr>
    </w:p>
    <w:p w14:paraId="6AF36543" w14:textId="77777777" w:rsidR="00502B32" w:rsidRDefault="00502B32">
      <w:pPr>
        <w:rPr>
          <w:color w:val="000000"/>
          <w:sz w:val="22"/>
          <w:szCs w:val="22"/>
        </w:rPr>
      </w:pPr>
    </w:p>
    <w:p w14:paraId="16809F00" w14:textId="77777777" w:rsidR="00502B32" w:rsidRDefault="00502B32">
      <w:pPr>
        <w:rPr>
          <w:color w:val="000000"/>
          <w:sz w:val="22"/>
          <w:szCs w:val="22"/>
        </w:rPr>
      </w:pPr>
    </w:p>
    <w:p w14:paraId="5F607D84"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p w14:paraId="13BC2BD7"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p w14:paraId="34EA8663"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p w14:paraId="24324F0C"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p w14:paraId="390F32FC"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p w14:paraId="1723CD28" w14:textId="77777777" w:rsidR="00502B32" w:rsidRDefault="00502B32">
      <w:pPr>
        <w:pBdr>
          <w:top w:val="nil"/>
          <w:left w:val="nil"/>
          <w:bottom w:val="nil"/>
          <w:right w:val="nil"/>
          <w:between w:val="nil"/>
        </w:pBdr>
        <w:jc w:val="center"/>
        <w:rPr>
          <w:rFonts w:ascii="Arial" w:eastAsia="Arial" w:hAnsi="Arial" w:cs="Arial"/>
          <w:color w:val="000000"/>
          <w:sz w:val="22"/>
          <w:szCs w:val="22"/>
        </w:rPr>
      </w:pPr>
    </w:p>
    <w:sectPr w:rsidR="00502B32">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2F53C" w14:textId="77777777" w:rsidR="00035543" w:rsidRDefault="00035543">
      <w:r>
        <w:separator/>
      </w:r>
    </w:p>
  </w:endnote>
  <w:endnote w:type="continuationSeparator" w:id="0">
    <w:p w14:paraId="2E8BEAEB" w14:textId="77777777" w:rsidR="00035543" w:rsidRDefault="00035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BB2701-ACA5-4FC9-BB9D-313E70B696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47D730-4E0C-4DB4-A1EF-40A7BEE919A7}"/>
    <w:embedBold r:id="rId3" w:fontKey="{2E75E33C-EC7A-47FB-BADC-354BE122C66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0F7C444-166D-4725-A3B9-23E7137EAF88}"/>
    <w:embedItalic r:id="rId5" w:fontKey="{D1AF17B7-2B9F-4188-9FBB-1818A302FC25}"/>
  </w:font>
  <w:font w:name="Calibri Light">
    <w:panose1 w:val="020F0302020204030204"/>
    <w:charset w:val="00"/>
    <w:family w:val="swiss"/>
    <w:pitch w:val="variable"/>
    <w:sig w:usb0="E4002EFF" w:usb1="C200247B" w:usb2="00000009" w:usb3="00000000" w:csb0="000001FF" w:csb1="00000000"/>
    <w:embedRegular r:id="rId6" w:fontKey="{13727BBA-3352-498B-BE3A-6CF716762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3777" w14:textId="77777777" w:rsidR="00502B3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0E7970" w14:textId="77777777" w:rsidR="00502B32" w:rsidRDefault="00502B3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EBF8" w14:textId="77777777" w:rsidR="00502B32" w:rsidRDefault="00502B3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0B7FD" w14:textId="77777777" w:rsidR="00035543" w:rsidRDefault="00035543">
      <w:r>
        <w:separator/>
      </w:r>
    </w:p>
  </w:footnote>
  <w:footnote w:type="continuationSeparator" w:id="0">
    <w:p w14:paraId="5D649AB9" w14:textId="77777777" w:rsidR="00035543" w:rsidRDefault="00035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92198"/>
    <w:multiLevelType w:val="multilevel"/>
    <w:tmpl w:val="FD821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E25BC9"/>
    <w:multiLevelType w:val="multilevel"/>
    <w:tmpl w:val="0CD46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AB0459"/>
    <w:multiLevelType w:val="multilevel"/>
    <w:tmpl w:val="EA80D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751076"/>
    <w:multiLevelType w:val="multilevel"/>
    <w:tmpl w:val="52C81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142D43"/>
    <w:multiLevelType w:val="multilevel"/>
    <w:tmpl w:val="4508C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890668"/>
    <w:multiLevelType w:val="multilevel"/>
    <w:tmpl w:val="DED2B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7312F4"/>
    <w:multiLevelType w:val="multilevel"/>
    <w:tmpl w:val="85DA8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DA5D43"/>
    <w:multiLevelType w:val="multilevel"/>
    <w:tmpl w:val="48B0F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87417E"/>
    <w:multiLevelType w:val="multilevel"/>
    <w:tmpl w:val="68749BE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FC52FD"/>
    <w:multiLevelType w:val="multilevel"/>
    <w:tmpl w:val="DB40D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9120410">
    <w:abstractNumId w:val="4"/>
  </w:num>
  <w:num w:numId="2" w16cid:durableId="50539991">
    <w:abstractNumId w:val="9"/>
  </w:num>
  <w:num w:numId="3" w16cid:durableId="1954900007">
    <w:abstractNumId w:val="5"/>
  </w:num>
  <w:num w:numId="4" w16cid:durableId="1278027924">
    <w:abstractNumId w:val="2"/>
  </w:num>
  <w:num w:numId="5" w16cid:durableId="923953891">
    <w:abstractNumId w:val="7"/>
  </w:num>
  <w:num w:numId="6" w16cid:durableId="581791253">
    <w:abstractNumId w:val="1"/>
  </w:num>
  <w:num w:numId="7" w16cid:durableId="1201747938">
    <w:abstractNumId w:val="8"/>
  </w:num>
  <w:num w:numId="8" w16cid:durableId="2118333812">
    <w:abstractNumId w:val="6"/>
  </w:num>
  <w:num w:numId="9" w16cid:durableId="1985617266">
    <w:abstractNumId w:val="3"/>
  </w:num>
  <w:num w:numId="10" w16cid:durableId="598870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B32"/>
    <w:rsid w:val="00035543"/>
    <w:rsid w:val="00147050"/>
    <w:rsid w:val="00502B32"/>
    <w:rsid w:val="00E25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4DF81"/>
  <w15:docId w15:val="{79248ADD-23F6-43E1-8571-2E9D77D0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C3128"/>
    <w:pPr>
      <w:keepNext/>
      <w:outlineLvl w:val="3"/>
    </w:pPr>
    <w:rPr>
      <w:rFonts w:ascii="Arial" w:eastAsia="Times New Roman" w:hAnsi="Arial" w:cs="Times New Roman"/>
      <w:b/>
      <w:bCs/>
      <w:lang w:val="en-GB"/>
    </w:rPr>
  </w:style>
  <w:style w:type="paragraph" w:styleId="Heading5">
    <w:name w:val="heading 5"/>
    <w:basedOn w:val="Normal"/>
    <w:next w:val="Normal"/>
    <w:link w:val="Heading5Char"/>
    <w:uiPriority w:val="9"/>
    <w:semiHidden/>
    <w:unhideWhenUsed/>
    <w:qFormat/>
    <w:rsid w:val="00FC3128"/>
    <w:pPr>
      <w:keepNext/>
      <w:outlineLvl w:val="4"/>
    </w:pPr>
    <w:rPr>
      <w:rFonts w:ascii="Arial" w:eastAsia="Times New Roman" w:hAnsi="Arial" w:cs="Times New Roman"/>
      <w:b/>
      <w:bCs/>
      <w:sz w:val="22"/>
      <w:lang w:val="en-G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rsid w:val="00727FC3"/>
  </w:style>
  <w:style w:type="character" w:customStyle="1" w:styleId="CommentTextChar">
    <w:name w:val="Comment Text Char"/>
    <w:basedOn w:val="DefaultParagraphFont"/>
    <w:link w:val="CommentText"/>
    <w:uiPriority w:val="99"/>
    <w:rsid w:val="00727FC3"/>
  </w:style>
  <w:style w:type="paragraph" w:styleId="ListParagraph">
    <w:name w:val="List Paragraph"/>
    <w:basedOn w:val="Normal"/>
    <w:uiPriority w:val="34"/>
    <w:qFormat/>
    <w:rsid w:val="00D55522"/>
    <w:pPr>
      <w:ind w:left="720"/>
      <w:contextualSpacing/>
    </w:pPr>
  </w:style>
  <w:style w:type="table" w:styleId="TableGrid">
    <w:name w:val="Table Grid"/>
    <w:basedOn w:val="TableNormal"/>
    <w:uiPriority w:val="39"/>
    <w:rsid w:val="00C5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2A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2AA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A4739"/>
    <w:rPr>
      <w:sz w:val="18"/>
      <w:szCs w:val="18"/>
    </w:rPr>
  </w:style>
  <w:style w:type="paragraph" w:styleId="CommentSubject">
    <w:name w:val="annotation subject"/>
    <w:basedOn w:val="CommentText"/>
    <w:next w:val="CommentText"/>
    <w:link w:val="CommentSubjectChar"/>
    <w:uiPriority w:val="99"/>
    <w:semiHidden/>
    <w:unhideWhenUsed/>
    <w:rsid w:val="008A4739"/>
    <w:rPr>
      <w:b/>
      <w:bCs/>
      <w:sz w:val="20"/>
      <w:szCs w:val="20"/>
    </w:rPr>
  </w:style>
  <w:style w:type="character" w:customStyle="1" w:styleId="CommentSubjectChar">
    <w:name w:val="Comment Subject Char"/>
    <w:basedOn w:val="CommentTextChar"/>
    <w:link w:val="CommentSubject"/>
    <w:uiPriority w:val="99"/>
    <w:semiHidden/>
    <w:rsid w:val="008A4739"/>
    <w:rPr>
      <w:b/>
      <w:bCs/>
      <w:sz w:val="20"/>
      <w:szCs w:val="20"/>
    </w:rPr>
  </w:style>
  <w:style w:type="paragraph" w:styleId="Revision">
    <w:name w:val="Revision"/>
    <w:hidden/>
    <w:uiPriority w:val="99"/>
    <w:semiHidden/>
    <w:rsid w:val="00185C63"/>
  </w:style>
  <w:style w:type="character" w:customStyle="1" w:styleId="Heading4Char">
    <w:name w:val="Heading 4 Char"/>
    <w:basedOn w:val="DefaultParagraphFont"/>
    <w:link w:val="Heading4"/>
    <w:rsid w:val="00FC3128"/>
    <w:rPr>
      <w:rFonts w:ascii="Arial" w:eastAsia="Times New Roman" w:hAnsi="Arial" w:cs="Times New Roman"/>
      <w:b/>
      <w:bCs/>
      <w:lang w:val="en-GB"/>
    </w:rPr>
  </w:style>
  <w:style w:type="character" w:customStyle="1" w:styleId="Heading5Char">
    <w:name w:val="Heading 5 Char"/>
    <w:basedOn w:val="DefaultParagraphFont"/>
    <w:link w:val="Heading5"/>
    <w:rsid w:val="00FC3128"/>
    <w:rPr>
      <w:rFonts w:ascii="Arial" w:eastAsia="Times New Roman" w:hAnsi="Arial" w:cs="Times New Roman"/>
      <w:b/>
      <w:bCs/>
      <w:sz w:val="22"/>
      <w:lang w:val="en-GB"/>
    </w:rPr>
  </w:style>
  <w:style w:type="paragraph" w:customStyle="1" w:styleId="Style1">
    <w:name w:val="Style1"/>
    <w:basedOn w:val="BodyText"/>
    <w:rsid w:val="00FC3128"/>
    <w:pPr>
      <w:spacing w:after="0"/>
    </w:pPr>
    <w:rPr>
      <w:rFonts w:ascii="Arial" w:eastAsia="Times New Roman" w:hAnsi="Arial" w:cs="Times New Roman"/>
      <w:sz w:val="22"/>
    </w:rPr>
  </w:style>
  <w:style w:type="character" w:styleId="Hyperlink">
    <w:name w:val="Hyperlink"/>
    <w:rsid w:val="00FC3128"/>
    <w:rPr>
      <w:color w:val="0000FF"/>
      <w:u w:val="single"/>
    </w:rPr>
  </w:style>
  <w:style w:type="paragraph" w:styleId="BodyText">
    <w:name w:val="Body Text"/>
    <w:basedOn w:val="Normal"/>
    <w:link w:val="BodyTextChar"/>
    <w:uiPriority w:val="99"/>
    <w:semiHidden/>
    <w:unhideWhenUsed/>
    <w:rsid w:val="00FC3128"/>
    <w:pPr>
      <w:spacing w:after="120"/>
    </w:pPr>
  </w:style>
  <w:style w:type="character" w:customStyle="1" w:styleId="BodyTextChar">
    <w:name w:val="Body Text Char"/>
    <w:basedOn w:val="DefaultParagraphFont"/>
    <w:link w:val="BodyText"/>
    <w:uiPriority w:val="99"/>
    <w:semiHidden/>
    <w:rsid w:val="00FC3128"/>
  </w:style>
  <w:style w:type="paragraph" w:styleId="Header">
    <w:name w:val="header"/>
    <w:basedOn w:val="Normal"/>
    <w:link w:val="HeaderChar"/>
    <w:uiPriority w:val="99"/>
    <w:unhideWhenUsed/>
    <w:rsid w:val="00E87589"/>
    <w:pPr>
      <w:tabs>
        <w:tab w:val="center" w:pos="4513"/>
        <w:tab w:val="right" w:pos="9026"/>
      </w:tabs>
    </w:pPr>
  </w:style>
  <w:style w:type="character" w:customStyle="1" w:styleId="HeaderChar">
    <w:name w:val="Header Char"/>
    <w:basedOn w:val="DefaultParagraphFont"/>
    <w:link w:val="Header"/>
    <w:uiPriority w:val="99"/>
    <w:rsid w:val="00E87589"/>
  </w:style>
  <w:style w:type="paragraph" w:styleId="Footer">
    <w:name w:val="footer"/>
    <w:basedOn w:val="Normal"/>
    <w:link w:val="FooterChar"/>
    <w:uiPriority w:val="99"/>
    <w:unhideWhenUsed/>
    <w:rsid w:val="00E87589"/>
    <w:pPr>
      <w:tabs>
        <w:tab w:val="center" w:pos="4513"/>
        <w:tab w:val="right" w:pos="9026"/>
      </w:tabs>
    </w:pPr>
  </w:style>
  <w:style w:type="character" w:customStyle="1" w:styleId="FooterChar">
    <w:name w:val="Footer Char"/>
    <w:basedOn w:val="DefaultParagraphFont"/>
    <w:link w:val="Footer"/>
    <w:uiPriority w:val="99"/>
    <w:rsid w:val="00E87589"/>
  </w:style>
  <w:style w:type="character" w:styleId="PageNumber">
    <w:name w:val="page number"/>
    <w:basedOn w:val="DefaultParagraphFont"/>
    <w:uiPriority w:val="99"/>
    <w:semiHidden/>
    <w:unhideWhenUsed/>
    <w:rsid w:val="00E87589"/>
  </w:style>
  <w:style w:type="paragraph" w:styleId="NoSpacing">
    <w:name w:val="No Spacing"/>
    <w:uiPriority w:val="1"/>
    <w:qFormat/>
    <w:rsid w:val="002225D5"/>
    <w:rPr>
      <w:sz w:val="22"/>
      <w:szCs w:val="22"/>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Ie9DER0XHIrehQlxqoGHR+PRQ==">CgMxLjAyDmgua2M3eGx4ZzRsam1kMg5oLnZoeDllYXQxN3dmaTIOaC5kdG1lZzZsd3R3NjA4AHIhMW5KbVdENTQ5aXhDMlFfbEZlTURPWUR6bm9fa1JnSXhh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947</Words>
  <Characters>5181</Characters>
  <Application>Microsoft Office Word</Application>
  <DocSecurity>0</DocSecurity>
  <Lines>110</Lines>
  <Paragraphs>42</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Edmunds, Gareth</dc:creator>
  <cp:lastModifiedBy>Chloe Garland</cp:lastModifiedBy>
  <cp:revision>2</cp:revision>
  <dcterms:created xsi:type="dcterms:W3CDTF">2024-11-21T12:41:00Z</dcterms:created>
  <dcterms:modified xsi:type="dcterms:W3CDTF">2025-11-04T08:29:00Z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0x01010033B207770BAFD24F905B3C651FAA74AC</vt:lpwstr>
  </property>
</Properties>
</file>