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6914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F410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</w:p>
    <w:p w14:paraId="7737F4CF" w14:textId="1F713234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>–</w:t>
      </w:r>
      <w:r w:rsidR="00FD119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B447F">
        <w:rPr>
          <w:rFonts w:ascii="Calibri" w:eastAsia="Calibri" w:hAnsi="Calibri" w:cs="Arial"/>
          <w:b/>
          <w:sz w:val="24"/>
          <w:szCs w:val="24"/>
        </w:rPr>
        <w:t>Mathematics</w:t>
      </w:r>
      <w:r w:rsidR="0025407E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3452B4A8" w:rsidR="00EB0FE8" w:rsidRPr="00D758BE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 w:rsidRPr="00D758BE">
              <w:rPr>
                <w:rFonts w:asciiTheme="minorHAnsi" w:hAnsiTheme="minorHAnsi" w:cs="Arial"/>
              </w:rPr>
              <w:t>teaching</w:t>
            </w:r>
            <w:r w:rsidR="005B74C7" w:rsidRPr="00D758BE">
              <w:rPr>
                <w:rFonts w:asciiTheme="minorHAnsi" w:hAnsiTheme="minorHAnsi" w:cs="Arial"/>
              </w:rPr>
              <w:t xml:space="preserve"> of </w:t>
            </w:r>
            <w:r w:rsidR="007B447F" w:rsidRPr="00D758BE">
              <w:rPr>
                <w:rFonts w:asciiTheme="minorHAnsi" w:hAnsiTheme="minorHAnsi" w:cs="Arial"/>
              </w:rPr>
              <w:t>Mathematics</w:t>
            </w:r>
            <w:r w:rsidR="008A36E8" w:rsidRPr="00D758BE">
              <w:rPr>
                <w:rFonts w:asciiTheme="minorHAnsi" w:hAnsiTheme="minorHAnsi" w:cs="Arial"/>
              </w:rPr>
              <w:t xml:space="preserve">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5E5FCCBF" w:rsidR="00EB0FE8" w:rsidRPr="00D758BE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Development of </w:t>
            </w:r>
            <w:r w:rsidR="005B74C7" w:rsidRPr="00D758BE">
              <w:rPr>
                <w:rFonts w:asciiTheme="minorHAnsi" w:hAnsiTheme="minorHAnsi" w:cs="Arial"/>
              </w:rPr>
              <w:t xml:space="preserve">excellent </w:t>
            </w:r>
            <w:r w:rsidRPr="00D758BE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D758BE">
              <w:rPr>
                <w:rFonts w:asciiTheme="minorHAnsi" w:hAnsiTheme="minorHAnsi" w:cs="Arial"/>
              </w:rPr>
              <w:t>carers, and</w:t>
            </w:r>
            <w:r w:rsidRPr="00D758BE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651" w14:textId="77777777" w:rsidR="00EB0FE8" w:rsidRPr="00D758BE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 w:rsidRPr="00D758BE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2D1792A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2C0" w14:textId="63F1C91A" w:rsidR="00FD0CBC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Developing differentiated schemes of learning, that prepare students effectively for linear examinations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F35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9DD3" w14:textId="4DBCDC43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AA5" w14:textId="77777777" w:rsidR="00FD0CBC" w:rsidRDefault="00FD0CB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2009A54F" w14:textId="5917235F" w:rsidR="00FD0CBC" w:rsidRPr="00EC6675" w:rsidRDefault="00FD0CBC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31FE64EC" w:rsidR="00EB0FE8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Commitment to personal professional development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D758BE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 w:rsidRPr="00D758BE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D758BE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498170BF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1C08CDC1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77777777" w:rsidR="000739B8" w:rsidRPr="00D758BE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 w:rsidRPr="00D758BE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r w:rsidR="00DF12EA" w:rsidRPr="00D758BE">
              <w:rPr>
                <w:rFonts w:ascii="Calibri" w:eastAsia="Times New Roman" w:hAnsi="Calibri" w:cs="Times New Roman"/>
                <w:lang w:eastAsia="en-GB"/>
              </w:rPr>
              <w:t xml:space="preserve"> as a Form Tutor, or delivering assemblies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D758BE" w:rsidRPr="00721B6C" w14:paraId="10457155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0AA" w14:textId="282AB093" w:rsidR="00D758BE" w:rsidRPr="00EC6675" w:rsidRDefault="00D758BE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206" w14:textId="08C4B5E5" w:rsidR="00D758BE" w:rsidRPr="00146FBB" w:rsidRDefault="00D758B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28F9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54D" w14:textId="32DAC057" w:rsidR="00D758BE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7997EBD6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>, engage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BF18B82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work hard 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good humoured,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positive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and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FD0CBC" w:rsidRPr="00721B6C" w14:paraId="082A7BBD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3B25" w14:textId="0D2CA8B2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positively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255" w14:textId="7AFCAE89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E332" w14:textId="77777777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A03F" w14:textId="232E95B0" w:rsidR="00FD0CBC" w:rsidRPr="00EC6675" w:rsidRDefault="002029A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330B13B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6308" w14:textId="2161AC7E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Willingness to support Extra Curricular Activities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1EF2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F944" w14:textId="00743D06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66E5" w14:textId="3CC30971" w:rsidR="00FD0CBC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136FFD86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>Mathematics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>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77777777" w:rsidR="000739B8" w:rsidRPr="00A41C07" w:rsidRDefault="000739B8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1B71B24A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D758BE" w:rsidRPr="00721B6C" w14:paraId="0D9457E1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BF50" w14:textId="03C4013E" w:rsidR="00D758BE" w:rsidRDefault="00D758BE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that the best teachers and the best learning take place in high quality professional relationships; and that the end goal of education goes well beyond examinations 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CB5" w14:textId="08D15971" w:rsidR="00D758BE" w:rsidRPr="00721B6C" w:rsidRDefault="00BE614D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>
              <w:rPr>
                <w:rFonts w:ascii="Wingdings" w:eastAsia="Wingdings" w:hAnsi="Wingdings" w:cs="Wingdings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A421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344" w14:textId="77777777" w:rsidR="00BE614D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DDF60E0" w14:textId="0AF88AEF" w:rsidR="00D758BE" w:rsidRPr="00A41C07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</w:t>
            </w:r>
            <w:r w:rsidR="002029AA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A66AD"/>
    <w:rsid w:val="000C195F"/>
    <w:rsid w:val="0013441D"/>
    <w:rsid w:val="00146FBB"/>
    <w:rsid w:val="001F11A7"/>
    <w:rsid w:val="002029AA"/>
    <w:rsid w:val="00231EC1"/>
    <w:rsid w:val="0025407E"/>
    <w:rsid w:val="003307E2"/>
    <w:rsid w:val="00366760"/>
    <w:rsid w:val="004028B4"/>
    <w:rsid w:val="004031C3"/>
    <w:rsid w:val="004406E1"/>
    <w:rsid w:val="004D1B7B"/>
    <w:rsid w:val="005B74C7"/>
    <w:rsid w:val="005C5410"/>
    <w:rsid w:val="005E2372"/>
    <w:rsid w:val="006829E3"/>
    <w:rsid w:val="006B42AE"/>
    <w:rsid w:val="00721B6C"/>
    <w:rsid w:val="007B447F"/>
    <w:rsid w:val="007B63FB"/>
    <w:rsid w:val="007E6127"/>
    <w:rsid w:val="00885642"/>
    <w:rsid w:val="008A36E8"/>
    <w:rsid w:val="0093418E"/>
    <w:rsid w:val="00971DF7"/>
    <w:rsid w:val="00982BCA"/>
    <w:rsid w:val="009B4DA2"/>
    <w:rsid w:val="009C0CF0"/>
    <w:rsid w:val="00A30FAA"/>
    <w:rsid w:val="00A41C07"/>
    <w:rsid w:val="00AA1036"/>
    <w:rsid w:val="00B336E4"/>
    <w:rsid w:val="00BA152D"/>
    <w:rsid w:val="00BB52AB"/>
    <w:rsid w:val="00BE0974"/>
    <w:rsid w:val="00BE614D"/>
    <w:rsid w:val="00C04144"/>
    <w:rsid w:val="00C6798B"/>
    <w:rsid w:val="00D10120"/>
    <w:rsid w:val="00D216B8"/>
    <w:rsid w:val="00D758BE"/>
    <w:rsid w:val="00DF12EA"/>
    <w:rsid w:val="00E85770"/>
    <w:rsid w:val="00EB0FE8"/>
    <w:rsid w:val="00EC6675"/>
    <w:rsid w:val="00F1053C"/>
    <w:rsid w:val="00F60CB2"/>
    <w:rsid w:val="00FD0CB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3" ma:contentTypeDescription="Create a new document." ma:contentTypeScope="" ma:versionID="78df30e3f2e039f04095329d266c3a8a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75484f1e2c7127ad595b6ca147f4b2c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169F-D57A-4C8E-B474-7E3AB0D9095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a727d694-0fe2-4d21-8c6f-8c093ec5fbdc"/>
    <ds:schemaRef ds:uri="http://schemas.microsoft.com/office/infopath/2007/PartnerControls"/>
    <ds:schemaRef ds:uri="6ce11f86-ebf6-4a00-a9c2-3ef81f8fb91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FD6FE9-8162-4093-AAED-9435604E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2017-06-20T10:34:00Z</cp:lastPrinted>
  <dcterms:created xsi:type="dcterms:W3CDTF">2022-10-03T11:23:00Z</dcterms:created>
  <dcterms:modified xsi:type="dcterms:W3CDTF">2022-10-03T11:23:00Z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